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ink/ink1.xml" ContentType="application/inkml+xml"/>
  <Override PartName="/word/header4.xml" ContentType="application/vnd.openxmlformats-officedocument.wordprocessingml.header+xml"/>
  <Override PartName="/word/footer5.xml" ContentType="application/vnd.openxmlformats-officedocument.wordprocessingml.footer+xml"/>
  <Override PartName="/word/ink/ink2.xml" ContentType="application/inkml+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9E468" w14:textId="5B6F4C62" w:rsidR="005C0637" w:rsidRPr="00E41639" w:rsidRDefault="005C0637" w:rsidP="007678E8">
      <w:pPr>
        <w:pStyle w:val="1TtuloprincipalDF"/>
        <w:numPr>
          <w:ilvl w:val="0"/>
          <w:numId w:val="0"/>
        </w:numPr>
        <w:rPr>
          <w:rFonts w:ascii="Arial" w:hAnsi="Arial"/>
          <w:u w:val="single"/>
          <w:lang w:val="pt-BR"/>
        </w:rPr>
      </w:pPr>
    </w:p>
    <w:p w14:paraId="370C171D" w14:textId="77777777" w:rsidR="005C0637" w:rsidRPr="001333BA" w:rsidRDefault="005C0637" w:rsidP="005C0637">
      <w:pPr>
        <w:pStyle w:val="1Ttuloprincipal2"/>
        <w:numPr>
          <w:ilvl w:val="0"/>
          <w:numId w:val="0"/>
        </w:numPr>
        <w:rPr>
          <w:rFonts w:ascii="Arial" w:eastAsia="Arial Unicode MS" w:hAnsi="Arial" w:cs="Arial"/>
        </w:rPr>
      </w:pPr>
    </w:p>
    <w:p w14:paraId="65DF8940" w14:textId="77777777" w:rsidR="005C0637" w:rsidRPr="00682809" w:rsidRDefault="005C0637" w:rsidP="005C0637">
      <w:pPr>
        <w:pStyle w:val="1Ttuloprincipal2"/>
        <w:numPr>
          <w:ilvl w:val="0"/>
          <w:numId w:val="0"/>
        </w:numPr>
        <w:rPr>
          <w:rFonts w:ascii="Arial" w:eastAsia="Arial Unicode MS" w:hAnsi="Arial" w:cs="Arial"/>
          <w:lang w:val="en-US"/>
        </w:rPr>
      </w:pPr>
    </w:p>
    <w:p w14:paraId="4BA154A9" w14:textId="77777777" w:rsidR="005C0637" w:rsidRPr="00682809" w:rsidRDefault="005C0637" w:rsidP="005C0637">
      <w:pPr>
        <w:pStyle w:val="1Ttuloprincipal2"/>
        <w:numPr>
          <w:ilvl w:val="0"/>
          <w:numId w:val="0"/>
        </w:numPr>
        <w:rPr>
          <w:rFonts w:ascii="Arial" w:eastAsia="Arial Unicode MS" w:hAnsi="Arial" w:cs="Arial"/>
          <w:lang w:val="en-US"/>
        </w:rPr>
      </w:pPr>
    </w:p>
    <w:p w14:paraId="0739AD44" w14:textId="77777777" w:rsidR="005C0637" w:rsidRPr="00682809" w:rsidRDefault="005C0637" w:rsidP="005C0637">
      <w:pPr>
        <w:pStyle w:val="1Ttuloprincipal2"/>
        <w:numPr>
          <w:ilvl w:val="0"/>
          <w:numId w:val="0"/>
        </w:numPr>
        <w:rPr>
          <w:rFonts w:ascii="Arial" w:eastAsia="Arial Unicode MS" w:hAnsi="Arial" w:cs="Arial"/>
          <w:lang w:val="en-US"/>
        </w:rPr>
      </w:pPr>
    </w:p>
    <w:p w14:paraId="4AB8C353" w14:textId="77777777" w:rsidR="005C0637" w:rsidRPr="00682809" w:rsidRDefault="005C0637" w:rsidP="005C0637">
      <w:pPr>
        <w:pStyle w:val="1Ttuloprincipal2"/>
        <w:numPr>
          <w:ilvl w:val="0"/>
          <w:numId w:val="0"/>
        </w:numPr>
        <w:rPr>
          <w:rFonts w:ascii="Arial" w:eastAsia="Arial Unicode MS" w:hAnsi="Arial" w:cs="Arial"/>
          <w:lang w:val="en-US"/>
        </w:rPr>
      </w:pPr>
    </w:p>
    <w:p w14:paraId="2D2A14C8" w14:textId="77777777" w:rsidR="005C0637" w:rsidRPr="00682809" w:rsidRDefault="005C0637" w:rsidP="005C0637">
      <w:pPr>
        <w:pStyle w:val="1Ttuloprincipal2"/>
        <w:numPr>
          <w:ilvl w:val="0"/>
          <w:numId w:val="0"/>
        </w:numPr>
        <w:rPr>
          <w:rFonts w:ascii="Arial" w:eastAsia="Arial Unicode MS" w:hAnsi="Arial" w:cs="Arial"/>
          <w:lang w:val="en-US"/>
        </w:rPr>
      </w:pPr>
    </w:p>
    <w:p w14:paraId="426BF707" w14:textId="77777777" w:rsidR="005C0637" w:rsidRPr="00682809" w:rsidRDefault="005C0637" w:rsidP="005C0637">
      <w:pPr>
        <w:pStyle w:val="1Ttuloprincipal2"/>
        <w:numPr>
          <w:ilvl w:val="0"/>
          <w:numId w:val="0"/>
        </w:numPr>
        <w:rPr>
          <w:rFonts w:ascii="Arial" w:eastAsia="Arial Unicode MS" w:hAnsi="Arial" w:cs="Arial"/>
          <w:lang w:val="en-US"/>
        </w:rPr>
      </w:pPr>
    </w:p>
    <w:p w14:paraId="42F08E20" w14:textId="77777777" w:rsidR="005C0637" w:rsidRPr="00682809" w:rsidRDefault="005C0637" w:rsidP="005C0637">
      <w:pPr>
        <w:pStyle w:val="1Ttuloprincipal2"/>
        <w:numPr>
          <w:ilvl w:val="0"/>
          <w:numId w:val="0"/>
        </w:numPr>
        <w:rPr>
          <w:rFonts w:ascii="Arial" w:eastAsia="Arial Unicode MS" w:hAnsi="Arial" w:cs="Arial"/>
          <w:lang w:val="en-US"/>
        </w:rPr>
      </w:pPr>
    </w:p>
    <w:p w14:paraId="21893F83" w14:textId="77777777" w:rsidR="005C0637" w:rsidRPr="00682809" w:rsidRDefault="005C0637" w:rsidP="005C0637">
      <w:pPr>
        <w:pStyle w:val="1Ttuloprincipal2"/>
        <w:numPr>
          <w:ilvl w:val="0"/>
          <w:numId w:val="0"/>
        </w:numPr>
        <w:rPr>
          <w:rFonts w:ascii="Arial" w:eastAsia="Arial Unicode MS" w:hAnsi="Arial" w:cs="Arial"/>
          <w:lang w:val="en-US"/>
        </w:rPr>
      </w:pPr>
    </w:p>
    <w:p w14:paraId="29564EEC" w14:textId="77777777" w:rsidR="005C0637" w:rsidRPr="00682809" w:rsidRDefault="005C0637" w:rsidP="005C0637">
      <w:pPr>
        <w:pStyle w:val="1Ttuloprincipal2"/>
        <w:numPr>
          <w:ilvl w:val="0"/>
          <w:numId w:val="0"/>
        </w:numPr>
        <w:rPr>
          <w:rFonts w:ascii="Arial" w:eastAsia="Arial Unicode MS" w:hAnsi="Arial" w:cs="Arial"/>
          <w:lang w:val="en-US"/>
        </w:rPr>
      </w:pPr>
    </w:p>
    <w:p w14:paraId="6F1E6E67" w14:textId="77777777" w:rsidR="005C0637" w:rsidRPr="00682809" w:rsidRDefault="005C0637" w:rsidP="005C0637">
      <w:pPr>
        <w:pStyle w:val="1Ttuloprincipal2"/>
        <w:numPr>
          <w:ilvl w:val="0"/>
          <w:numId w:val="0"/>
        </w:numPr>
        <w:rPr>
          <w:rFonts w:ascii="Arial" w:eastAsia="Arial Unicode MS" w:hAnsi="Arial" w:cs="Arial"/>
          <w:lang w:val="en-US"/>
        </w:rPr>
      </w:pPr>
    </w:p>
    <w:p w14:paraId="7D7E47DF" w14:textId="77777777" w:rsidR="005C0637" w:rsidRPr="008A43E8" w:rsidRDefault="007742E0" w:rsidP="00DC53A1">
      <w:pPr>
        <w:ind w:left="706" w:right="-58"/>
        <w:rPr>
          <w:rFonts w:ascii="Arial" w:hAnsi="Arial"/>
          <w:b/>
          <w:color w:val="365F91" w:themeColor="accent1" w:themeShade="BF"/>
          <w:sz w:val="36"/>
          <w:lang w:val="en-US"/>
        </w:rPr>
      </w:pPr>
      <w:r w:rsidRPr="008A43E8">
        <w:rPr>
          <w:rFonts w:ascii="Arial" w:hAnsi="Arial"/>
          <w:b/>
          <w:color w:val="365F91" w:themeColor="accent1" w:themeShade="BF"/>
          <w:sz w:val="36"/>
          <w:lang w:val="en-US"/>
        </w:rPr>
        <w:t>Arco Platform Limited</w:t>
      </w:r>
    </w:p>
    <w:p w14:paraId="709829EC" w14:textId="77777777" w:rsidR="005C0637" w:rsidRPr="008A43E8" w:rsidRDefault="005C0637" w:rsidP="00DC53A1">
      <w:pPr>
        <w:pStyle w:val="1Ttuloprincipal2"/>
        <w:numPr>
          <w:ilvl w:val="0"/>
          <w:numId w:val="0"/>
        </w:numPr>
        <w:ind w:left="706"/>
        <w:rPr>
          <w:rFonts w:ascii="Arial" w:eastAsia="Arial Unicode MS" w:hAnsi="Arial"/>
          <w:lang w:val="en-US"/>
        </w:rPr>
      </w:pPr>
    </w:p>
    <w:p w14:paraId="188D42F0" w14:textId="77777777" w:rsidR="005C0637" w:rsidRPr="008A43E8" w:rsidRDefault="005C0637" w:rsidP="00DC53A1">
      <w:pPr>
        <w:ind w:left="706"/>
        <w:rPr>
          <w:rFonts w:ascii="Arial" w:hAnsi="Arial"/>
          <w:sz w:val="28"/>
          <w:lang w:val="en-US"/>
        </w:rPr>
      </w:pPr>
      <w:r w:rsidRPr="008A43E8">
        <w:rPr>
          <w:rFonts w:ascii="Arial" w:hAnsi="Arial"/>
          <w:sz w:val="28"/>
          <w:lang w:val="en-US"/>
        </w:rPr>
        <w:t xml:space="preserve">Unaudited </w:t>
      </w:r>
      <w:r w:rsidR="00BC038C" w:rsidRPr="008A43E8">
        <w:rPr>
          <w:rFonts w:ascii="Arial" w:hAnsi="Arial"/>
          <w:sz w:val="28"/>
          <w:lang w:val="en-US"/>
        </w:rPr>
        <w:t xml:space="preserve">interim </w:t>
      </w:r>
      <w:r w:rsidR="0035463D" w:rsidRPr="008A43E8">
        <w:rPr>
          <w:rFonts w:ascii="Arial" w:hAnsi="Arial"/>
          <w:sz w:val="28"/>
          <w:lang w:val="en-US"/>
        </w:rPr>
        <w:t>condensed</w:t>
      </w:r>
    </w:p>
    <w:p w14:paraId="7E4DC2EE" w14:textId="77777777" w:rsidR="005C0637" w:rsidRPr="008A43E8" w:rsidRDefault="00BC038C" w:rsidP="00DC53A1">
      <w:pPr>
        <w:ind w:left="706"/>
        <w:rPr>
          <w:rFonts w:ascii="Arial" w:hAnsi="Arial"/>
          <w:sz w:val="28"/>
          <w:lang w:val="en-US"/>
        </w:rPr>
      </w:pPr>
      <w:r w:rsidRPr="008A43E8">
        <w:rPr>
          <w:rFonts w:ascii="Arial" w:hAnsi="Arial"/>
          <w:sz w:val="28"/>
          <w:lang w:val="en-US"/>
        </w:rPr>
        <w:t xml:space="preserve">consolidated </w:t>
      </w:r>
      <w:r w:rsidR="005C0637" w:rsidRPr="008A43E8">
        <w:rPr>
          <w:rFonts w:ascii="Arial" w:hAnsi="Arial"/>
          <w:sz w:val="28"/>
          <w:lang w:val="en-US"/>
        </w:rPr>
        <w:t>financial statements</w:t>
      </w:r>
    </w:p>
    <w:p w14:paraId="083C2B30" w14:textId="77777777" w:rsidR="005C0637" w:rsidRPr="008A43E8" w:rsidRDefault="005C0637" w:rsidP="00DC53A1">
      <w:pPr>
        <w:ind w:left="706"/>
        <w:rPr>
          <w:rFonts w:ascii="Arial" w:hAnsi="Arial"/>
          <w:lang w:val="en-US"/>
        </w:rPr>
      </w:pPr>
    </w:p>
    <w:p w14:paraId="07517455" w14:textId="77777777" w:rsidR="005C0637" w:rsidRPr="008A43E8" w:rsidRDefault="005C0637" w:rsidP="00DC53A1">
      <w:pPr>
        <w:ind w:left="706"/>
        <w:rPr>
          <w:rFonts w:ascii="Arial" w:hAnsi="Arial"/>
          <w:lang w:val="en-US"/>
        </w:rPr>
      </w:pPr>
    </w:p>
    <w:p w14:paraId="5AE89494" w14:textId="7A28664D" w:rsidR="005C0637" w:rsidRPr="008A43E8" w:rsidRDefault="00796FF7" w:rsidP="00DC53A1">
      <w:pPr>
        <w:ind w:left="706"/>
        <w:rPr>
          <w:rFonts w:ascii="Arial" w:hAnsi="Arial" w:cs="Arial"/>
          <w:lang w:val="en-US"/>
        </w:rPr>
      </w:pPr>
      <w:r w:rsidRPr="008A43E8">
        <w:rPr>
          <w:rFonts w:ascii="Arial" w:hAnsi="Arial"/>
          <w:sz w:val="24"/>
          <w:lang w:val="en-US"/>
        </w:rPr>
        <w:t xml:space="preserve">March </w:t>
      </w:r>
      <w:r w:rsidR="005C0637" w:rsidRPr="008A43E8">
        <w:rPr>
          <w:rFonts w:ascii="Arial" w:hAnsi="Arial"/>
          <w:sz w:val="24"/>
          <w:lang w:val="en-US"/>
        </w:rPr>
        <w:t>3</w:t>
      </w:r>
      <w:r w:rsidRPr="008A43E8">
        <w:rPr>
          <w:rFonts w:ascii="Arial" w:hAnsi="Arial"/>
          <w:sz w:val="24"/>
          <w:lang w:val="en-US"/>
        </w:rPr>
        <w:t>1</w:t>
      </w:r>
      <w:r w:rsidR="005C0637" w:rsidRPr="008A43E8">
        <w:rPr>
          <w:rFonts w:ascii="Arial" w:hAnsi="Arial"/>
          <w:sz w:val="24"/>
          <w:lang w:val="en-US"/>
        </w:rPr>
        <w:t>, 20</w:t>
      </w:r>
      <w:r w:rsidR="000D2C90">
        <w:rPr>
          <w:rFonts w:ascii="Arial" w:hAnsi="Arial"/>
          <w:sz w:val="24"/>
          <w:lang w:val="en-US"/>
        </w:rPr>
        <w:t>2</w:t>
      </w:r>
      <w:r w:rsidR="00937E6C">
        <w:rPr>
          <w:rFonts w:ascii="Arial" w:hAnsi="Arial"/>
          <w:sz w:val="24"/>
          <w:lang w:val="en-US"/>
        </w:rPr>
        <w:t>1</w:t>
      </w:r>
    </w:p>
    <w:p w14:paraId="2798D858" w14:textId="77777777" w:rsidR="005C0637" w:rsidRPr="008A43E8" w:rsidRDefault="005C0637" w:rsidP="005C0637">
      <w:pPr>
        <w:pStyle w:val="1Ttuloprincipal2"/>
        <w:numPr>
          <w:ilvl w:val="0"/>
          <w:numId w:val="0"/>
        </w:numPr>
        <w:rPr>
          <w:rFonts w:ascii="Arial" w:eastAsia="Arial Unicode MS" w:hAnsi="Arial" w:cs="Arial"/>
          <w:lang w:val="en-US"/>
        </w:rPr>
      </w:pPr>
    </w:p>
    <w:p w14:paraId="2DB074FF" w14:textId="77777777" w:rsidR="00844DFA" w:rsidRPr="008A43E8" w:rsidRDefault="00844DFA" w:rsidP="005C0637">
      <w:pPr>
        <w:pStyle w:val="1Ttuloprincipal2"/>
        <w:numPr>
          <w:ilvl w:val="0"/>
          <w:numId w:val="0"/>
        </w:numPr>
        <w:rPr>
          <w:rFonts w:ascii="Arial" w:eastAsia="Arial Unicode MS" w:hAnsi="Arial" w:cs="Arial"/>
          <w:lang w:val="en-US"/>
        </w:rPr>
        <w:sectPr w:rsidR="00844DFA" w:rsidRPr="008A43E8" w:rsidSect="005C0637">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2" w:h="15842" w:code="1"/>
          <w:pgMar w:top="1418" w:right="1134" w:bottom="1276" w:left="1134" w:header="720" w:footer="720" w:gutter="0"/>
          <w:pgNumType w:start="2"/>
          <w:cols w:space="720"/>
          <w:docGrid w:linePitch="299"/>
        </w:sectPr>
      </w:pPr>
    </w:p>
    <w:p w14:paraId="658529FC" w14:textId="77777777" w:rsidR="00734E1E" w:rsidRPr="008A43E8" w:rsidRDefault="007742E0" w:rsidP="00734E1E">
      <w:pPr>
        <w:ind w:right="-58"/>
        <w:rPr>
          <w:rFonts w:ascii="Arial" w:hAnsi="Arial"/>
          <w:b/>
          <w:color w:val="365F91" w:themeColor="accent1" w:themeShade="BF"/>
          <w:sz w:val="26"/>
          <w:lang w:val="en-US"/>
        </w:rPr>
      </w:pPr>
      <w:r w:rsidRPr="008A43E8">
        <w:rPr>
          <w:rFonts w:ascii="Arial" w:hAnsi="Arial"/>
          <w:b/>
          <w:color w:val="365F91" w:themeColor="accent1" w:themeShade="BF"/>
          <w:sz w:val="26"/>
          <w:lang w:val="en-US"/>
        </w:rPr>
        <w:lastRenderedPageBreak/>
        <w:t>Arco Platform Limited</w:t>
      </w:r>
    </w:p>
    <w:p w14:paraId="40A89019" w14:textId="77777777" w:rsidR="00734E1E" w:rsidRPr="008A43E8" w:rsidRDefault="00734E1E" w:rsidP="00734E1E">
      <w:pPr>
        <w:widowControl w:val="0"/>
        <w:rPr>
          <w:rFonts w:ascii="Arial" w:hAnsi="Arial"/>
          <w:sz w:val="16"/>
          <w:lang w:val="en-US"/>
        </w:rPr>
      </w:pPr>
    </w:p>
    <w:p w14:paraId="1DACE9F9" w14:textId="53ED2EE4" w:rsidR="00734E1E" w:rsidRPr="008A43E8" w:rsidRDefault="00BD6275" w:rsidP="00734E1E">
      <w:pPr>
        <w:rPr>
          <w:rFonts w:ascii="Arial" w:hAnsi="Arial"/>
          <w:lang w:val="en-US"/>
        </w:rPr>
      </w:pPr>
      <w:r w:rsidRPr="00FD7E6A">
        <w:rPr>
          <w:rFonts w:ascii="Arial" w:hAnsi="Arial"/>
          <w:lang w:val="en-US"/>
        </w:rPr>
        <w:t xml:space="preserve">Interim condensed </w:t>
      </w:r>
      <w:r w:rsidRPr="004C1683">
        <w:rPr>
          <w:rFonts w:ascii="Arial" w:hAnsi="Arial"/>
          <w:lang w:val="en-US"/>
        </w:rPr>
        <w:t>consolidated</w:t>
      </w:r>
      <w:r w:rsidRPr="008A43E8">
        <w:rPr>
          <w:rFonts w:ascii="Arial" w:hAnsi="Arial"/>
          <w:lang w:val="en-US"/>
        </w:rPr>
        <w:t xml:space="preserve"> </w:t>
      </w:r>
      <w:r w:rsidR="00734E1E" w:rsidRPr="008A43E8">
        <w:rPr>
          <w:rFonts w:ascii="Arial" w:hAnsi="Arial"/>
          <w:lang w:val="en-US"/>
        </w:rPr>
        <w:t xml:space="preserve">statements of financial position </w:t>
      </w:r>
    </w:p>
    <w:p w14:paraId="0D98B599" w14:textId="6D28EE33" w:rsidR="009A5E8E" w:rsidRPr="008A43E8" w:rsidRDefault="005A4E5D" w:rsidP="00734E1E">
      <w:pPr>
        <w:rPr>
          <w:rFonts w:ascii="Arial" w:hAnsi="Arial"/>
          <w:lang w:val="en-US"/>
        </w:rPr>
      </w:pPr>
      <w:r w:rsidRPr="008A43E8">
        <w:rPr>
          <w:rFonts w:ascii="Arial" w:hAnsi="Arial"/>
          <w:lang w:val="en-US"/>
        </w:rPr>
        <w:t xml:space="preserve">As of </w:t>
      </w:r>
      <w:r w:rsidR="002B269E" w:rsidRPr="008A43E8">
        <w:rPr>
          <w:rFonts w:ascii="Arial" w:hAnsi="Arial"/>
          <w:lang w:val="en-US"/>
        </w:rPr>
        <w:t>March 31, 20</w:t>
      </w:r>
      <w:r w:rsidR="002B269E">
        <w:rPr>
          <w:rFonts w:ascii="Arial" w:hAnsi="Arial"/>
          <w:lang w:val="en-US"/>
        </w:rPr>
        <w:t>2</w:t>
      </w:r>
      <w:r w:rsidR="00465837">
        <w:rPr>
          <w:rFonts w:ascii="Arial" w:hAnsi="Arial"/>
          <w:lang w:val="en-US"/>
        </w:rPr>
        <w:t>1</w:t>
      </w:r>
      <w:r w:rsidR="002B269E">
        <w:rPr>
          <w:rFonts w:ascii="Arial" w:hAnsi="Arial"/>
          <w:lang w:val="en-US"/>
        </w:rPr>
        <w:t>,</w:t>
      </w:r>
      <w:r w:rsidRPr="008A43E8">
        <w:rPr>
          <w:rFonts w:ascii="Arial" w:hAnsi="Arial"/>
          <w:lang w:val="en-US"/>
        </w:rPr>
        <w:t xml:space="preserve"> and December 31, 20</w:t>
      </w:r>
      <w:r w:rsidR="00465837">
        <w:rPr>
          <w:rFonts w:ascii="Arial" w:hAnsi="Arial"/>
          <w:lang w:val="en-US"/>
        </w:rPr>
        <w:t>20</w:t>
      </w:r>
    </w:p>
    <w:p w14:paraId="367B74A4" w14:textId="0D213219" w:rsidR="00876174" w:rsidRPr="008A43E8" w:rsidRDefault="009A5E8E" w:rsidP="00876174">
      <w:pPr>
        <w:rPr>
          <w:rFonts w:ascii="Arial" w:hAnsi="Arial"/>
          <w:i/>
          <w:lang w:val="en-US"/>
        </w:rPr>
      </w:pPr>
      <w:r w:rsidRPr="008A43E8">
        <w:rPr>
          <w:rFonts w:ascii="Arial" w:hAnsi="Arial"/>
          <w:i/>
          <w:lang w:val="en-US"/>
        </w:rPr>
        <w:t xml:space="preserve">(In thousands of </w:t>
      </w:r>
      <w:r w:rsidR="003A43EC" w:rsidRPr="008A43E8">
        <w:rPr>
          <w:rFonts w:ascii="Arial" w:hAnsi="Arial"/>
          <w:i/>
          <w:lang w:val="en-US"/>
        </w:rPr>
        <w:t xml:space="preserve">Brazilian </w:t>
      </w:r>
      <w:r w:rsidRPr="008A43E8">
        <w:rPr>
          <w:rFonts w:ascii="Arial" w:hAnsi="Arial"/>
          <w:i/>
          <w:lang w:val="en-US"/>
        </w:rPr>
        <w:t>reais</w:t>
      </w:r>
      <w:r w:rsidR="00AA7F87">
        <w:rPr>
          <w:rFonts w:ascii="Arial" w:hAnsi="Arial"/>
          <w:i/>
          <w:lang w:val="en-US"/>
        </w:rPr>
        <w:t>, unless otherwise stated</w:t>
      </w:r>
      <w:r w:rsidRPr="008A43E8">
        <w:rPr>
          <w:rFonts w:ascii="Arial" w:hAnsi="Arial"/>
          <w:i/>
          <w:lang w:val="en-US"/>
        </w:rPr>
        <w:t>)</w:t>
      </w:r>
    </w:p>
    <w:tbl>
      <w:tblPr>
        <w:tblW w:w="0" w:type="auto"/>
        <w:tblInd w:w="55" w:type="dxa"/>
        <w:tblLayout w:type="fixed"/>
        <w:tblCellMar>
          <w:left w:w="70" w:type="dxa"/>
          <w:right w:w="70" w:type="dxa"/>
        </w:tblCellMar>
        <w:tblLook w:val="04A0" w:firstRow="1" w:lastRow="0" w:firstColumn="1" w:lastColumn="0" w:noHBand="0" w:noVBand="1"/>
      </w:tblPr>
      <w:tblGrid>
        <w:gridCol w:w="5757"/>
        <w:gridCol w:w="850"/>
        <w:gridCol w:w="160"/>
        <w:gridCol w:w="1400"/>
        <w:gridCol w:w="206"/>
        <w:gridCol w:w="1417"/>
      </w:tblGrid>
      <w:tr w:rsidR="001E038E" w:rsidRPr="0095193C" w14:paraId="6DEFF1D0" w14:textId="77777777" w:rsidTr="006D2FBC">
        <w:trPr>
          <w:cantSplit/>
          <w:trHeight w:val="170"/>
        </w:trPr>
        <w:tc>
          <w:tcPr>
            <w:tcW w:w="5757" w:type="dxa"/>
            <w:tcBorders>
              <w:top w:val="nil"/>
              <w:left w:val="nil"/>
              <w:bottom w:val="nil"/>
              <w:right w:val="nil"/>
            </w:tcBorders>
            <w:shd w:val="clear" w:color="auto" w:fill="auto"/>
            <w:noWrap/>
            <w:vAlign w:val="bottom"/>
            <w:hideMark/>
          </w:tcPr>
          <w:p w14:paraId="28A19BAB" w14:textId="77777777" w:rsidR="001E038E" w:rsidRPr="0095193C" w:rsidRDefault="001E038E" w:rsidP="001E038E">
            <w:pPr>
              <w:rPr>
                <w:rFonts w:ascii="Arial" w:hAnsi="Arial" w:cs="Arial"/>
                <w:b/>
                <w:bCs/>
                <w:sz w:val="16"/>
                <w:szCs w:val="18"/>
                <w:lang w:val="en-US"/>
              </w:rPr>
            </w:pPr>
          </w:p>
        </w:tc>
        <w:tc>
          <w:tcPr>
            <w:tcW w:w="850" w:type="dxa"/>
            <w:tcBorders>
              <w:top w:val="nil"/>
              <w:left w:val="nil"/>
              <w:bottom w:val="single" w:sz="4" w:space="0" w:color="auto"/>
              <w:right w:val="nil"/>
            </w:tcBorders>
            <w:shd w:val="clear" w:color="auto" w:fill="auto"/>
            <w:noWrap/>
            <w:vAlign w:val="bottom"/>
            <w:hideMark/>
          </w:tcPr>
          <w:p w14:paraId="5ADDBF4B" w14:textId="77777777" w:rsidR="001E038E" w:rsidRPr="0095193C" w:rsidRDefault="001E038E" w:rsidP="001E038E">
            <w:pPr>
              <w:jc w:val="center"/>
              <w:rPr>
                <w:rFonts w:ascii="Arial" w:hAnsi="Arial" w:cs="Arial"/>
                <w:b/>
                <w:bCs/>
                <w:sz w:val="16"/>
                <w:szCs w:val="18"/>
                <w:lang w:val="en-US"/>
              </w:rPr>
            </w:pPr>
            <w:r w:rsidRPr="0095193C">
              <w:rPr>
                <w:rFonts w:ascii="Arial" w:hAnsi="Arial" w:cs="Arial"/>
                <w:b/>
                <w:bCs/>
                <w:sz w:val="16"/>
                <w:szCs w:val="18"/>
                <w:lang w:val="en-US"/>
              </w:rPr>
              <w:t>Notes</w:t>
            </w:r>
          </w:p>
        </w:tc>
        <w:tc>
          <w:tcPr>
            <w:tcW w:w="160" w:type="dxa"/>
            <w:tcBorders>
              <w:top w:val="nil"/>
              <w:left w:val="nil"/>
              <w:right w:val="nil"/>
            </w:tcBorders>
          </w:tcPr>
          <w:p w14:paraId="080087BA" w14:textId="77777777" w:rsidR="001E038E" w:rsidRPr="0095193C" w:rsidRDefault="001E038E" w:rsidP="001E038E">
            <w:pPr>
              <w:jc w:val="right"/>
              <w:rPr>
                <w:rFonts w:ascii="Arial" w:hAnsi="Arial" w:cs="Arial"/>
                <w:b/>
                <w:bCs/>
                <w:sz w:val="16"/>
                <w:szCs w:val="18"/>
                <w:lang w:val="en-US"/>
              </w:rPr>
            </w:pPr>
          </w:p>
        </w:tc>
        <w:tc>
          <w:tcPr>
            <w:tcW w:w="1400" w:type="dxa"/>
            <w:tcBorders>
              <w:top w:val="nil"/>
              <w:left w:val="nil"/>
              <w:bottom w:val="single" w:sz="4" w:space="0" w:color="auto"/>
              <w:right w:val="nil"/>
            </w:tcBorders>
            <w:shd w:val="clear" w:color="auto" w:fill="auto"/>
            <w:noWrap/>
            <w:vAlign w:val="bottom"/>
            <w:hideMark/>
          </w:tcPr>
          <w:p w14:paraId="4997F101" w14:textId="771BC85F" w:rsidR="001E038E" w:rsidRPr="00115004" w:rsidRDefault="001E038E" w:rsidP="001E038E">
            <w:pPr>
              <w:jc w:val="right"/>
              <w:rPr>
                <w:rFonts w:ascii="Arial" w:hAnsi="Arial"/>
                <w:b/>
                <w:sz w:val="16"/>
                <w:lang w:val="en-US"/>
              </w:rPr>
            </w:pPr>
            <w:r>
              <w:rPr>
                <w:rFonts w:ascii="Arial" w:hAnsi="Arial"/>
                <w:b/>
                <w:sz w:val="16"/>
                <w:lang w:val="en-US"/>
              </w:rPr>
              <w:t>March</w:t>
            </w:r>
            <w:r w:rsidRPr="00115004">
              <w:rPr>
                <w:rFonts w:ascii="Arial" w:hAnsi="Arial"/>
                <w:b/>
                <w:sz w:val="16"/>
                <w:lang w:val="en-US"/>
              </w:rPr>
              <w:t xml:space="preserve"> 3</w:t>
            </w:r>
            <w:r>
              <w:rPr>
                <w:rFonts w:ascii="Arial" w:hAnsi="Arial"/>
                <w:b/>
                <w:sz w:val="16"/>
                <w:lang w:val="en-US"/>
              </w:rPr>
              <w:t>1</w:t>
            </w:r>
            <w:r w:rsidRPr="00115004">
              <w:rPr>
                <w:rFonts w:ascii="Arial" w:hAnsi="Arial"/>
                <w:b/>
                <w:sz w:val="16"/>
                <w:lang w:val="en-US"/>
              </w:rPr>
              <w:t>,</w:t>
            </w:r>
            <w:r w:rsidRPr="00D23C0F">
              <w:rPr>
                <w:rFonts w:ascii="Arial" w:hAnsi="Arial"/>
                <w:b/>
                <w:sz w:val="16"/>
                <w:lang w:val="en-US"/>
              </w:rPr>
              <w:t xml:space="preserve"> </w:t>
            </w:r>
          </w:p>
          <w:p w14:paraId="17639821" w14:textId="46DAFEC9" w:rsidR="001E038E" w:rsidRPr="00172B92" w:rsidRDefault="001E038E" w:rsidP="001E038E">
            <w:pPr>
              <w:jc w:val="right"/>
              <w:rPr>
                <w:rFonts w:ascii="Arial" w:hAnsi="Arial" w:cs="Arial"/>
                <w:b/>
                <w:bCs/>
                <w:sz w:val="16"/>
                <w:szCs w:val="18"/>
                <w:lang w:val="en-US"/>
              </w:rPr>
            </w:pPr>
            <w:r w:rsidRPr="00115004">
              <w:rPr>
                <w:rFonts w:ascii="Arial" w:hAnsi="Arial"/>
                <w:b/>
                <w:sz w:val="16"/>
                <w:lang w:val="en-US"/>
              </w:rPr>
              <w:t>20</w:t>
            </w:r>
            <w:r>
              <w:rPr>
                <w:rFonts w:ascii="Arial" w:hAnsi="Arial"/>
                <w:b/>
                <w:sz w:val="16"/>
                <w:lang w:val="en-US"/>
              </w:rPr>
              <w:t>2</w:t>
            </w:r>
            <w:r w:rsidR="00465837">
              <w:rPr>
                <w:rFonts w:ascii="Arial" w:hAnsi="Arial"/>
                <w:b/>
                <w:sz w:val="16"/>
                <w:lang w:val="en-US"/>
              </w:rPr>
              <w:t>1</w:t>
            </w:r>
          </w:p>
        </w:tc>
        <w:tc>
          <w:tcPr>
            <w:tcW w:w="206" w:type="dxa"/>
            <w:tcBorders>
              <w:top w:val="nil"/>
              <w:left w:val="nil"/>
              <w:right w:val="nil"/>
            </w:tcBorders>
          </w:tcPr>
          <w:p w14:paraId="62CFEE3F" w14:textId="77777777" w:rsidR="001E038E" w:rsidRPr="0095193C" w:rsidRDefault="001E038E" w:rsidP="001E038E">
            <w:pPr>
              <w:jc w:val="right"/>
              <w:rPr>
                <w:rFonts w:ascii="Arial" w:hAnsi="Arial" w:cs="Arial"/>
                <w:b/>
                <w:bCs/>
                <w:sz w:val="16"/>
                <w:szCs w:val="18"/>
                <w:lang w:val="en-US"/>
              </w:rPr>
            </w:pPr>
          </w:p>
        </w:tc>
        <w:tc>
          <w:tcPr>
            <w:tcW w:w="1417" w:type="dxa"/>
            <w:tcBorders>
              <w:top w:val="nil"/>
              <w:left w:val="nil"/>
              <w:bottom w:val="single" w:sz="4" w:space="0" w:color="auto"/>
              <w:right w:val="nil"/>
            </w:tcBorders>
            <w:shd w:val="clear" w:color="auto" w:fill="auto"/>
            <w:noWrap/>
            <w:vAlign w:val="bottom"/>
            <w:hideMark/>
          </w:tcPr>
          <w:p w14:paraId="5DF3D2EF" w14:textId="2357EB17" w:rsidR="001E038E" w:rsidRPr="0095193C" w:rsidRDefault="001E038E" w:rsidP="001E038E">
            <w:pPr>
              <w:jc w:val="right"/>
              <w:rPr>
                <w:rFonts w:ascii="Arial" w:hAnsi="Arial" w:cs="Arial"/>
                <w:b/>
                <w:bCs/>
                <w:sz w:val="16"/>
                <w:szCs w:val="18"/>
                <w:lang w:val="en-US"/>
              </w:rPr>
            </w:pPr>
            <w:r w:rsidRPr="00115004">
              <w:rPr>
                <w:rFonts w:ascii="Arial" w:hAnsi="Arial"/>
                <w:b/>
                <w:sz w:val="16"/>
                <w:lang w:val="en-US"/>
              </w:rPr>
              <w:t>December 31,</w:t>
            </w:r>
            <w:r w:rsidRPr="00D23C0F">
              <w:rPr>
                <w:rFonts w:ascii="Arial" w:hAnsi="Arial"/>
                <w:b/>
                <w:sz w:val="16"/>
                <w:lang w:val="en-US"/>
              </w:rPr>
              <w:t xml:space="preserve"> </w:t>
            </w:r>
            <w:r w:rsidRPr="00115004">
              <w:rPr>
                <w:rFonts w:ascii="Arial" w:hAnsi="Arial"/>
                <w:b/>
                <w:sz w:val="16"/>
                <w:lang w:val="en-US"/>
              </w:rPr>
              <w:t>20</w:t>
            </w:r>
            <w:r w:rsidR="009A3D84">
              <w:rPr>
                <w:rFonts w:ascii="Arial" w:hAnsi="Arial"/>
                <w:b/>
                <w:sz w:val="16"/>
                <w:lang w:val="en-US"/>
              </w:rPr>
              <w:t>20</w:t>
            </w:r>
          </w:p>
        </w:tc>
      </w:tr>
      <w:tr w:rsidR="001E038E" w:rsidRPr="0095193C" w14:paraId="55CC0A46" w14:textId="77777777" w:rsidTr="006D2FBC">
        <w:trPr>
          <w:cantSplit/>
          <w:trHeight w:val="70"/>
        </w:trPr>
        <w:tc>
          <w:tcPr>
            <w:tcW w:w="5757" w:type="dxa"/>
            <w:tcBorders>
              <w:top w:val="nil"/>
              <w:left w:val="nil"/>
              <w:bottom w:val="nil"/>
              <w:right w:val="nil"/>
            </w:tcBorders>
            <w:shd w:val="clear" w:color="auto" w:fill="auto"/>
            <w:noWrap/>
            <w:vAlign w:val="bottom"/>
            <w:hideMark/>
          </w:tcPr>
          <w:p w14:paraId="291CB459" w14:textId="77777777" w:rsidR="001E038E" w:rsidRPr="0095193C" w:rsidRDefault="001E038E" w:rsidP="001E038E">
            <w:pPr>
              <w:ind w:left="-57"/>
              <w:rPr>
                <w:rFonts w:ascii="Arial" w:hAnsi="Arial" w:cs="Arial"/>
                <w:b/>
                <w:sz w:val="16"/>
                <w:szCs w:val="18"/>
                <w:lang w:val="en-US"/>
              </w:rPr>
            </w:pPr>
            <w:r w:rsidRPr="0095193C">
              <w:rPr>
                <w:rFonts w:ascii="Arial" w:hAnsi="Arial" w:cs="Arial"/>
                <w:b/>
                <w:bCs/>
                <w:sz w:val="16"/>
                <w:szCs w:val="18"/>
                <w:lang w:val="en-US"/>
              </w:rPr>
              <w:t>Assets</w:t>
            </w:r>
          </w:p>
        </w:tc>
        <w:tc>
          <w:tcPr>
            <w:tcW w:w="850" w:type="dxa"/>
            <w:tcBorders>
              <w:top w:val="single" w:sz="4" w:space="0" w:color="auto"/>
              <w:left w:val="nil"/>
              <w:bottom w:val="nil"/>
              <w:right w:val="nil"/>
            </w:tcBorders>
            <w:shd w:val="clear" w:color="auto" w:fill="auto"/>
            <w:noWrap/>
            <w:vAlign w:val="bottom"/>
            <w:hideMark/>
          </w:tcPr>
          <w:p w14:paraId="4D3F7081" w14:textId="77777777" w:rsidR="001E038E" w:rsidRPr="0095193C" w:rsidRDefault="001E038E" w:rsidP="001E038E">
            <w:pPr>
              <w:jc w:val="center"/>
              <w:rPr>
                <w:rFonts w:ascii="Arial" w:hAnsi="Arial" w:cs="Arial"/>
                <w:b/>
                <w:sz w:val="16"/>
                <w:szCs w:val="18"/>
                <w:lang w:val="en-US"/>
              </w:rPr>
            </w:pPr>
          </w:p>
        </w:tc>
        <w:tc>
          <w:tcPr>
            <w:tcW w:w="160" w:type="dxa"/>
            <w:tcBorders>
              <w:left w:val="nil"/>
              <w:bottom w:val="nil"/>
              <w:right w:val="nil"/>
            </w:tcBorders>
          </w:tcPr>
          <w:p w14:paraId="15CBEB38" w14:textId="77777777" w:rsidR="001E038E" w:rsidRPr="0095193C" w:rsidRDefault="001E038E" w:rsidP="001E038E">
            <w:pPr>
              <w:jc w:val="right"/>
              <w:rPr>
                <w:rFonts w:ascii="Arial" w:hAnsi="Arial" w:cs="Arial"/>
                <w:b/>
                <w:bCs/>
                <w:sz w:val="16"/>
                <w:szCs w:val="18"/>
                <w:lang w:val="en-US"/>
              </w:rPr>
            </w:pPr>
          </w:p>
        </w:tc>
        <w:tc>
          <w:tcPr>
            <w:tcW w:w="1400" w:type="dxa"/>
            <w:tcBorders>
              <w:top w:val="single" w:sz="4" w:space="0" w:color="auto"/>
              <w:left w:val="nil"/>
              <w:bottom w:val="nil"/>
              <w:right w:val="nil"/>
            </w:tcBorders>
            <w:shd w:val="clear" w:color="auto" w:fill="auto"/>
            <w:noWrap/>
            <w:vAlign w:val="bottom"/>
          </w:tcPr>
          <w:p w14:paraId="4B0B7B77" w14:textId="38C62DAF" w:rsidR="001E038E" w:rsidRPr="0095193C" w:rsidRDefault="00106F4A" w:rsidP="001E038E">
            <w:pPr>
              <w:jc w:val="right"/>
              <w:rPr>
                <w:rFonts w:ascii="Arial" w:hAnsi="Arial" w:cs="Arial"/>
                <w:b/>
                <w:bCs/>
                <w:sz w:val="16"/>
                <w:szCs w:val="18"/>
                <w:lang w:val="en-US"/>
              </w:rPr>
            </w:pPr>
            <w:r w:rsidRPr="008A43E8">
              <w:rPr>
                <w:rFonts w:ascii="Arial" w:hAnsi="Arial"/>
                <w:sz w:val="16"/>
                <w:lang w:val="en-US"/>
              </w:rPr>
              <w:t>(unaudited)</w:t>
            </w:r>
          </w:p>
        </w:tc>
        <w:tc>
          <w:tcPr>
            <w:tcW w:w="206" w:type="dxa"/>
            <w:tcBorders>
              <w:left w:val="nil"/>
              <w:bottom w:val="nil"/>
              <w:right w:val="nil"/>
            </w:tcBorders>
          </w:tcPr>
          <w:p w14:paraId="128C5FF2" w14:textId="77777777" w:rsidR="001E038E" w:rsidRPr="0095193C" w:rsidRDefault="001E038E" w:rsidP="001E038E">
            <w:pPr>
              <w:jc w:val="right"/>
              <w:rPr>
                <w:rFonts w:ascii="Arial" w:hAnsi="Arial" w:cs="Arial"/>
                <w:b/>
                <w:bCs/>
                <w:sz w:val="16"/>
                <w:szCs w:val="18"/>
                <w:lang w:val="en-US"/>
              </w:rPr>
            </w:pPr>
          </w:p>
        </w:tc>
        <w:tc>
          <w:tcPr>
            <w:tcW w:w="1417" w:type="dxa"/>
            <w:tcBorders>
              <w:top w:val="single" w:sz="4" w:space="0" w:color="auto"/>
              <w:left w:val="nil"/>
              <w:bottom w:val="nil"/>
              <w:right w:val="nil"/>
            </w:tcBorders>
            <w:shd w:val="clear" w:color="auto" w:fill="auto"/>
            <w:noWrap/>
            <w:vAlign w:val="bottom"/>
          </w:tcPr>
          <w:p w14:paraId="2E4986FB" w14:textId="77777777" w:rsidR="001E038E" w:rsidRPr="0095193C" w:rsidRDefault="001E038E" w:rsidP="001E038E">
            <w:pPr>
              <w:jc w:val="right"/>
              <w:rPr>
                <w:rFonts w:ascii="Arial" w:hAnsi="Arial" w:cs="Arial"/>
                <w:b/>
                <w:bCs/>
                <w:sz w:val="16"/>
                <w:szCs w:val="18"/>
                <w:lang w:val="en-US"/>
              </w:rPr>
            </w:pPr>
          </w:p>
        </w:tc>
      </w:tr>
      <w:tr w:rsidR="001E038E" w:rsidRPr="0095193C" w14:paraId="2F3FEB5A" w14:textId="77777777" w:rsidTr="006D2FBC">
        <w:trPr>
          <w:cantSplit/>
          <w:trHeight w:val="170"/>
        </w:trPr>
        <w:tc>
          <w:tcPr>
            <w:tcW w:w="5757" w:type="dxa"/>
            <w:tcBorders>
              <w:top w:val="nil"/>
              <w:left w:val="nil"/>
              <w:bottom w:val="nil"/>
              <w:right w:val="nil"/>
            </w:tcBorders>
            <w:shd w:val="clear" w:color="auto" w:fill="auto"/>
            <w:noWrap/>
            <w:vAlign w:val="bottom"/>
            <w:hideMark/>
          </w:tcPr>
          <w:p w14:paraId="0FB2F706" w14:textId="77777777" w:rsidR="001E038E" w:rsidRPr="0095193C" w:rsidRDefault="001E038E" w:rsidP="001E038E">
            <w:pPr>
              <w:ind w:left="-57"/>
              <w:rPr>
                <w:rFonts w:ascii="Arial" w:hAnsi="Arial" w:cs="Arial"/>
                <w:bCs/>
                <w:sz w:val="16"/>
                <w:szCs w:val="18"/>
                <w:lang w:val="en-US"/>
              </w:rPr>
            </w:pPr>
            <w:r w:rsidRPr="0095193C">
              <w:rPr>
                <w:rFonts w:ascii="Arial" w:hAnsi="Arial" w:cs="Arial"/>
                <w:bCs/>
                <w:sz w:val="16"/>
                <w:szCs w:val="18"/>
                <w:lang w:val="en-US"/>
              </w:rPr>
              <w:t>Current assets</w:t>
            </w:r>
          </w:p>
        </w:tc>
        <w:tc>
          <w:tcPr>
            <w:tcW w:w="850" w:type="dxa"/>
            <w:tcBorders>
              <w:top w:val="nil"/>
              <w:left w:val="nil"/>
              <w:bottom w:val="nil"/>
              <w:right w:val="nil"/>
            </w:tcBorders>
            <w:shd w:val="clear" w:color="auto" w:fill="auto"/>
            <w:noWrap/>
            <w:vAlign w:val="bottom"/>
            <w:hideMark/>
          </w:tcPr>
          <w:p w14:paraId="5FBB619E" w14:textId="77777777" w:rsidR="001E038E" w:rsidRPr="0095193C" w:rsidRDefault="001E038E" w:rsidP="001E038E">
            <w:pPr>
              <w:jc w:val="center"/>
              <w:rPr>
                <w:rFonts w:ascii="Arial" w:hAnsi="Arial" w:cs="Arial"/>
                <w:sz w:val="16"/>
                <w:szCs w:val="18"/>
                <w:lang w:val="en-US"/>
              </w:rPr>
            </w:pPr>
          </w:p>
        </w:tc>
        <w:tc>
          <w:tcPr>
            <w:tcW w:w="160" w:type="dxa"/>
            <w:tcBorders>
              <w:top w:val="nil"/>
              <w:left w:val="nil"/>
              <w:bottom w:val="nil"/>
              <w:right w:val="nil"/>
            </w:tcBorders>
          </w:tcPr>
          <w:p w14:paraId="329CCC55" w14:textId="77777777" w:rsidR="001E038E" w:rsidRPr="0095193C" w:rsidRDefault="001E038E" w:rsidP="001E038E">
            <w:pPr>
              <w:jc w:val="right"/>
              <w:rPr>
                <w:rFonts w:ascii="Arial" w:hAnsi="Arial" w:cs="Arial"/>
                <w:b/>
                <w:sz w:val="16"/>
                <w:szCs w:val="18"/>
                <w:lang w:val="en-US"/>
              </w:rPr>
            </w:pPr>
          </w:p>
        </w:tc>
        <w:tc>
          <w:tcPr>
            <w:tcW w:w="1400" w:type="dxa"/>
            <w:tcBorders>
              <w:top w:val="nil"/>
              <w:left w:val="nil"/>
              <w:bottom w:val="nil"/>
              <w:right w:val="nil"/>
            </w:tcBorders>
            <w:shd w:val="clear" w:color="auto" w:fill="auto"/>
            <w:noWrap/>
            <w:vAlign w:val="bottom"/>
          </w:tcPr>
          <w:p w14:paraId="44579BDD" w14:textId="77777777" w:rsidR="001E038E" w:rsidRPr="0095193C" w:rsidRDefault="001E038E" w:rsidP="001E038E">
            <w:pPr>
              <w:jc w:val="right"/>
              <w:rPr>
                <w:rFonts w:ascii="Arial" w:hAnsi="Arial" w:cs="Arial"/>
                <w:b/>
                <w:sz w:val="16"/>
                <w:szCs w:val="18"/>
                <w:lang w:val="en-US"/>
              </w:rPr>
            </w:pPr>
          </w:p>
        </w:tc>
        <w:tc>
          <w:tcPr>
            <w:tcW w:w="206" w:type="dxa"/>
            <w:tcBorders>
              <w:top w:val="nil"/>
              <w:left w:val="nil"/>
              <w:bottom w:val="nil"/>
              <w:right w:val="nil"/>
            </w:tcBorders>
          </w:tcPr>
          <w:p w14:paraId="700355F5" w14:textId="77777777" w:rsidR="001E038E" w:rsidRPr="0095193C" w:rsidRDefault="001E038E" w:rsidP="001E038E">
            <w:pPr>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bottom"/>
            <w:hideMark/>
          </w:tcPr>
          <w:p w14:paraId="4B058EB1" w14:textId="77777777" w:rsidR="001E038E" w:rsidRPr="0095193C" w:rsidRDefault="001E038E" w:rsidP="001E038E">
            <w:pPr>
              <w:jc w:val="right"/>
              <w:rPr>
                <w:rFonts w:ascii="Arial" w:hAnsi="Arial" w:cs="Arial"/>
                <w:sz w:val="16"/>
                <w:szCs w:val="18"/>
                <w:lang w:val="en-US"/>
              </w:rPr>
            </w:pPr>
          </w:p>
        </w:tc>
      </w:tr>
      <w:tr w:rsidR="00D55DEA" w:rsidRPr="0095193C" w14:paraId="029C7F33" w14:textId="77777777" w:rsidTr="003200A3">
        <w:trPr>
          <w:cantSplit/>
          <w:trHeight w:val="80"/>
        </w:trPr>
        <w:tc>
          <w:tcPr>
            <w:tcW w:w="5757" w:type="dxa"/>
            <w:tcBorders>
              <w:top w:val="nil"/>
              <w:left w:val="nil"/>
              <w:bottom w:val="nil"/>
              <w:right w:val="nil"/>
            </w:tcBorders>
            <w:shd w:val="clear" w:color="auto" w:fill="auto"/>
            <w:noWrap/>
            <w:vAlign w:val="bottom"/>
            <w:hideMark/>
          </w:tcPr>
          <w:p w14:paraId="4234A760" w14:textId="77777777" w:rsidR="00D55DEA" w:rsidRPr="0095193C" w:rsidRDefault="00D55DEA" w:rsidP="00D55DEA">
            <w:pPr>
              <w:ind w:left="57"/>
              <w:rPr>
                <w:rFonts w:ascii="Arial" w:hAnsi="Arial" w:cs="Arial"/>
                <w:sz w:val="16"/>
                <w:szCs w:val="18"/>
                <w:lang w:val="en-US"/>
              </w:rPr>
            </w:pPr>
            <w:r w:rsidRPr="0095193C">
              <w:rPr>
                <w:rFonts w:ascii="Arial" w:hAnsi="Arial" w:cs="Arial"/>
                <w:sz w:val="16"/>
                <w:szCs w:val="18"/>
                <w:lang w:val="en-US"/>
              </w:rPr>
              <w:t>Cash and cash equivalents</w:t>
            </w:r>
          </w:p>
        </w:tc>
        <w:tc>
          <w:tcPr>
            <w:tcW w:w="850" w:type="dxa"/>
            <w:tcBorders>
              <w:top w:val="nil"/>
              <w:left w:val="nil"/>
              <w:bottom w:val="nil"/>
              <w:right w:val="nil"/>
            </w:tcBorders>
            <w:shd w:val="clear" w:color="auto" w:fill="auto"/>
            <w:noWrap/>
            <w:vAlign w:val="center"/>
          </w:tcPr>
          <w:p w14:paraId="7905D2E1" w14:textId="6D76BBEF" w:rsidR="00D55DEA" w:rsidRPr="00D931F8" w:rsidRDefault="003200A3" w:rsidP="00D55DEA">
            <w:pPr>
              <w:jc w:val="center"/>
              <w:rPr>
                <w:rFonts w:ascii="Arial" w:hAnsi="Arial" w:cs="Arial"/>
                <w:sz w:val="16"/>
                <w:szCs w:val="18"/>
                <w:lang w:val="en-US"/>
              </w:rPr>
            </w:pPr>
            <w:r>
              <w:rPr>
                <w:rFonts w:ascii="Arial" w:hAnsi="Arial" w:cs="Arial"/>
                <w:sz w:val="16"/>
                <w:szCs w:val="18"/>
                <w:lang w:val="en-US"/>
              </w:rPr>
              <w:t>4</w:t>
            </w:r>
          </w:p>
        </w:tc>
        <w:tc>
          <w:tcPr>
            <w:tcW w:w="160" w:type="dxa"/>
            <w:tcBorders>
              <w:top w:val="nil"/>
              <w:left w:val="nil"/>
              <w:bottom w:val="nil"/>
              <w:right w:val="nil"/>
            </w:tcBorders>
            <w:vAlign w:val="center"/>
          </w:tcPr>
          <w:p w14:paraId="6F780D1A" w14:textId="77777777" w:rsidR="00D55DEA" w:rsidRPr="0095193C" w:rsidRDefault="00D55DEA" w:rsidP="00D55DEA">
            <w:pPr>
              <w:ind w:left="-1471"/>
              <w:jc w:val="right"/>
              <w:rPr>
                <w:rFonts w:ascii="Arial" w:hAnsi="Arial" w:cs="Arial"/>
                <w:sz w:val="16"/>
                <w:szCs w:val="18"/>
                <w:lang w:val="en-US"/>
              </w:rPr>
            </w:pPr>
          </w:p>
        </w:tc>
        <w:tc>
          <w:tcPr>
            <w:tcW w:w="1400" w:type="dxa"/>
            <w:tcBorders>
              <w:top w:val="nil"/>
              <w:left w:val="nil"/>
              <w:bottom w:val="nil"/>
              <w:right w:val="nil"/>
            </w:tcBorders>
            <w:shd w:val="clear" w:color="auto" w:fill="auto"/>
            <w:noWrap/>
            <w:vAlign w:val="center"/>
          </w:tcPr>
          <w:p w14:paraId="6B9B98F3" w14:textId="7413A776" w:rsidR="00D55DEA" w:rsidRPr="00D55DEA" w:rsidRDefault="00D55DEA" w:rsidP="00D55DEA">
            <w:pPr>
              <w:ind w:left="-1471"/>
              <w:jc w:val="right"/>
              <w:rPr>
                <w:rFonts w:ascii="Arial" w:hAnsi="Arial" w:cs="Arial"/>
                <w:sz w:val="16"/>
                <w:szCs w:val="16"/>
                <w:lang w:val="en-US"/>
              </w:rPr>
            </w:pPr>
            <w:r w:rsidRPr="00D55DEA">
              <w:rPr>
                <w:rFonts w:ascii="Arial" w:hAnsi="Arial" w:cs="Arial"/>
                <w:sz w:val="16"/>
                <w:szCs w:val="16"/>
              </w:rPr>
              <w:t xml:space="preserve">        360,356 </w:t>
            </w:r>
          </w:p>
        </w:tc>
        <w:tc>
          <w:tcPr>
            <w:tcW w:w="206" w:type="dxa"/>
            <w:tcBorders>
              <w:top w:val="nil"/>
              <w:left w:val="nil"/>
              <w:bottom w:val="nil"/>
              <w:right w:val="nil"/>
            </w:tcBorders>
          </w:tcPr>
          <w:p w14:paraId="4B47A1E1" w14:textId="77777777" w:rsidR="00D55DEA" w:rsidRPr="0095193C" w:rsidRDefault="00D55DEA" w:rsidP="00D55DEA">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161A1B78" w14:textId="796B124B" w:rsidR="00D55DEA" w:rsidRPr="0095193C" w:rsidRDefault="00D55DEA" w:rsidP="00D55DEA">
            <w:pPr>
              <w:ind w:left="-1471"/>
              <w:jc w:val="right"/>
              <w:rPr>
                <w:rFonts w:ascii="Arial" w:hAnsi="Arial" w:cs="Arial"/>
                <w:sz w:val="16"/>
                <w:szCs w:val="18"/>
                <w:lang w:val="en-US"/>
              </w:rPr>
            </w:pPr>
            <w:r>
              <w:rPr>
                <w:rFonts w:ascii="Arial" w:hAnsi="Arial" w:cs="Arial"/>
                <w:color w:val="000000" w:themeColor="text1"/>
                <w:sz w:val="16"/>
                <w:szCs w:val="16"/>
                <w:lang w:val="en-US"/>
              </w:rPr>
              <w:t>424,410 </w:t>
            </w:r>
          </w:p>
        </w:tc>
      </w:tr>
      <w:tr w:rsidR="00D55DEA" w:rsidRPr="0095193C" w14:paraId="1F7B7B16" w14:textId="77777777" w:rsidTr="003200A3">
        <w:trPr>
          <w:cantSplit/>
          <w:trHeight w:val="170"/>
        </w:trPr>
        <w:tc>
          <w:tcPr>
            <w:tcW w:w="5757" w:type="dxa"/>
            <w:tcBorders>
              <w:top w:val="nil"/>
              <w:left w:val="nil"/>
              <w:bottom w:val="nil"/>
              <w:right w:val="nil"/>
            </w:tcBorders>
            <w:shd w:val="clear" w:color="auto" w:fill="auto"/>
            <w:noWrap/>
            <w:vAlign w:val="bottom"/>
            <w:hideMark/>
          </w:tcPr>
          <w:p w14:paraId="48C86845" w14:textId="77777777" w:rsidR="00D55DEA" w:rsidRPr="0095193C" w:rsidRDefault="00D55DEA" w:rsidP="00D55DEA">
            <w:pPr>
              <w:ind w:left="57"/>
              <w:rPr>
                <w:rFonts w:ascii="Arial" w:hAnsi="Arial" w:cs="Arial"/>
                <w:sz w:val="16"/>
                <w:szCs w:val="18"/>
                <w:lang w:val="en-US"/>
              </w:rPr>
            </w:pPr>
            <w:r w:rsidRPr="0095193C">
              <w:rPr>
                <w:rFonts w:ascii="Arial" w:hAnsi="Arial" w:cs="Arial"/>
                <w:sz w:val="16"/>
                <w:szCs w:val="18"/>
                <w:lang w:val="en-US"/>
              </w:rPr>
              <w:t>Financial investments</w:t>
            </w:r>
          </w:p>
        </w:tc>
        <w:tc>
          <w:tcPr>
            <w:tcW w:w="850" w:type="dxa"/>
            <w:tcBorders>
              <w:top w:val="nil"/>
              <w:left w:val="nil"/>
              <w:bottom w:val="nil"/>
              <w:right w:val="nil"/>
            </w:tcBorders>
            <w:shd w:val="clear" w:color="auto" w:fill="auto"/>
            <w:noWrap/>
            <w:vAlign w:val="center"/>
          </w:tcPr>
          <w:p w14:paraId="4B55075E" w14:textId="5876D11E" w:rsidR="00D55DEA" w:rsidRPr="00D931F8" w:rsidRDefault="003200A3" w:rsidP="00D55DEA">
            <w:pPr>
              <w:jc w:val="center"/>
              <w:rPr>
                <w:rFonts w:ascii="Arial" w:hAnsi="Arial" w:cs="Arial"/>
                <w:sz w:val="16"/>
                <w:szCs w:val="18"/>
                <w:lang w:val="en-US"/>
              </w:rPr>
            </w:pPr>
            <w:r>
              <w:rPr>
                <w:rFonts w:ascii="Arial" w:hAnsi="Arial" w:cs="Arial"/>
                <w:color w:val="000000"/>
                <w:sz w:val="16"/>
                <w:szCs w:val="16"/>
              </w:rPr>
              <w:t>5</w:t>
            </w:r>
          </w:p>
        </w:tc>
        <w:tc>
          <w:tcPr>
            <w:tcW w:w="160" w:type="dxa"/>
            <w:tcBorders>
              <w:top w:val="nil"/>
              <w:left w:val="nil"/>
              <w:bottom w:val="nil"/>
              <w:right w:val="nil"/>
            </w:tcBorders>
            <w:vAlign w:val="center"/>
          </w:tcPr>
          <w:p w14:paraId="18088C00" w14:textId="77777777" w:rsidR="00D55DEA" w:rsidRPr="0095193C" w:rsidRDefault="00D55DEA" w:rsidP="00D55DEA">
            <w:pPr>
              <w:ind w:left="-972"/>
              <w:jc w:val="right"/>
              <w:rPr>
                <w:rFonts w:ascii="Arial" w:hAnsi="Arial" w:cs="Arial"/>
                <w:sz w:val="16"/>
                <w:szCs w:val="18"/>
                <w:lang w:val="en-US"/>
              </w:rPr>
            </w:pPr>
          </w:p>
        </w:tc>
        <w:tc>
          <w:tcPr>
            <w:tcW w:w="1400" w:type="dxa"/>
            <w:tcBorders>
              <w:top w:val="nil"/>
              <w:left w:val="nil"/>
              <w:bottom w:val="nil"/>
              <w:right w:val="nil"/>
            </w:tcBorders>
            <w:shd w:val="clear" w:color="auto" w:fill="auto"/>
            <w:noWrap/>
            <w:vAlign w:val="center"/>
          </w:tcPr>
          <w:p w14:paraId="1AEF903A" w14:textId="3DC665E1" w:rsidR="00D55DEA" w:rsidRPr="00D55DEA" w:rsidRDefault="00D55DEA" w:rsidP="00D55DEA">
            <w:pPr>
              <w:ind w:left="-1471"/>
              <w:jc w:val="right"/>
              <w:rPr>
                <w:rFonts w:ascii="Arial" w:hAnsi="Arial" w:cs="Arial"/>
                <w:sz w:val="16"/>
                <w:szCs w:val="16"/>
                <w:lang w:val="en-US"/>
              </w:rPr>
            </w:pPr>
            <w:r w:rsidRPr="00D55DEA">
              <w:rPr>
                <w:rFonts w:ascii="Arial" w:hAnsi="Arial" w:cs="Arial"/>
                <w:sz w:val="16"/>
                <w:szCs w:val="16"/>
              </w:rPr>
              <w:t xml:space="preserve">        657,348 </w:t>
            </w:r>
          </w:p>
        </w:tc>
        <w:tc>
          <w:tcPr>
            <w:tcW w:w="206" w:type="dxa"/>
            <w:tcBorders>
              <w:top w:val="nil"/>
              <w:left w:val="nil"/>
              <w:bottom w:val="nil"/>
              <w:right w:val="nil"/>
            </w:tcBorders>
          </w:tcPr>
          <w:p w14:paraId="737CCBB2" w14:textId="77777777" w:rsidR="00D55DEA" w:rsidRPr="0095193C" w:rsidRDefault="00D55DEA" w:rsidP="00D55DEA">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159F6893" w14:textId="1BA9D324" w:rsidR="00D55DEA" w:rsidRPr="0095193C" w:rsidRDefault="00D55DEA" w:rsidP="00D55DEA">
            <w:pPr>
              <w:ind w:left="-1471"/>
              <w:jc w:val="right"/>
              <w:rPr>
                <w:rFonts w:ascii="Arial" w:hAnsi="Arial" w:cs="Arial"/>
                <w:sz w:val="16"/>
                <w:szCs w:val="18"/>
                <w:lang w:val="en-US"/>
              </w:rPr>
            </w:pPr>
            <w:r>
              <w:rPr>
                <w:rFonts w:ascii="Arial" w:hAnsi="Arial" w:cs="Arial"/>
                <w:color w:val="000000" w:themeColor="text1"/>
                <w:sz w:val="16"/>
                <w:szCs w:val="16"/>
                <w:lang w:val="en-US"/>
              </w:rPr>
              <w:t>712,645 </w:t>
            </w:r>
          </w:p>
        </w:tc>
      </w:tr>
      <w:tr w:rsidR="00D55DEA" w:rsidRPr="0095193C" w14:paraId="079718DD" w14:textId="77777777" w:rsidTr="003200A3">
        <w:trPr>
          <w:cantSplit/>
          <w:trHeight w:val="170"/>
        </w:trPr>
        <w:tc>
          <w:tcPr>
            <w:tcW w:w="5757" w:type="dxa"/>
            <w:tcBorders>
              <w:top w:val="nil"/>
              <w:left w:val="nil"/>
              <w:bottom w:val="nil"/>
              <w:right w:val="nil"/>
            </w:tcBorders>
            <w:shd w:val="clear" w:color="auto" w:fill="auto"/>
            <w:noWrap/>
            <w:vAlign w:val="bottom"/>
            <w:hideMark/>
          </w:tcPr>
          <w:p w14:paraId="5F2DD0DC" w14:textId="77777777" w:rsidR="00D55DEA" w:rsidRPr="0095193C" w:rsidRDefault="00D55DEA" w:rsidP="00D55DEA">
            <w:pPr>
              <w:ind w:left="57"/>
              <w:rPr>
                <w:rFonts w:ascii="Arial" w:hAnsi="Arial" w:cs="Arial"/>
                <w:sz w:val="16"/>
                <w:szCs w:val="18"/>
                <w:lang w:val="en-US"/>
              </w:rPr>
            </w:pPr>
            <w:r w:rsidRPr="0095193C">
              <w:rPr>
                <w:rFonts w:ascii="Arial" w:hAnsi="Arial" w:cs="Arial"/>
                <w:sz w:val="16"/>
                <w:szCs w:val="18"/>
                <w:lang w:val="en-US"/>
              </w:rPr>
              <w:t>Trade receivables</w:t>
            </w:r>
          </w:p>
        </w:tc>
        <w:tc>
          <w:tcPr>
            <w:tcW w:w="850" w:type="dxa"/>
            <w:tcBorders>
              <w:top w:val="nil"/>
              <w:left w:val="nil"/>
              <w:bottom w:val="nil"/>
              <w:right w:val="nil"/>
            </w:tcBorders>
            <w:shd w:val="clear" w:color="auto" w:fill="auto"/>
            <w:noWrap/>
            <w:vAlign w:val="center"/>
          </w:tcPr>
          <w:p w14:paraId="7BB267E7" w14:textId="1FB5B9FD" w:rsidR="00D55DEA" w:rsidRPr="00D931F8" w:rsidRDefault="003200A3" w:rsidP="00D55DEA">
            <w:pPr>
              <w:jc w:val="center"/>
              <w:rPr>
                <w:rFonts w:ascii="Arial" w:hAnsi="Arial" w:cs="Arial"/>
                <w:sz w:val="16"/>
                <w:szCs w:val="18"/>
                <w:lang w:val="en-US"/>
              </w:rPr>
            </w:pPr>
            <w:r>
              <w:rPr>
                <w:rFonts w:ascii="Arial" w:hAnsi="Arial" w:cs="Arial"/>
                <w:color w:val="000000"/>
                <w:sz w:val="16"/>
                <w:szCs w:val="16"/>
              </w:rPr>
              <w:t>6</w:t>
            </w:r>
          </w:p>
        </w:tc>
        <w:tc>
          <w:tcPr>
            <w:tcW w:w="160" w:type="dxa"/>
            <w:tcBorders>
              <w:top w:val="nil"/>
              <w:left w:val="nil"/>
              <w:bottom w:val="nil"/>
              <w:right w:val="nil"/>
            </w:tcBorders>
            <w:vAlign w:val="center"/>
          </w:tcPr>
          <w:p w14:paraId="0648FCE9" w14:textId="77777777" w:rsidR="00D55DEA" w:rsidRPr="0095193C" w:rsidRDefault="00D55DEA" w:rsidP="00D55DEA">
            <w:pPr>
              <w:ind w:left="-1471"/>
              <w:jc w:val="right"/>
              <w:rPr>
                <w:rFonts w:ascii="Arial" w:hAnsi="Arial" w:cs="Arial"/>
                <w:sz w:val="16"/>
                <w:szCs w:val="18"/>
                <w:lang w:val="en-US"/>
              </w:rPr>
            </w:pPr>
          </w:p>
        </w:tc>
        <w:tc>
          <w:tcPr>
            <w:tcW w:w="1400" w:type="dxa"/>
            <w:tcBorders>
              <w:top w:val="nil"/>
              <w:left w:val="nil"/>
              <w:bottom w:val="nil"/>
              <w:right w:val="nil"/>
            </w:tcBorders>
            <w:shd w:val="clear" w:color="auto" w:fill="auto"/>
            <w:noWrap/>
            <w:vAlign w:val="center"/>
          </w:tcPr>
          <w:p w14:paraId="391B3104" w14:textId="37322D3A" w:rsidR="00D55DEA" w:rsidRPr="00D55DEA" w:rsidRDefault="00D55DEA" w:rsidP="00D55DEA">
            <w:pPr>
              <w:ind w:left="-1471"/>
              <w:jc w:val="right"/>
              <w:rPr>
                <w:rFonts w:ascii="Arial" w:hAnsi="Arial" w:cs="Arial"/>
                <w:sz w:val="16"/>
                <w:szCs w:val="16"/>
                <w:lang w:val="en-US"/>
              </w:rPr>
            </w:pPr>
            <w:r w:rsidRPr="00D55DEA">
              <w:rPr>
                <w:rFonts w:ascii="Arial" w:hAnsi="Arial" w:cs="Arial"/>
                <w:sz w:val="16"/>
                <w:szCs w:val="16"/>
              </w:rPr>
              <w:t xml:space="preserve">        522,522 </w:t>
            </w:r>
          </w:p>
        </w:tc>
        <w:tc>
          <w:tcPr>
            <w:tcW w:w="206" w:type="dxa"/>
            <w:tcBorders>
              <w:top w:val="nil"/>
              <w:left w:val="nil"/>
              <w:bottom w:val="nil"/>
              <w:right w:val="nil"/>
            </w:tcBorders>
          </w:tcPr>
          <w:p w14:paraId="63342D09" w14:textId="77777777" w:rsidR="00D55DEA" w:rsidRPr="0095193C" w:rsidRDefault="00D55DEA" w:rsidP="00D55DEA">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63B09027" w14:textId="5D15C459" w:rsidR="00D55DEA" w:rsidRPr="0095193C" w:rsidRDefault="00D55DEA" w:rsidP="00D55DEA">
            <w:pPr>
              <w:ind w:left="-1471"/>
              <w:jc w:val="right"/>
              <w:rPr>
                <w:rFonts w:ascii="Arial" w:hAnsi="Arial" w:cs="Arial"/>
                <w:sz w:val="16"/>
                <w:szCs w:val="18"/>
                <w:lang w:val="en-US"/>
              </w:rPr>
            </w:pPr>
            <w:r>
              <w:rPr>
                <w:rFonts w:ascii="Arial" w:hAnsi="Arial" w:cs="Arial"/>
                <w:color w:val="000000" w:themeColor="text1"/>
                <w:sz w:val="16"/>
                <w:szCs w:val="16"/>
                <w:lang w:val="en-US"/>
              </w:rPr>
              <w:t>415,282 </w:t>
            </w:r>
          </w:p>
        </w:tc>
      </w:tr>
      <w:tr w:rsidR="001E1FD2" w:rsidRPr="0095193C" w14:paraId="53A1DB10" w14:textId="77777777" w:rsidTr="003200A3">
        <w:trPr>
          <w:cantSplit/>
          <w:trHeight w:val="170"/>
        </w:trPr>
        <w:tc>
          <w:tcPr>
            <w:tcW w:w="5757" w:type="dxa"/>
            <w:tcBorders>
              <w:top w:val="nil"/>
              <w:left w:val="nil"/>
              <w:bottom w:val="nil"/>
              <w:right w:val="nil"/>
            </w:tcBorders>
            <w:shd w:val="clear" w:color="auto" w:fill="auto"/>
            <w:noWrap/>
            <w:vAlign w:val="bottom"/>
            <w:hideMark/>
          </w:tcPr>
          <w:p w14:paraId="4AA190F4" w14:textId="77777777" w:rsidR="001E1FD2" w:rsidRPr="0095193C" w:rsidRDefault="001E1FD2" w:rsidP="001E1FD2">
            <w:pPr>
              <w:ind w:left="57"/>
              <w:rPr>
                <w:rFonts w:ascii="Arial" w:hAnsi="Arial" w:cs="Arial"/>
                <w:sz w:val="16"/>
                <w:szCs w:val="18"/>
                <w:lang w:val="en-US"/>
              </w:rPr>
            </w:pPr>
            <w:r w:rsidRPr="0095193C">
              <w:rPr>
                <w:rFonts w:ascii="Arial" w:hAnsi="Arial" w:cs="Arial"/>
                <w:sz w:val="16"/>
                <w:szCs w:val="18"/>
                <w:lang w:val="en-US"/>
              </w:rPr>
              <w:t>Inventories</w:t>
            </w:r>
          </w:p>
        </w:tc>
        <w:tc>
          <w:tcPr>
            <w:tcW w:w="850" w:type="dxa"/>
            <w:tcBorders>
              <w:top w:val="nil"/>
              <w:left w:val="nil"/>
              <w:bottom w:val="nil"/>
              <w:right w:val="nil"/>
            </w:tcBorders>
            <w:shd w:val="clear" w:color="auto" w:fill="auto"/>
            <w:noWrap/>
            <w:vAlign w:val="center"/>
          </w:tcPr>
          <w:p w14:paraId="3342C319" w14:textId="1AFAF8FF" w:rsidR="001E1FD2" w:rsidRPr="00D931F8" w:rsidRDefault="003200A3" w:rsidP="001E1FD2">
            <w:pPr>
              <w:jc w:val="center"/>
              <w:rPr>
                <w:rFonts w:ascii="Arial" w:hAnsi="Arial" w:cs="Arial"/>
                <w:sz w:val="16"/>
                <w:szCs w:val="18"/>
                <w:lang w:val="en-US"/>
              </w:rPr>
            </w:pPr>
            <w:r>
              <w:rPr>
                <w:rFonts w:ascii="Arial" w:hAnsi="Arial" w:cs="Arial"/>
                <w:sz w:val="16"/>
                <w:szCs w:val="18"/>
                <w:lang w:val="en-US"/>
              </w:rPr>
              <w:t>7</w:t>
            </w:r>
          </w:p>
        </w:tc>
        <w:tc>
          <w:tcPr>
            <w:tcW w:w="160" w:type="dxa"/>
            <w:tcBorders>
              <w:top w:val="nil"/>
              <w:left w:val="nil"/>
              <w:bottom w:val="nil"/>
              <w:right w:val="nil"/>
            </w:tcBorders>
            <w:vAlign w:val="center"/>
          </w:tcPr>
          <w:p w14:paraId="2343637C" w14:textId="77777777" w:rsidR="001E1FD2" w:rsidRPr="0095193C" w:rsidRDefault="001E1FD2" w:rsidP="001E1FD2">
            <w:pPr>
              <w:ind w:left="-1471"/>
              <w:jc w:val="right"/>
              <w:rPr>
                <w:rFonts w:ascii="Arial" w:hAnsi="Arial" w:cs="Arial"/>
                <w:sz w:val="16"/>
                <w:szCs w:val="18"/>
                <w:lang w:val="en-US"/>
              </w:rPr>
            </w:pPr>
          </w:p>
        </w:tc>
        <w:tc>
          <w:tcPr>
            <w:tcW w:w="1400" w:type="dxa"/>
            <w:tcBorders>
              <w:top w:val="nil"/>
              <w:left w:val="nil"/>
              <w:bottom w:val="nil"/>
              <w:right w:val="nil"/>
            </w:tcBorders>
            <w:shd w:val="clear" w:color="auto" w:fill="auto"/>
            <w:noWrap/>
            <w:vAlign w:val="center"/>
          </w:tcPr>
          <w:p w14:paraId="6B4C57DF" w14:textId="0133F6FC" w:rsidR="001E1FD2" w:rsidRPr="001E1FD2" w:rsidRDefault="001E1FD2" w:rsidP="001E1FD2">
            <w:pPr>
              <w:ind w:left="-1471"/>
              <w:jc w:val="right"/>
              <w:rPr>
                <w:rFonts w:ascii="Arial" w:hAnsi="Arial" w:cs="Arial"/>
                <w:sz w:val="16"/>
                <w:szCs w:val="16"/>
                <w:lang w:val="en-US"/>
              </w:rPr>
            </w:pPr>
            <w:r w:rsidRPr="001E1FD2">
              <w:rPr>
                <w:rFonts w:ascii="Arial" w:hAnsi="Arial" w:cs="Arial"/>
                <w:sz w:val="16"/>
                <w:szCs w:val="16"/>
              </w:rPr>
              <w:t xml:space="preserve">          69,230 </w:t>
            </w:r>
          </w:p>
        </w:tc>
        <w:tc>
          <w:tcPr>
            <w:tcW w:w="206" w:type="dxa"/>
            <w:tcBorders>
              <w:top w:val="nil"/>
              <w:left w:val="nil"/>
              <w:bottom w:val="nil"/>
              <w:right w:val="nil"/>
            </w:tcBorders>
          </w:tcPr>
          <w:p w14:paraId="6AD3FF51" w14:textId="77777777" w:rsidR="001E1FD2" w:rsidRPr="0095193C" w:rsidRDefault="001E1FD2" w:rsidP="001E1FD2">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61F6C9A0" w14:textId="271A73FC" w:rsidR="001E1FD2" w:rsidRPr="0095193C" w:rsidRDefault="001E1FD2" w:rsidP="001E1FD2">
            <w:pPr>
              <w:ind w:left="-1471"/>
              <w:jc w:val="right"/>
              <w:rPr>
                <w:rFonts w:ascii="Arial" w:hAnsi="Arial" w:cs="Arial"/>
                <w:sz w:val="16"/>
                <w:szCs w:val="18"/>
                <w:lang w:val="en-US"/>
              </w:rPr>
            </w:pPr>
            <w:r>
              <w:rPr>
                <w:rFonts w:ascii="Arial" w:hAnsi="Arial" w:cs="Arial"/>
                <w:color w:val="000000" w:themeColor="text1"/>
                <w:sz w:val="16"/>
                <w:szCs w:val="16"/>
                <w:lang w:val="en-US"/>
              </w:rPr>
              <w:t>74,076 </w:t>
            </w:r>
          </w:p>
        </w:tc>
      </w:tr>
      <w:tr w:rsidR="001E1FD2" w:rsidRPr="0095193C" w14:paraId="68623384" w14:textId="77777777" w:rsidTr="003200A3">
        <w:trPr>
          <w:cantSplit/>
          <w:trHeight w:val="170"/>
        </w:trPr>
        <w:tc>
          <w:tcPr>
            <w:tcW w:w="5757" w:type="dxa"/>
            <w:tcBorders>
              <w:top w:val="nil"/>
              <w:left w:val="nil"/>
              <w:bottom w:val="nil"/>
              <w:right w:val="nil"/>
            </w:tcBorders>
            <w:shd w:val="clear" w:color="auto" w:fill="auto"/>
            <w:noWrap/>
            <w:vAlign w:val="bottom"/>
            <w:hideMark/>
          </w:tcPr>
          <w:p w14:paraId="035DC9C9" w14:textId="77777777" w:rsidR="001E1FD2" w:rsidRPr="0095193C" w:rsidRDefault="001E1FD2" w:rsidP="001E1FD2">
            <w:pPr>
              <w:rPr>
                <w:rFonts w:ascii="Arial" w:hAnsi="Arial" w:cs="Arial"/>
                <w:sz w:val="16"/>
                <w:szCs w:val="18"/>
                <w:lang w:val="en-US"/>
              </w:rPr>
            </w:pPr>
            <w:r w:rsidRPr="0095193C">
              <w:rPr>
                <w:rFonts w:ascii="Arial" w:hAnsi="Arial" w:cs="Arial"/>
                <w:sz w:val="16"/>
                <w:szCs w:val="18"/>
                <w:lang w:val="en-US"/>
              </w:rPr>
              <w:t xml:space="preserve"> </w:t>
            </w:r>
            <w:r>
              <w:rPr>
                <w:rFonts w:ascii="Arial" w:hAnsi="Arial" w:cs="Arial"/>
                <w:sz w:val="16"/>
                <w:szCs w:val="18"/>
                <w:lang w:val="en-US"/>
              </w:rPr>
              <w:t>R</w:t>
            </w:r>
            <w:r w:rsidRPr="0095193C">
              <w:rPr>
                <w:rFonts w:ascii="Arial" w:hAnsi="Arial" w:cs="Arial"/>
                <w:sz w:val="16"/>
                <w:szCs w:val="18"/>
                <w:lang w:val="en-US"/>
              </w:rPr>
              <w:t>ecoverable</w:t>
            </w:r>
            <w:r>
              <w:rPr>
                <w:rFonts w:ascii="Arial" w:hAnsi="Arial" w:cs="Arial"/>
                <w:sz w:val="16"/>
                <w:szCs w:val="18"/>
                <w:lang w:val="en-US"/>
              </w:rPr>
              <w:t xml:space="preserve"> taxes</w:t>
            </w:r>
          </w:p>
        </w:tc>
        <w:tc>
          <w:tcPr>
            <w:tcW w:w="850" w:type="dxa"/>
            <w:tcBorders>
              <w:top w:val="nil"/>
              <w:left w:val="nil"/>
              <w:bottom w:val="nil"/>
              <w:right w:val="nil"/>
            </w:tcBorders>
            <w:shd w:val="clear" w:color="auto" w:fill="auto"/>
            <w:noWrap/>
            <w:vAlign w:val="center"/>
          </w:tcPr>
          <w:p w14:paraId="4012D6BF" w14:textId="292EFFB7" w:rsidR="001E1FD2" w:rsidRPr="00D931F8" w:rsidRDefault="001E1FD2" w:rsidP="001E1FD2">
            <w:pPr>
              <w:jc w:val="center"/>
              <w:rPr>
                <w:rFonts w:ascii="Arial" w:hAnsi="Arial" w:cs="Arial"/>
                <w:sz w:val="16"/>
                <w:szCs w:val="18"/>
                <w:lang w:val="en-US"/>
              </w:rPr>
            </w:pPr>
          </w:p>
        </w:tc>
        <w:tc>
          <w:tcPr>
            <w:tcW w:w="160" w:type="dxa"/>
            <w:tcBorders>
              <w:top w:val="nil"/>
              <w:left w:val="nil"/>
              <w:right w:val="nil"/>
            </w:tcBorders>
            <w:vAlign w:val="center"/>
          </w:tcPr>
          <w:p w14:paraId="2DC5361A" w14:textId="77777777" w:rsidR="001E1FD2" w:rsidRPr="0095193C" w:rsidRDefault="001E1FD2" w:rsidP="001E1FD2">
            <w:pPr>
              <w:ind w:left="-1471"/>
              <w:jc w:val="right"/>
              <w:rPr>
                <w:rFonts w:ascii="Arial" w:hAnsi="Arial" w:cs="Arial"/>
                <w:sz w:val="16"/>
                <w:szCs w:val="18"/>
                <w:lang w:val="en-US"/>
              </w:rPr>
            </w:pPr>
          </w:p>
        </w:tc>
        <w:tc>
          <w:tcPr>
            <w:tcW w:w="1400" w:type="dxa"/>
            <w:tcBorders>
              <w:top w:val="nil"/>
              <w:left w:val="nil"/>
              <w:right w:val="nil"/>
            </w:tcBorders>
            <w:shd w:val="clear" w:color="auto" w:fill="auto"/>
            <w:noWrap/>
            <w:vAlign w:val="center"/>
          </w:tcPr>
          <w:p w14:paraId="01B95FB0" w14:textId="52013E27" w:rsidR="001E1FD2" w:rsidRPr="001E1FD2" w:rsidRDefault="001E1FD2" w:rsidP="001E1FD2">
            <w:pPr>
              <w:ind w:left="-1471"/>
              <w:jc w:val="right"/>
              <w:rPr>
                <w:rFonts w:ascii="Arial" w:hAnsi="Arial" w:cs="Arial"/>
                <w:sz w:val="16"/>
                <w:szCs w:val="16"/>
                <w:lang w:val="en-US"/>
              </w:rPr>
            </w:pPr>
            <w:r w:rsidRPr="001E1FD2">
              <w:rPr>
                <w:rFonts w:ascii="Arial" w:hAnsi="Arial" w:cs="Arial"/>
                <w:sz w:val="16"/>
                <w:szCs w:val="16"/>
              </w:rPr>
              <w:t xml:space="preserve">          22,113 </w:t>
            </w:r>
          </w:p>
        </w:tc>
        <w:tc>
          <w:tcPr>
            <w:tcW w:w="206" w:type="dxa"/>
            <w:tcBorders>
              <w:top w:val="nil"/>
              <w:left w:val="nil"/>
              <w:right w:val="nil"/>
            </w:tcBorders>
          </w:tcPr>
          <w:p w14:paraId="3F98870E" w14:textId="77777777" w:rsidR="001E1FD2" w:rsidRPr="0095193C" w:rsidRDefault="001E1FD2" w:rsidP="001E1FD2">
            <w:pPr>
              <w:ind w:left="-1471"/>
              <w:jc w:val="right"/>
              <w:rPr>
                <w:rFonts w:ascii="Arial" w:hAnsi="Arial" w:cs="Arial"/>
                <w:sz w:val="16"/>
                <w:szCs w:val="18"/>
                <w:lang w:val="en-US"/>
              </w:rPr>
            </w:pPr>
          </w:p>
        </w:tc>
        <w:tc>
          <w:tcPr>
            <w:tcW w:w="1417" w:type="dxa"/>
            <w:tcBorders>
              <w:top w:val="nil"/>
              <w:left w:val="nil"/>
              <w:right w:val="nil"/>
            </w:tcBorders>
            <w:shd w:val="clear" w:color="auto" w:fill="auto"/>
            <w:noWrap/>
            <w:vAlign w:val="center"/>
          </w:tcPr>
          <w:p w14:paraId="5981ECB1" w14:textId="3CE0425E" w:rsidR="001E1FD2" w:rsidRPr="0095193C" w:rsidRDefault="001E1FD2" w:rsidP="001E1FD2">
            <w:pPr>
              <w:ind w:left="-1471"/>
              <w:jc w:val="right"/>
              <w:rPr>
                <w:rFonts w:ascii="Arial" w:hAnsi="Arial" w:cs="Arial"/>
                <w:sz w:val="16"/>
                <w:szCs w:val="18"/>
                <w:lang w:val="en-US"/>
              </w:rPr>
            </w:pPr>
            <w:r>
              <w:rPr>
                <w:rFonts w:ascii="Arial" w:hAnsi="Arial" w:cs="Arial"/>
                <w:color w:val="000000" w:themeColor="text1"/>
                <w:sz w:val="16"/>
                <w:szCs w:val="16"/>
                <w:lang w:val="en-US"/>
              </w:rPr>
              <w:t>19,304 </w:t>
            </w:r>
          </w:p>
        </w:tc>
      </w:tr>
      <w:tr w:rsidR="001E1FD2" w:rsidRPr="009F7272" w14:paraId="03C4ACD6" w14:textId="77777777" w:rsidTr="003200A3">
        <w:trPr>
          <w:cantSplit/>
          <w:trHeight w:val="170"/>
        </w:trPr>
        <w:tc>
          <w:tcPr>
            <w:tcW w:w="5757" w:type="dxa"/>
            <w:tcBorders>
              <w:top w:val="nil"/>
              <w:left w:val="nil"/>
              <w:bottom w:val="nil"/>
              <w:right w:val="nil"/>
            </w:tcBorders>
            <w:shd w:val="clear" w:color="auto" w:fill="auto"/>
            <w:noWrap/>
            <w:vAlign w:val="bottom"/>
          </w:tcPr>
          <w:p w14:paraId="34853831" w14:textId="77777777" w:rsidR="001E1FD2" w:rsidRPr="0095193C" w:rsidRDefault="001E1FD2" w:rsidP="001E1FD2">
            <w:pPr>
              <w:ind w:left="57"/>
              <w:rPr>
                <w:rFonts w:ascii="Arial" w:hAnsi="Arial" w:cs="Arial"/>
                <w:sz w:val="16"/>
                <w:szCs w:val="18"/>
                <w:lang w:val="en-US"/>
              </w:rPr>
            </w:pPr>
            <w:r>
              <w:rPr>
                <w:rFonts w:ascii="Arial" w:hAnsi="Arial" w:cs="Arial"/>
                <w:sz w:val="16"/>
                <w:szCs w:val="18"/>
                <w:lang w:val="en-US"/>
              </w:rPr>
              <w:t>Related parties</w:t>
            </w:r>
          </w:p>
        </w:tc>
        <w:tc>
          <w:tcPr>
            <w:tcW w:w="850" w:type="dxa"/>
            <w:tcBorders>
              <w:top w:val="nil"/>
              <w:left w:val="nil"/>
              <w:bottom w:val="nil"/>
              <w:right w:val="nil"/>
            </w:tcBorders>
            <w:shd w:val="clear" w:color="auto" w:fill="auto"/>
            <w:noWrap/>
            <w:vAlign w:val="center"/>
          </w:tcPr>
          <w:p w14:paraId="75C97DF3" w14:textId="0E1BE7AE" w:rsidR="001E1FD2" w:rsidRPr="00D931F8" w:rsidRDefault="003200A3" w:rsidP="001E1FD2">
            <w:pPr>
              <w:jc w:val="center"/>
              <w:rPr>
                <w:rFonts w:ascii="Arial" w:hAnsi="Arial" w:cs="Arial"/>
                <w:sz w:val="16"/>
                <w:szCs w:val="18"/>
                <w:lang w:val="en-US"/>
              </w:rPr>
            </w:pPr>
            <w:r>
              <w:rPr>
                <w:rFonts w:ascii="Arial" w:hAnsi="Arial" w:cs="Arial"/>
                <w:sz w:val="16"/>
                <w:szCs w:val="18"/>
                <w:lang w:val="en-US"/>
              </w:rPr>
              <w:t>8</w:t>
            </w:r>
          </w:p>
        </w:tc>
        <w:tc>
          <w:tcPr>
            <w:tcW w:w="160" w:type="dxa"/>
            <w:tcBorders>
              <w:top w:val="nil"/>
              <w:left w:val="nil"/>
              <w:right w:val="nil"/>
            </w:tcBorders>
            <w:vAlign w:val="center"/>
          </w:tcPr>
          <w:p w14:paraId="4DF1BE6D" w14:textId="77777777" w:rsidR="001E1FD2" w:rsidRPr="0095193C" w:rsidRDefault="001E1FD2" w:rsidP="001E1FD2">
            <w:pPr>
              <w:ind w:left="-1471"/>
              <w:jc w:val="right"/>
              <w:rPr>
                <w:rFonts w:ascii="Arial" w:hAnsi="Arial" w:cs="Arial"/>
                <w:sz w:val="16"/>
                <w:szCs w:val="18"/>
                <w:lang w:val="en-US"/>
              </w:rPr>
            </w:pPr>
          </w:p>
        </w:tc>
        <w:tc>
          <w:tcPr>
            <w:tcW w:w="1400" w:type="dxa"/>
            <w:tcBorders>
              <w:top w:val="nil"/>
              <w:left w:val="nil"/>
              <w:right w:val="nil"/>
            </w:tcBorders>
            <w:shd w:val="clear" w:color="auto" w:fill="auto"/>
            <w:noWrap/>
            <w:vAlign w:val="center"/>
          </w:tcPr>
          <w:p w14:paraId="4E232BD8" w14:textId="0ABECB6C" w:rsidR="001E1FD2" w:rsidRPr="001E1FD2" w:rsidRDefault="001E1FD2" w:rsidP="001E1FD2">
            <w:pPr>
              <w:ind w:left="-1471"/>
              <w:jc w:val="right"/>
              <w:rPr>
                <w:rFonts w:ascii="Arial" w:hAnsi="Arial" w:cs="Arial"/>
                <w:sz w:val="16"/>
                <w:szCs w:val="16"/>
                <w:lang w:val="en-US"/>
              </w:rPr>
            </w:pPr>
            <w:r w:rsidRPr="001E1FD2">
              <w:rPr>
                <w:rFonts w:ascii="Arial" w:hAnsi="Arial" w:cs="Arial"/>
                <w:sz w:val="16"/>
                <w:szCs w:val="16"/>
              </w:rPr>
              <w:t xml:space="preserve">            3,838 </w:t>
            </w:r>
          </w:p>
        </w:tc>
        <w:tc>
          <w:tcPr>
            <w:tcW w:w="206" w:type="dxa"/>
            <w:tcBorders>
              <w:top w:val="nil"/>
              <w:left w:val="nil"/>
              <w:right w:val="nil"/>
            </w:tcBorders>
          </w:tcPr>
          <w:p w14:paraId="3655EBEA" w14:textId="77777777" w:rsidR="001E1FD2" w:rsidRPr="0095193C" w:rsidRDefault="001E1FD2" w:rsidP="001E1FD2">
            <w:pPr>
              <w:ind w:left="-1471"/>
              <w:jc w:val="right"/>
              <w:rPr>
                <w:rFonts w:ascii="Arial" w:hAnsi="Arial" w:cs="Arial"/>
                <w:sz w:val="16"/>
                <w:szCs w:val="18"/>
                <w:lang w:val="en-US"/>
              </w:rPr>
            </w:pPr>
          </w:p>
        </w:tc>
        <w:tc>
          <w:tcPr>
            <w:tcW w:w="1417" w:type="dxa"/>
            <w:tcBorders>
              <w:top w:val="nil"/>
              <w:left w:val="nil"/>
              <w:right w:val="nil"/>
            </w:tcBorders>
            <w:shd w:val="clear" w:color="auto" w:fill="auto"/>
            <w:noWrap/>
            <w:vAlign w:val="center"/>
          </w:tcPr>
          <w:p w14:paraId="19483FCF" w14:textId="101DAB3F" w:rsidR="001E1FD2" w:rsidRDefault="001E1FD2" w:rsidP="001E1FD2">
            <w:pPr>
              <w:ind w:left="-1471"/>
              <w:jc w:val="right"/>
              <w:rPr>
                <w:rFonts w:ascii="Arial" w:hAnsi="Arial" w:cs="Arial"/>
                <w:sz w:val="16"/>
                <w:szCs w:val="18"/>
                <w:lang w:val="en-US"/>
              </w:rPr>
            </w:pPr>
            <w:r>
              <w:rPr>
                <w:rFonts w:ascii="Arial" w:hAnsi="Arial" w:cs="Arial"/>
                <w:color w:val="000000" w:themeColor="text1"/>
                <w:sz w:val="16"/>
                <w:szCs w:val="16"/>
              </w:rPr>
              <w:t>9,970 </w:t>
            </w:r>
          </w:p>
        </w:tc>
      </w:tr>
      <w:tr w:rsidR="001E1FD2" w:rsidRPr="0095193C" w14:paraId="05A104FE" w14:textId="77777777" w:rsidTr="003200A3">
        <w:trPr>
          <w:cantSplit/>
          <w:trHeight w:val="170"/>
        </w:trPr>
        <w:tc>
          <w:tcPr>
            <w:tcW w:w="5757" w:type="dxa"/>
            <w:tcBorders>
              <w:top w:val="nil"/>
              <w:left w:val="nil"/>
              <w:bottom w:val="nil"/>
              <w:right w:val="nil"/>
            </w:tcBorders>
            <w:shd w:val="clear" w:color="auto" w:fill="auto"/>
            <w:noWrap/>
            <w:vAlign w:val="center"/>
            <w:hideMark/>
          </w:tcPr>
          <w:p w14:paraId="2B274FE8" w14:textId="77777777" w:rsidR="001E1FD2" w:rsidRPr="0095193C" w:rsidRDefault="001E1FD2" w:rsidP="001E1FD2">
            <w:pPr>
              <w:ind w:left="57"/>
              <w:rPr>
                <w:rFonts w:ascii="Arial" w:hAnsi="Arial" w:cs="Arial"/>
                <w:sz w:val="16"/>
                <w:szCs w:val="18"/>
                <w:lang w:val="en-US"/>
              </w:rPr>
            </w:pPr>
            <w:r w:rsidRPr="0095193C">
              <w:rPr>
                <w:rFonts w:ascii="Arial" w:hAnsi="Arial" w:cs="Arial"/>
                <w:sz w:val="16"/>
                <w:szCs w:val="18"/>
                <w:lang w:val="en-US"/>
              </w:rPr>
              <w:t>Other assets</w:t>
            </w:r>
          </w:p>
        </w:tc>
        <w:tc>
          <w:tcPr>
            <w:tcW w:w="850" w:type="dxa"/>
            <w:tcBorders>
              <w:top w:val="nil"/>
              <w:left w:val="nil"/>
              <w:bottom w:val="nil"/>
              <w:right w:val="nil"/>
            </w:tcBorders>
            <w:shd w:val="clear" w:color="auto" w:fill="auto"/>
            <w:noWrap/>
            <w:vAlign w:val="center"/>
            <w:hideMark/>
          </w:tcPr>
          <w:p w14:paraId="1E3139AC" w14:textId="77777777" w:rsidR="001E1FD2" w:rsidRPr="00D931F8" w:rsidRDefault="001E1FD2" w:rsidP="001E1FD2">
            <w:pPr>
              <w:jc w:val="center"/>
              <w:rPr>
                <w:rFonts w:ascii="Arial" w:hAnsi="Arial" w:cs="Arial"/>
                <w:sz w:val="16"/>
                <w:szCs w:val="18"/>
                <w:lang w:val="en-US"/>
              </w:rPr>
            </w:pPr>
          </w:p>
        </w:tc>
        <w:tc>
          <w:tcPr>
            <w:tcW w:w="160" w:type="dxa"/>
            <w:tcBorders>
              <w:top w:val="nil"/>
              <w:left w:val="nil"/>
              <w:right w:val="nil"/>
            </w:tcBorders>
            <w:vAlign w:val="center"/>
          </w:tcPr>
          <w:p w14:paraId="617E2C69" w14:textId="77777777" w:rsidR="001E1FD2" w:rsidRPr="0095193C" w:rsidRDefault="001E1FD2" w:rsidP="001E1FD2">
            <w:pPr>
              <w:ind w:left="-1471"/>
              <w:jc w:val="right"/>
              <w:rPr>
                <w:rFonts w:ascii="Arial" w:hAnsi="Arial" w:cs="Arial"/>
                <w:sz w:val="16"/>
                <w:szCs w:val="18"/>
                <w:lang w:val="en-US"/>
              </w:rPr>
            </w:pPr>
          </w:p>
        </w:tc>
        <w:tc>
          <w:tcPr>
            <w:tcW w:w="1400" w:type="dxa"/>
            <w:tcBorders>
              <w:left w:val="nil"/>
              <w:bottom w:val="single" w:sz="4" w:space="0" w:color="auto"/>
              <w:right w:val="nil"/>
            </w:tcBorders>
            <w:shd w:val="clear" w:color="auto" w:fill="auto"/>
            <w:noWrap/>
            <w:vAlign w:val="center"/>
          </w:tcPr>
          <w:p w14:paraId="407AA970" w14:textId="7FA7CBBC" w:rsidR="001E1FD2" w:rsidRPr="001E1FD2" w:rsidRDefault="001E1FD2" w:rsidP="001E1FD2">
            <w:pPr>
              <w:ind w:left="-1471"/>
              <w:jc w:val="right"/>
              <w:rPr>
                <w:rFonts w:ascii="Arial" w:hAnsi="Arial" w:cs="Arial"/>
                <w:sz w:val="16"/>
                <w:szCs w:val="16"/>
                <w:lang w:val="en-US"/>
              </w:rPr>
            </w:pPr>
            <w:r w:rsidRPr="001E1FD2">
              <w:rPr>
                <w:rFonts w:ascii="Arial" w:hAnsi="Arial" w:cs="Arial"/>
                <w:sz w:val="16"/>
                <w:szCs w:val="16"/>
              </w:rPr>
              <w:t xml:space="preserve">          30,581 </w:t>
            </w:r>
          </w:p>
        </w:tc>
        <w:tc>
          <w:tcPr>
            <w:tcW w:w="206" w:type="dxa"/>
            <w:tcBorders>
              <w:left w:val="nil"/>
              <w:right w:val="nil"/>
            </w:tcBorders>
            <w:vAlign w:val="center"/>
          </w:tcPr>
          <w:p w14:paraId="3CC2F9BE" w14:textId="77777777" w:rsidR="001E1FD2" w:rsidRPr="0095193C" w:rsidRDefault="001E1FD2" w:rsidP="001E1FD2">
            <w:pPr>
              <w:ind w:left="-1471"/>
              <w:jc w:val="right"/>
              <w:rPr>
                <w:rFonts w:ascii="Arial" w:hAnsi="Arial" w:cs="Arial"/>
                <w:sz w:val="16"/>
                <w:szCs w:val="18"/>
                <w:lang w:val="en-US"/>
              </w:rPr>
            </w:pPr>
          </w:p>
        </w:tc>
        <w:tc>
          <w:tcPr>
            <w:tcW w:w="1417" w:type="dxa"/>
            <w:tcBorders>
              <w:left w:val="nil"/>
              <w:bottom w:val="single" w:sz="4" w:space="0" w:color="auto"/>
              <w:right w:val="nil"/>
            </w:tcBorders>
            <w:shd w:val="clear" w:color="auto" w:fill="auto"/>
            <w:noWrap/>
            <w:vAlign w:val="center"/>
          </w:tcPr>
          <w:p w14:paraId="1EF3AF83" w14:textId="5D3F4D7B" w:rsidR="001E1FD2" w:rsidRPr="0095193C" w:rsidRDefault="001E1FD2" w:rsidP="001E1FD2">
            <w:pPr>
              <w:ind w:left="-1471"/>
              <w:jc w:val="right"/>
              <w:rPr>
                <w:rFonts w:ascii="Arial" w:hAnsi="Arial" w:cs="Arial"/>
                <w:sz w:val="16"/>
                <w:szCs w:val="18"/>
                <w:lang w:val="en-US"/>
              </w:rPr>
            </w:pPr>
            <w:r>
              <w:rPr>
                <w:rFonts w:ascii="Arial" w:hAnsi="Arial" w:cs="Arial"/>
                <w:color w:val="000000" w:themeColor="text1"/>
                <w:sz w:val="16"/>
                <w:szCs w:val="16"/>
                <w:lang w:val="en-US"/>
              </w:rPr>
              <w:t>24,073 </w:t>
            </w:r>
          </w:p>
        </w:tc>
      </w:tr>
      <w:tr w:rsidR="001E1FD2" w:rsidRPr="0095193C" w14:paraId="66E33231" w14:textId="77777777" w:rsidTr="003200A3">
        <w:trPr>
          <w:cantSplit/>
          <w:trHeight w:val="170"/>
        </w:trPr>
        <w:tc>
          <w:tcPr>
            <w:tcW w:w="5757" w:type="dxa"/>
            <w:tcBorders>
              <w:top w:val="nil"/>
              <w:left w:val="nil"/>
              <w:bottom w:val="nil"/>
              <w:right w:val="nil"/>
            </w:tcBorders>
            <w:shd w:val="clear" w:color="auto" w:fill="auto"/>
            <w:noWrap/>
            <w:vAlign w:val="bottom"/>
            <w:hideMark/>
          </w:tcPr>
          <w:p w14:paraId="0D4933EE" w14:textId="77777777" w:rsidR="001E1FD2" w:rsidRPr="0095193C" w:rsidRDefault="001E1FD2" w:rsidP="001E1FD2">
            <w:pPr>
              <w:ind w:left="-57"/>
              <w:rPr>
                <w:rFonts w:ascii="Arial" w:hAnsi="Arial" w:cs="Arial"/>
                <w:b/>
                <w:sz w:val="16"/>
                <w:szCs w:val="18"/>
                <w:lang w:val="en-US"/>
              </w:rPr>
            </w:pPr>
            <w:r w:rsidRPr="0095193C">
              <w:rPr>
                <w:rFonts w:ascii="Arial" w:hAnsi="Arial" w:cs="Arial"/>
                <w:b/>
                <w:sz w:val="16"/>
                <w:szCs w:val="18"/>
                <w:lang w:val="en-US"/>
              </w:rPr>
              <w:t>Total current assets</w:t>
            </w:r>
          </w:p>
        </w:tc>
        <w:tc>
          <w:tcPr>
            <w:tcW w:w="850" w:type="dxa"/>
            <w:tcBorders>
              <w:top w:val="nil"/>
              <w:left w:val="nil"/>
              <w:bottom w:val="nil"/>
              <w:right w:val="nil"/>
            </w:tcBorders>
            <w:shd w:val="clear" w:color="auto" w:fill="auto"/>
            <w:noWrap/>
            <w:vAlign w:val="bottom"/>
            <w:hideMark/>
          </w:tcPr>
          <w:p w14:paraId="4C59F904" w14:textId="77777777" w:rsidR="001E1FD2" w:rsidRPr="00D931F8" w:rsidRDefault="001E1FD2" w:rsidP="001E1FD2">
            <w:pPr>
              <w:jc w:val="center"/>
              <w:rPr>
                <w:rFonts w:ascii="Arial" w:hAnsi="Arial" w:cs="Arial"/>
                <w:b/>
                <w:sz w:val="16"/>
                <w:szCs w:val="18"/>
                <w:lang w:val="en-US"/>
              </w:rPr>
            </w:pPr>
          </w:p>
        </w:tc>
        <w:tc>
          <w:tcPr>
            <w:tcW w:w="160" w:type="dxa"/>
            <w:tcBorders>
              <w:left w:val="nil"/>
              <w:right w:val="nil"/>
            </w:tcBorders>
            <w:vAlign w:val="center"/>
          </w:tcPr>
          <w:p w14:paraId="32B2FA33" w14:textId="77777777" w:rsidR="001E1FD2" w:rsidRPr="0095193C" w:rsidRDefault="001E1FD2" w:rsidP="001E1FD2">
            <w:pPr>
              <w:ind w:left="-1471"/>
              <w:jc w:val="right"/>
              <w:rPr>
                <w:rFonts w:ascii="Arial" w:hAnsi="Arial" w:cs="Arial"/>
                <w:b/>
                <w:sz w:val="16"/>
                <w:szCs w:val="18"/>
                <w:lang w:val="en-US"/>
              </w:rPr>
            </w:pPr>
          </w:p>
        </w:tc>
        <w:tc>
          <w:tcPr>
            <w:tcW w:w="1400" w:type="dxa"/>
            <w:tcBorders>
              <w:top w:val="single" w:sz="4" w:space="0" w:color="auto"/>
              <w:left w:val="nil"/>
              <w:bottom w:val="single" w:sz="4" w:space="0" w:color="auto"/>
              <w:right w:val="nil"/>
            </w:tcBorders>
            <w:shd w:val="clear" w:color="auto" w:fill="auto"/>
            <w:noWrap/>
            <w:vAlign w:val="center"/>
          </w:tcPr>
          <w:p w14:paraId="17355803" w14:textId="02368F47" w:rsidR="001E1FD2" w:rsidRPr="001E1FD2" w:rsidRDefault="001E1FD2" w:rsidP="001E1FD2">
            <w:pPr>
              <w:ind w:left="-1471"/>
              <w:jc w:val="right"/>
              <w:rPr>
                <w:rFonts w:ascii="Arial" w:hAnsi="Arial" w:cs="Arial"/>
                <w:b/>
                <w:bCs/>
                <w:sz w:val="16"/>
                <w:szCs w:val="16"/>
                <w:lang w:val="en-US"/>
              </w:rPr>
            </w:pPr>
            <w:r w:rsidRPr="001E1FD2">
              <w:rPr>
                <w:rFonts w:ascii="Arial" w:hAnsi="Arial" w:cs="Arial"/>
                <w:b/>
                <w:bCs/>
                <w:sz w:val="16"/>
                <w:szCs w:val="16"/>
              </w:rPr>
              <w:t xml:space="preserve">     1,6</w:t>
            </w:r>
            <w:r w:rsidR="00D55DEA">
              <w:rPr>
                <w:rFonts w:ascii="Arial" w:hAnsi="Arial" w:cs="Arial"/>
                <w:b/>
                <w:bCs/>
                <w:sz w:val="16"/>
                <w:szCs w:val="16"/>
              </w:rPr>
              <w:t>65</w:t>
            </w:r>
            <w:r w:rsidRPr="001E1FD2">
              <w:rPr>
                <w:rFonts w:ascii="Arial" w:hAnsi="Arial" w:cs="Arial"/>
                <w:b/>
                <w:bCs/>
                <w:sz w:val="16"/>
                <w:szCs w:val="16"/>
              </w:rPr>
              <w:t>,</w:t>
            </w:r>
            <w:r w:rsidR="00D55DEA">
              <w:rPr>
                <w:rFonts w:ascii="Arial" w:hAnsi="Arial" w:cs="Arial"/>
                <w:b/>
                <w:bCs/>
                <w:sz w:val="16"/>
                <w:szCs w:val="16"/>
              </w:rPr>
              <w:t>988</w:t>
            </w:r>
            <w:r w:rsidRPr="001E1FD2">
              <w:rPr>
                <w:rFonts w:ascii="Arial" w:hAnsi="Arial" w:cs="Arial"/>
                <w:b/>
                <w:bCs/>
                <w:sz w:val="16"/>
                <w:szCs w:val="16"/>
              </w:rPr>
              <w:t xml:space="preserve"> </w:t>
            </w:r>
          </w:p>
        </w:tc>
        <w:tc>
          <w:tcPr>
            <w:tcW w:w="206" w:type="dxa"/>
            <w:tcBorders>
              <w:left w:val="nil"/>
              <w:right w:val="nil"/>
            </w:tcBorders>
          </w:tcPr>
          <w:p w14:paraId="747E2AA0" w14:textId="77777777" w:rsidR="001E1FD2" w:rsidRPr="0095193C" w:rsidRDefault="001E1FD2" w:rsidP="001E1FD2">
            <w:pPr>
              <w:ind w:left="-1471"/>
              <w:jc w:val="right"/>
              <w:rPr>
                <w:rFonts w:ascii="Arial" w:hAnsi="Arial" w:cs="Arial"/>
                <w:b/>
                <w:sz w:val="16"/>
                <w:szCs w:val="18"/>
                <w:lang w:val="en-US"/>
              </w:rPr>
            </w:pPr>
          </w:p>
        </w:tc>
        <w:tc>
          <w:tcPr>
            <w:tcW w:w="1417" w:type="dxa"/>
            <w:tcBorders>
              <w:top w:val="single" w:sz="4" w:space="0" w:color="auto"/>
              <w:left w:val="nil"/>
              <w:bottom w:val="single" w:sz="4" w:space="0" w:color="auto"/>
              <w:right w:val="nil"/>
            </w:tcBorders>
            <w:shd w:val="clear" w:color="auto" w:fill="auto"/>
            <w:noWrap/>
            <w:vAlign w:val="center"/>
          </w:tcPr>
          <w:p w14:paraId="27363D87" w14:textId="608C3E00" w:rsidR="001E1FD2" w:rsidRPr="0095193C" w:rsidRDefault="001E1FD2" w:rsidP="001E1FD2">
            <w:pPr>
              <w:ind w:left="-1471"/>
              <w:jc w:val="right"/>
              <w:rPr>
                <w:rFonts w:ascii="Arial" w:hAnsi="Arial" w:cs="Arial"/>
                <w:b/>
                <w:sz w:val="16"/>
                <w:szCs w:val="18"/>
                <w:lang w:val="en-US"/>
              </w:rPr>
            </w:pPr>
            <w:r>
              <w:rPr>
                <w:rFonts w:ascii="Arial" w:hAnsi="Arial" w:cs="Arial"/>
                <w:b/>
                <w:color w:val="000000" w:themeColor="text1"/>
                <w:sz w:val="16"/>
                <w:szCs w:val="16"/>
                <w:lang w:val="en-US"/>
              </w:rPr>
              <w:t>1,679,760 </w:t>
            </w:r>
          </w:p>
        </w:tc>
      </w:tr>
      <w:tr w:rsidR="006D2FBC" w:rsidRPr="0095193C" w14:paraId="3E6608D5" w14:textId="77777777" w:rsidTr="003200A3">
        <w:trPr>
          <w:cantSplit/>
          <w:trHeight w:val="170"/>
        </w:trPr>
        <w:tc>
          <w:tcPr>
            <w:tcW w:w="5757" w:type="dxa"/>
            <w:tcBorders>
              <w:top w:val="nil"/>
              <w:left w:val="nil"/>
              <w:bottom w:val="nil"/>
              <w:right w:val="nil"/>
            </w:tcBorders>
            <w:shd w:val="clear" w:color="auto" w:fill="auto"/>
            <w:noWrap/>
            <w:vAlign w:val="bottom"/>
            <w:hideMark/>
          </w:tcPr>
          <w:p w14:paraId="35096CF3" w14:textId="77777777" w:rsidR="006D2FBC" w:rsidRPr="0095193C" w:rsidRDefault="006D2FBC" w:rsidP="006D2FBC">
            <w:pPr>
              <w:ind w:left="-57"/>
              <w:rPr>
                <w:rFonts w:ascii="Arial" w:hAnsi="Arial" w:cs="Arial"/>
                <w:bCs/>
                <w:sz w:val="16"/>
                <w:szCs w:val="18"/>
                <w:lang w:val="en-US"/>
              </w:rPr>
            </w:pPr>
            <w:r w:rsidRPr="0095193C">
              <w:rPr>
                <w:rFonts w:ascii="Arial" w:hAnsi="Arial" w:cs="Arial"/>
                <w:bCs/>
                <w:sz w:val="16"/>
                <w:szCs w:val="18"/>
                <w:lang w:val="en-US"/>
              </w:rPr>
              <w:t>Non-current assets</w:t>
            </w:r>
          </w:p>
        </w:tc>
        <w:tc>
          <w:tcPr>
            <w:tcW w:w="850" w:type="dxa"/>
            <w:tcBorders>
              <w:top w:val="nil"/>
              <w:left w:val="nil"/>
              <w:bottom w:val="nil"/>
              <w:right w:val="nil"/>
            </w:tcBorders>
            <w:shd w:val="clear" w:color="auto" w:fill="auto"/>
            <w:noWrap/>
            <w:vAlign w:val="bottom"/>
            <w:hideMark/>
          </w:tcPr>
          <w:p w14:paraId="45A57660" w14:textId="77777777" w:rsidR="006D2FBC" w:rsidRPr="00D931F8" w:rsidRDefault="006D2FBC" w:rsidP="006D2FBC">
            <w:pPr>
              <w:jc w:val="center"/>
              <w:rPr>
                <w:rFonts w:ascii="Arial" w:hAnsi="Arial" w:cs="Arial"/>
                <w:sz w:val="16"/>
                <w:szCs w:val="18"/>
                <w:lang w:val="en-US"/>
              </w:rPr>
            </w:pPr>
          </w:p>
        </w:tc>
        <w:tc>
          <w:tcPr>
            <w:tcW w:w="160" w:type="dxa"/>
            <w:tcBorders>
              <w:top w:val="nil"/>
              <w:left w:val="nil"/>
              <w:bottom w:val="nil"/>
              <w:right w:val="nil"/>
            </w:tcBorders>
          </w:tcPr>
          <w:p w14:paraId="77BB2161" w14:textId="77777777" w:rsidR="006D2FBC" w:rsidRPr="0095193C" w:rsidRDefault="006D2FBC" w:rsidP="006D2FBC">
            <w:pPr>
              <w:ind w:left="-1471"/>
              <w:jc w:val="right"/>
              <w:rPr>
                <w:rFonts w:ascii="Arial" w:hAnsi="Arial" w:cs="Arial"/>
                <w:b/>
                <w:sz w:val="16"/>
                <w:szCs w:val="18"/>
                <w:lang w:val="en-US"/>
              </w:rPr>
            </w:pPr>
          </w:p>
        </w:tc>
        <w:tc>
          <w:tcPr>
            <w:tcW w:w="1400" w:type="dxa"/>
            <w:tcBorders>
              <w:top w:val="nil"/>
              <w:left w:val="nil"/>
              <w:bottom w:val="nil"/>
              <w:right w:val="nil"/>
            </w:tcBorders>
            <w:shd w:val="clear" w:color="auto" w:fill="auto"/>
            <w:noWrap/>
            <w:vAlign w:val="bottom"/>
          </w:tcPr>
          <w:p w14:paraId="60FC84A4" w14:textId="77777777" w:rsidR="006D2FBC" w:rsidRPr="0095193C" w:rsidRDefault="006D2FBC" w:rsidP="006D2FBC">
            <w:pPr>
              <w:ind w:left="-1471"/>
              <w:jc w:val="right"/>
              <w:rPr>
                <w:rFonts w:ascii="Arial" w:hAnsi="Arial" w:cs="Arial"/>
                <w:b/>
                <w:sz w:val="16"/>
                <w:szCs w:val="18"/>
                <w:lang w:val="en-US"/>
              </w:rPr>
            </w:pPr>
          </w:p>
        </w:tc>
        <w:tc>
          <w:tcPr>
            <w:tcW w:w="206" w:type="dxa"/>
            <w:tcBorders>
              <w:top w:val="nil"/>
              <w:left w:val="nil"/>
              <w:bottom w:val="nil"/>
              <w:right w:val="nil"/>
            </w:tcBorders>
          </w:tcPr>
          <w:p w14:paraId="527971E7" w14:textId="77777777" w:rsidR="006D2FBC" w:rsidRPr="0095193C" w:rsidRDefault="006D2FBC" w:rsidP="006D2FBC">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bottom"/>
            <w:hideMark/>
          </w:tcPr>
          <w:p w14:paraId="18137B18" w14:textId="77777777" w:rsidR="006D2FBC" w:rsidRPr="0095193C" w:rsidRDefault="006D2FBC" w:rsidP="006D2FBC">
            <w:pPr>
              <w:ind w:left="-1471"/>
              <w:jc w:val="right"/>
              <w:rPr>
                <w:rFonts w:ascii="Arial" w:hAnsi="Arial" w:cs="Arial"/>
                <w:sz w:val="16"/>
                <w:szCs w:val="18"/>
                <w:lang w:val="en-US"/>
              </w:rPr>
            </w:pPr>
          </w:p>
        </w:tc>
      </w:tr>
      <w:tr w:rsidR="001E1FD2" w:rsidRPr="0095193C" w14:paraId="6190ADF0" w14:textId="77777777" w:rsidTr="003200A3">
        <w:trPr>
          <w:cantSplit/>
          <w:trHeight w:val="170"/>
        </w:trPr>
        <w:tc>
          <w:tcPr>
            <w:tcW w:w="5757" w:type="dxa"/>
            <w:tcBorders>
              <w:top w:val="nil"/>
              <w:left w:val="nil"/>
              <w:bottom w:val="nil"/>
              <w:right w:val="nil"/>
            </w:tcBorders>
            <w:shd w:val="clear" w:color="auto" w:fill="auto"/>
            <w:noWrap/>
            <w:vAlign w:val="bottom"/>
          </w:tcPr>
          <w:p w14:paraId="29D29B6E" w14:textId="77777777" w:rsidR="001E1FD2" w:rsidRPr="0095193C" w:rsidRDefault="001E1FD2" w:rsidP="001E1FD2">
            <w:pPr>
              <w:ind w:left="57"/>
              <w:rPr>
                <w:rFonts w:ascii="Arial" w:hAnsi="Arial" w:cs="Arial"/>
                <w:sz w:val="16"/>
                <w:szCs w:val="18"/>
                <w:lang w:val="en-US"/>
              </w:rPr>
            </w:pPr>
            <w:r w:rsidRPr="0095193C">
              <w:rPr>
                <w:rFonts w:ascii="Arial" w:hAnsi="Arial" w:cs="Arial"/>
                <w:sz w:val="16"/>
                <w:szCs w:val="18"/>
                <w:lang w:val="en-US"/>
              </w:rPr>
              <w:t>Deferred income tax</w:t>
            </w:r>
          </w:p>
        </w:tc>
        <w:tc>
          <w:tcPr>
            <w:tcW w:w="850" w:type="dxa"/>
            <w:tcBorders>
              <w:top w:val="nil"/>
              <w:left w:val="nil"/>
              <w:bottom w:val="nil"/>
              <w:right w:val="nil"/>
            </w:tcBorders>
            <w:shd w:val="clear" w:color="auto" w:fill="auto"/>
            <w:noWrap/>
            <w:vAlign w:val="center"/>
          </w:tcPr>
          <w:p w14:paraId="0FA18974" w14:textId="435BD8D9" w:rsidR="001E1FD2" w:rsidRPr="00D931F8" w:rsidRDefault="001E1FD2" w:rsidP="001E1FD2">
            <w:pPr>
              <w:jc w:val="center"/>
              <w:rPr>
                <w:rFonts w:ascii="Arial" w:hAnsi="Arial" w:cs="Arial"/>
                <w:sz w:val="16"/>
                <w:szCs w:val="18"/>
                <w:lang w:val="en-US"/>
              </w:rPr>
            </w:pPr>
            <w:r w:rsidRPr="00AE6EE2">
              <w:rPr>
                <w:rFonts w:ascii="Arial" w:hAnsi="Arial" w:cs="Arial"/>
                <w:color w:val="000000"/>
                <w:sz w:val="16"/>
                <w:szCs w:val="16"/>
              </w:rPr>
              <w:t>2</w:t>
            </w:r>
            <w:r w:rsidR="003200A3">
              <w:rPr>
                <w:rFonts w:ascii="Arial" w:hAnsi="Arial" w:cs="Arial"/>
                <w:color w:val="000000"/>
                <w:sz w:val="16"/>
                <w:szCs w:val="16"/>
              </w:rPr>
              <w:t>1</w:t>
            </w:r>
          </w:p>
        </w:tc>
        <w:tc>
          <w:tcPr>
            <w:tcW w:w="160" w:type="dxa"/>
            <w:tcBorders>
              <w:top w:val="nil"/>
              <w:left w:val="nil"/>
              <w:bottom w:val="nil"/>
              <w:right w:val="nil"/>
            </w:tcBorders>
            <w:vAlign w:val="center"/>
          </w:tcPr>
          <w:p w14:paraId="4322ED59" w14:textId="77777777" w:rsidR="001E1FD2" w:rsidRPr="0095193C" w:rsidRDefault="001E1FD2" w:rsidP="001E1FD2">
            <w:pPr>
              <w:ind w:left="-1471"/>
              <w:jc w:val="right"/>
              <w:rPr>
                <w:rFonts w:ascii="Arial" w:hAnsi="Arial" w:cs="Arial"/>
                <w:sz w:val="16"/>
                <w:szCs w:val="18"/>
                <w:lang w:val="en-US"/>
              </w:rPr>
            </w:pPr>
          </w:p>
        </w:tc>
        <w:tc>
          <w:tcPr>
            <w:tcW w:w="1400" w:type="dxa"/>
            <w:tcBorders>
              <w:top w:val="nil"/>
              <w:left w:val="nil"/>
              <w:bottom w:val="nil"/>
              <w:right w:val="nil"/>
            </w:tcBorders>
            <w:shd w:val="clear" w:color="auto" w:fill="auto"/>
            <w:noWrap/>
            <w:vAlign w:val="center"/>
          </w:tcPr>
          <w:p w14:paraId="2DF850BE" w14:textId="5076413B" w:rsidR="001E1FD2" w:rsidRPr="001E1FD2" w:rsidRDefault="001E1FD2" w:rsidP="001E1FD2">
            <w:pPr>
              <w:ind w:left="-1471"/>
              <w:jc w:val="right"/>
              <w:rPr>
                <w:rFonts w:ascii="Arial" w:hAnsi="Arial" w:cs="Arial"/>
                <w:sz w:val="16"/>
                <w:szCs w:val="16"/>
                <w:lang w:val="en-US"/>
              </w:rPr>
            </w:pPr>
            <w:r w:rsidRPr="001E1FD2">
              <w:rPr>
                <w:rFonts w:ascii="Arial" w:hAnsi="Arial" w:cs="Arial"/>
                <w:sz w:val="16"/>
                <w:szCs w:val="16"/>
              </w:rPr>
              <w:t xml:space="preserve">        243,6</w:t>
            </w:r>
            <w:r w:rsidR="00883F1F">
              <w:rPr>
                <w:rFonts w:ascii="Arial" w:hAnsi="Arial" w:cs="Arial"/>
                <w:sz w:val="16"/>
                <w:szCs w:val="16"/>
              </w:rPr>
              <w:t>56</w:t>
            </w:r>
            <w:r w:rsidRPr="001E1FD2">
              <w:rPr>
                <w:rFonts w:ascii="Arial" w:hAnsi="Arial" w:cs="Arial"/>
                <w:sz w:val="16"/>
                <w:szCs w:val="16"/>
              </w:rPr>
              <w:t xml:space="preserve"> </w:t>
            </w:r>
          </w:p>
        </w:tc>
        <w:tc>
          <w:tcPr>
            <w:tcW w:w="206" w:type="dxa"/>
            <w:tcBorders>
              <w:top w:val="nil"/>
              <w:left w:val="nil"/>
              <w:bottom w:val="nil"/>
              <w:right w:val="nil"/>
            </w:tcBorders>
          </w:tcPr>
          <w:p w14:paraId="2A3E4199" w14:textId="77777777" w:rsidR="001E1FD2" w:rsidRPr="0095193C" w:rsidRDefault="001E1FD2" w:rsidP="001E1FD2">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31674361" w14:textId="75F0F135" w:rsidR="001E1FD2" w:rsidRPr="0095193C" w:rsidRDefault="001E1FD2" w:rsidP="001E1FD2">
            <w:pPr>
              <w:ind w:left="-1471"/>
              <w:jc w:val="right"/>
              <w:rPr>
                <w:rFonts w:ascii="Arial" w:hAnsi="Arial" w:cs="Arial"/>
                <w:sz w:val="16"/>
                <w:szCs w:val="18"/>
                <w:lang w:val="en-US"/>
              </w:rPr>
            </w:pPr>
            <w:r>
              <w:rPr>
                <w:rFonts w:ascii="Arial" w:hAnsi="Arial" w:cs="Arial"/>
                <w:color w:val="000000" w:themeColor="text1"/>
                <w:sz w:val="16"/>
                <w:szCs w:val="16"/>
                <w:lang w:val="en-US"/>
              </w:rPr>
              <w:t>236,903 </w:t>
            </w:r>
          </w:p>
        </w:tc>
      </w:tr>
      <w:tr w:rsidR="001E1FD2" w:rsidRPr="0095193C" w14:paraId="42502F81" w14:textId="77777777" w:rsidTr="003200A3">
        <w:trPr>
          <w:cantSplit/>
          <w:trHeight w:val="170"/>
        </w:trPr>
        <w:tc>
          <w:tcPr>
            <w:tcW w:w="5757" w:type="dxa"/>
            <w:tcBorders>
              <w:top w:val="nil"/>
              <w:left w:val="nil"/>
              <w:bottom w:val="nil"/>
              <w:right w:val="nil"/>
            </w:tcBorders>
            <w:shd w:val="clear" w:color="auto" w:fill="auto"/>
            <w:noWrap/>
            <w:vAlign w:val="bottom"/>
            <w:hideMark/>
          </w:tcPr>
          <w:p w14:paraId="066DB7E4" w14:textId="77777777" w:rsidR="001E1FD2" w:rsidRPr="0095193C" w:rsidRDefault="001E1FD2" w:rsidP="001E1FD2">
            <w:pPr>
              <w:ind w:left="57"/>
              <w:rPr>
                <w:rFonts w:ascii="Arial" w:hAnsi="Arial" w:cs="Arial"/>
                <w:sz w:val="16"/>
                <w:szCs w:val="18"/>
                <w:lang w:val="en-US"/>
              </w:rPr>
            </w:pPr>
            <w:r>
              <w:rPr>
                <w:rFonts w:ascii="Arial" w:hAnsi="Arial" w:cs="Arial"/>
                <w:sz w:val="16"/>
                <w:szCs w:val="18"/>
                <w:lang w:val="en-US"/>
              </w:rPr>
              <w:t>R</w:t>
            </w:r>
            <w:r w:rsidRPr="0095193C">
              <w:rPr>
                <w:rFonts w:ascii="Arial" w:hAnsi="Arial" w:cs="Arial"/>
                <w:sz w:val="16"/>
                <w:szCs w:val="18"/>
                <w:lang w:val="en-US"/>
              </w:rPr>
              <w:t>ecoverable</w:t>
            </w:r>
            <w:r>
              <w:rPr>
                <w:rFonts w:ascii="Arial" w:hAnsi="Arial" w:cs="Arial"/>
                <w:sz w:val="16"/>
                <w:szCs w:val="18"/>
                <w:lang w:val="en-US"/>
              </w:rPr>
              <w:t xml:space="preserve"> taxes</w:t>
            </w:r>
          </w:p>
        </w:tc>
        <w:tc>
          <w:tcPr>
            <w:tcW w:w="850" w:type="dxa"/>
            <w:tcBorders>
              <w:top w:val="nil"/>
              <w:left w:val="nil"/>
              <w:bottom w:val="nil"/>
              <w:right w:val="nil"/>
            </w:tcBorders>
            <w:shd w:val="clear" w:color="auto" w:fill="auto"/>
            <w:noWrap/>
            <w:vAlign w:val="center"/>
            <w:hideMark/>
          </w:tcPr>
          <w:p w14:paraId="3A34684A" w14:textId="359AC823" w:rsidR="001E1FD2" w:rsidRPr="00D931F8" w:rsidRDefault="001E1FD2" w:rsidP="001E1FD2">
            <w:pPr>
              <w:jc w:val="center"/>
              <w:rPr>
                <w:rFonts w:ascii="Arial" w:hAnsi="Arial" w:cs="Arial"/>
                <w:sz w:val="16"/>
                <w:szCs w:val="18"/>
                <w:lang w:val="en-US"/>
              </w:rPr>
            </w:pPr>
          </w:p>
        </w:tc>
        <w:tc>
          <w:tcPr>
            <w:tcW w:w="160" w:type="dxa"/>
            <w:tcBorders>
              <w:top w:val="nil"/>
              <w:left w:val="nil"/>
              <w:right w:val="nil"/>
            </w:tcBorders>
            <w:vAlign w:val="center"/>
          </w:tcPr>
          <w:p w14:paraId="0791BD25" w14:textId="77777777" w:rsidR="001E1FD2" w:rsidRPr="0095193C" w:rsidRDefault="001E1FD2" w:rsidP="001E1FD2">
            <w:pPr>
              <w:ind w:left="-1471"/>
              <w:jc w:val="right"/>
              <w:rPr>
                <w:rFonts w:ascii="Arial" w:hAnsi="Arial" w:cs="Arial"/>
                <w:sz w:val="16"/>
                <w:szCs w:val="18"/>
                <w:lang w:val="en-US"/>
              </w:rPr>
            </w:pPr>
          </w:p>
        </w:tc>
        <w:tc>
          <w:tcPr>
            <w:tcW w:w="1400" w:type="dxa"/>
            <w:tcBorders>
              <w:top w:val="nil"/>
              <w:left w:val="nil"/>
              <w:right w:val="nil"/>
            </w:tcBorders>
            <w:shd w:val="clear" w:color="auto" w:fill="auto"/>
            <w:noWrap/>
            <w:vAlign w:val="center"/>
          </w:tcPr>
          <w:p w14:paraId="7D11FB3F" w14:textId="03120343" w:rsidR="001E1FD2" w:rsidRPr="001E1FD2" w:rsidRDefault="001E1FD2" w:rsidP="001E1FD2">
            <w:pPr>
              <w:ind w:left="-1471"/>
              <w:jc w:val="right"/>
              <w:rPr>
                <w:rFonts w:ascii="Arial" w:hAnsi="Arial" w:cs="Arial"/>
                <w:sz w:val="16"/>
                <w:szCs w:val="16"/>
                <w:lang w:val="en-US"/>
              </w:rPr>
            </w:pPr>
            <w:r w:rsidRPr="001E1FD2">
              <w:rPr>
                <w:rFonts w:ascii="Arial" w:hAnsi="Arial" w:cs="Arial"/>
                <w:sz w:val="16"/>
                <w:szCs w:val="16"/>
              </w:rPr>
              <w:t xml:space="preserve">            1,121 </w:t>
            </w:r>
          </w:p>
        </w:tc>
        <w:tc>
          <w:tcPr>
            <w:tcW w:w="206" w:type="dxa"/>
            <w:tcBorders>
              <w:top w:val="nil"/>
              <w:left w:val="nil"/>
              <w:right w:val="nil"/>
            </w:tcBorders>
          </w:tcPr>
          <w:p w14:paraId="35E092AE" w14:textId="77777777" w:rsidR="001E1FD2" w:rsidRPr="0095193C" w:rsidRDefault="001E1FD2" w:rsidP="001E1FD2">
            <w:pPr>
              <w:ind w:left="-1471"/>
              <w:jc w:val="right"/>
              <w:rPr>
                <w:rFonts w:ascii="Arial" w:hAnsi="Arial" w:cs="Arial"/>
                <w:sz w:val="16"/>
                <w:szCs w:val="18"/>
                <w:lang w:val="en-US"/>
              </w:rPr>
            </w:pPr>
          </w:p>
        </w:tc>
        <w:tc>
          <w:tcPr>
            <w:tcW w:w="1417" w:type="dxa"/>
            <w:tcBorders>
              <w:top w:val="nil"/>
              <w:left w:val="nil"/>
              <w:right w:val="nil"/>
            </w:tcBorders>
            <w:shd w:val="clear" w:color="auto" w:fill="auto"/>
            <w:noWrap/>
            <w:vAlign w:val="center"/>
          </w:tcPr>
          <w:p w14:paraId="0367DB2E" w14:textId="37627D68" w:rsidR="001E1FD2" w:rsidRPr="0095193C" w:rsidRDefault="001E1FD2" w:rsidP="001E1FD2">
            <w:pPr>
              <w:ind w:left="-1471"/>
              <w:jc w:val="right"/>
              <w:rPr>
                <w:rFonts w:ascii="Arial" w:hAnsi="Arial" w:cs="Arial"/>
                <w:sz w:val="16"/>
                <w:szCs w:val="18"/>
                <w:lang w:val="en-US"/>
              </w:rPr>
            </w:pPr>
            <w:r>
              <w:rPr>
                <w:rFonts w:ascii="Arial" w:hAnsi="Arial" w:cs="Arial"/>
                <w:color w:val="000000" w:themeColor="text1"/>
                <w:sz w:val="16"/>
                <w:szCs w:val="16"/>
                <w:lang w:val="en-US"/>
              </w:rPr>
              <w:t>1,121 </w:t>
            </w:r>
          </w:p>
        </w:tc>
      </w:tr>
      <w:tr w:rsidR="00D55DEA" w:rsidRPr="0095193C" w14:paraId="5A672ECE" w14:textId="77777777" w:rsidTr="003200A3">
        <w:trPr>
          <w:cantSplit/>
          <w:trHeight w:val="170"/>
        </w:trPr>
        <w:tc>
          <w:tcPr>
            <w:tcW w:w="5757" w:type="dxa"/>
            <w:tcBorders>
              <w:top w:val="nil"/>
              <w:left w:val="nil"/>
              <w:bottom w:val="nil"/>
              <w:right w:val="nil"/>
            </w:tcBorders>
            <w:shd w:val="clear" w:color="auto" w:fill="auto"/>
            <w:noWrap/>
            <w:vAlign w:val="bottom"/>
          </w:tcPr>
          <w:p w14:paraId="193B3FC2" w14:textId="77777777" w:rsidR="00D55DEA" w:rsidRPr="0095193C" w:rsidRDefault="00D55DEA" w:rsidP="00D55DEA">
            <w:pPr>
              <w:ind w:left="57"/>
              <w:rPr>
                <w:rFonts w:ascii="Arial" w:hAnsi="Arial" w:cs="Arial"/>
                <w:sz w:val="16"/>
                <w:szCs w:val="18"/>
                <w:lang w:val="en-US"/>
              </w:rPr>
            </w:pPr>
            <w:r w:rsidRPr="0095193C">
              <w:rPr>
                <w:rFonts w:ascii="Arial" w:hAnsi="Arial" w:cs="Arial"/>
                <w:sz w:val="16"/>
                <w:szCs w:val="18"/>
                <w:lang w:val="en-US"/>
              </w:rPr>
              <w:t>Financial investments</w:t>
            </w:r>
          </w:p>
        </w:tc>
        <w:tc>
          <w:tcPr>
            <w:tcW w:w="850" w:type="dxa"/>
            <w:tcBorders>
              <w:top w:val="nil"/>
              <w:left w:val="nil"/>
              <w:bottom w:val="nil"/>
              <w:right w:val="nil"/>
            </w:tcBorders>
            <w:shd w:val="clear" w:color="auto" w:fill="auto"/>
            <w:noWrap/>
            <w:vAlign w:val="center"/>
          </w:tcPr>
          <w:p w14:paraId="1109AB6E" w14:textId="31DBD722" w:rsidR="00D55DEA" w:rsidRPr="00D931F8" w:rsidRDefault="003200A3" w:rsidP="00D55DEA">
            <w:pPr>
              <w:jc w:val="center"/>
              <w:rPr>
                <w:rFonts w:ascii="Arial" w:hAnsi="Arial" w:cs="Arial"/>
                <w:sz w:val="16"/>
                <w:szCs w:val="18"/>
                <w:lang w:val="en-US"/>
              </w:rPr>
            </w:pPr>
            <w:r>
              <w:rPr>
                <w:rFonts w:ascii="Arial" w:hAnsi="Arial" w:cs="Arial"/>
                <w:color w:val="000000"/>
                <w:sz w:val="16"/>
                <w:szCs w:val="16"/>
              </w:rPr>
              <w:t>5</w:t>
            </w:r>
          </w:p>
        </w:tc>
        <w:tc>
          <w:tcPr>
            <w:tcW w:w="160" w:type="dxa"/>
            <w:tcBorders>
              <w:top w:val="nil"/>
              <w:left w:val="nil"/>
              <w:bottom w:val="nil"/>
              <w:right w:val="nil"/>
            </w:tcBorders>
            <w:vAlign w:val="center"/>
          </w:tcPr>
          <w:p w14:paraId="3B02460C" w14:textId="77777777" w:rsidR="00D55DEA" w:rsidRPr="0095193C" w:rsidRDefault="00D55DEA" w:rsidP="00D55DEA">
            <w:pPr>
              <w:ind w:left="-1471"/>
              <w:jc w:val="right"/>
              <w:rPr>
                <w:rFonts w:ascii="Arial" w:hAnsi="Arial" w:cs="Arial"/>
                <w:sz w:val="16"/>
                <w:szCs w:val="18"/>
                <w:lang w:val="en-US"/>
              </w:rPr>
            </w:pPr>
          </w:p>
        </w:tc>
        <w:tc>
          <w:tcPr>
            <w:tcW w:w="1400" w:type="dxa"/>
            <w:tcBorders>
              <w:top w:val="nil"/>
              <w:left w:val="nil"/>
              <w:bottom w:val="nil"/>
              <w:right w:val="nil"/>
            </w:tcBorders>
            <w:shd w:val="clear" w:color="auto" w:fill="auto"/>
            <w:noWrap/>
            <w:vAlign w:val="center"/>
          </w:tcPr>
          <w:p w14:paraId="6145FED8" w14:textId="587678C5" w:rsidR="00D55DEA" w:rsidRPr="00D55DEA" w:rsidRDefault="00D55DEA" w:rsidP="00D55DEA">
            <w:pPr>
              <w:ind w:left="-1471"/>
              <w:jc w:val="right"/>
              <w:rPr>
                <w:rFonts w:ascii="Arial" w:hAnsi="Arial" w:cs="Arial"/>
                <w:sz w:val="16"/>
                <w:szCs w:val="16"/>
                <w:lang w:val="en-US"/>
              </w:rPr>
            </w:pPr>
            <w:r w:rsidRPr="00D55DEA">
              <w:rPr>
                <w:rFonts w:ascii="Arial" w:hAnsi="Arial" w:cs="Arial"/>
                <w:sz w:val="16"/>
                <w:szCs w:val="16"/>
              </w:rPr>
              <w:t xml:space="preserve">          14,294 </w:t>
            </w:r>
          </w:p>
        </w:tc>
        <w:tc>
          <w:tcPr>
            <w:tcW w:w="206" w:type="dxa"/>
            <w:tcBorders>
              <w:top w:val="nil"/>
              <w:left w:val="nil"/>
              <w:bottom w:val="nil"/>
              <w:right w:val="nil"/>
            </w:tcBorders>
          </w:tcPr>
          <w:p w14:paraId="554E7F0E" w14:textId="77777777" w:rsidR="00D55DEA" w:rsidRPr="0095193C" w:rsidRDefault="00D55DEA" w:rsidP="00D55DEA">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3F6D2D14" w14:textId="5871E20F" w:rsidR="00D55DEA" w:rsidRPr="0095193C" w:rsidRDefault="00D55DEA" w:rsidP="00D55DEA">
            <w:pPr>
              <w:ind w:left="-1471"/>
              <w:jc w:val="right"/>
              <w:rPr>
                <w:rFonts w:ascii="Arial" w:hAnsi="Arial" w:cs="Arial"/>
                <w:sz w:val="16"/>
                <w:szCs w:val="18"/>
                <w:lang w:val="en-US"/>
              </w:rPr>
            </w:pPr>
            <w:r>
              <w:rPr>
                <w:rFonts w:ascii="Arial" w:hAnsi="Arial" w:cs="Arial"/>
                <w:color w:val="000000" w:themeColor="text1"/>
                <w:sz w:val="16"/>
                <w:szCs w:val="16"/>
                <w:lang w:val="en-US"/>
              </w:rPr>
              <w:t>10,349 </w:t>
            </w:r>
          </w:p>
        </w:tc>
      </w:tr>
      <w:tr w:rsidR="00D55DEA" w:rsidRPr="0095193C" w14:paraId="16ABE602" w14:textId="77777777" w:rsidTr="003200A3">
        <w:trPr>
          <w:cantSplit/>
          <w:trHeight w:val="170"/>
        </w:trPr>
        <w:tc>
          <w:tcPr>
            <w:tcW w:w="5757" w:type="dxa"/>
            <w:tcBorders>
              <w:top w:val="nil"/>
              <w:left w:val="nil"/>
              <w:bottom w:val="nil"/>
              <w:right w:val="nil"/>
            </w:tcBorders>
            <w:shd w:val="clear" w:color="auto" w:fill="auto"/>
            <w:noWrap/>
            <w:vAlign w:val="bottom"/>
          </w:tcPr>
          <w:p w14:paraId="437B8D2C" w14:textId="77777777" w:rsidR="00D55DEA" w:rsidRPr="0095193C" w:rsidRDefault="00D55DEA" w:rsidP="00D55DEA">
            <w:pPr>
              <w:ind w:left="57"/>
              <w:rPr>
                <w:rFonts w:ascii="Arial" w:hAnsi="Arial" w:cs="Arial"/>
                <w:sz w:val="16"/>
                <w:szCs w:val="18"/>
                <w:lang w:val="en-US"/>
              </w:rPr>
            </w:pPr>
            <w:r>
              <w:rPr>
                <w:rFonts w:ascii="Arial" w:hAnsi="Arial" w:cs="Arial"/>
                <w:sz w:val="16"/>
                <w:szCs w:val="18"/>
                <w:lang w:val="en-US"/>
              </w:rPr>
              <w:t>Related parties</w:t>
            </w:r>
          </w:p>
        </w:tc>
        <w:tc>
          <w:tcPr>
            <w:tcW w:w="850" w:type="dxa"/>
            <w:tcBorders>
              <w:top w:val="nil"/>
              <w:left w:val="nil"/>
              <w:bottom w:val="nil"/>
              <w:right w:val="nil"/>
            </w:tcBorders>
            <w:shd w:val="clear" w:color="auto" w:fill="auto"/>
            <w:noWrap/>
            <w:vAlign w:val="center"/>
          </w:tcPr>
          <w:p w14:paraId="75E39FE2" w14:textId="6AC44E63" w:rsidR="00D55DEA" w:rsidRPr="00D931F8" w:rsidRDefault="003200A3" w:rsidP="00D55DEA">
            <w:pPr>
              <w:jc w:val="center"/>
              <w:rPr>
                <w:rFonts w:ascii="Arial" w:hAnsi="Arial" w:cs="Arial"/>
                <w:sz w:val="16"/>
                <w:szCs w:val="18"/>
                <w:lang w:val="en-US"/>
              </w:rPr>
            </w:pPr>
            <w:r>
              <w:rPr>
                <w:rFonts w:ascii="Arial" w:hAnsi="Arial" w:cs="Arial"/>
                <w:color w:val="000000"/>
                <w:sz w:val="16"/>
                <w:szCs w:val="16"/>
              </w:rPr>
              <w:t>8</w:t>
            </w:r>
          </w:p>
        </w:tc>
        <w:tc>
          <w:tcPr>
            <w:tcW w:w="160" w:type="dxa"/>
            <w:tcBorders>
              <w:top w:val="nil"/>
              <w:left w:val="nil"/>
              <w:bottom w:val="nil"/>
              <w:right w:val="nil"/>
            </w:tcBorders>
            <w:vAlign w:val="bottom"/>
          </w:tcPr>
          <w:p w14:paraId="38798535" w14:textId="77777777" w:rsidR="00D55DEA" w:rsidRPr="0095193C" w:rsidRDefault="00D55DEA" w:rsidP="00D55DEA">
            <w:pPr>
              <w:ind w:left="-1471"/>
              <w:jc w:val="right"/>
              <w:rPr>
                <w:rFonts w:ascii="Arial" w:hAnsi="Arial" w:cs="Arial"/>
                <w:sz w:val="16"/>
                <w:szCs w:val="18"/>
                <w:lang w:val="en-US"/>
              </w:rPr>
            </w:pPr>
          </w:p>
        </w:tc>
        <w:tc>
          <w:tcPr>
            <w:tcW w:w="1400" w:type="dxa"/>
            <w:tcBorders>
              <w:top w:val="nil"/>
              <w:left w:val="nil"/>
              <w:bottom w:val="nil"/>
              <w:right w:val="nil"/>
            </w:tcBorders>
            <w:shd w:val="clear" w:color="auto" w:fill="auto"/>
            <w:noWrap/>
            <w:vAlign w:val="center"/>
          </w:tcPr>
          <w:p w14:paraId="28F80F82" w14:textId="39AF8601" w:rsidR="00D55DEA" w:rsidRPr="00D55DEA" w:rsidRDefault="00D55DEA" w:rsidP="00D55DEA">
            <w:pPr>
              <w:ind w:left="-1471"/>
              <w:jc w:val="right"/>
              <w:rPr>
                <w:rFonts w:ascii="Arial" w:hAnsi="Arial" w:cs="Arial"/>
                <w:sz w:val="16"/>
                <w:szCs w:val="16"/>
                <w:lang w:val="en-US"/>
              </w:rPr>
            </w:pPr>
            <w:r w:rsidRPr="00D55DEA">
              <w:rPr>
                <w:rFonts w:ascii="Arial" w:hAnsi="Arial" w:cs="Arial"/>
                <w:sz w:val="16"/>
                <w:szCs w:val="16"/>
              </w:rPr>
              <w:t xml:space="preserve">          11,731 </w:t>
            </w:r>
          </w:p>
        </w:tc>
        <w:tc>
          <w:tcPr>
            <w:tcW w:w="206" w:type="dxa"/>
            <w:tcBorders>
              <w:top w:val="nil"/>
              <w:left w:val="nil"/>
              <w:bottom w:val="nil"/>
              <w:right w:val="nil"/>
            </w:tcBorders>
          </w:tcPr>
          <w:p w14:paraId="4F77AC1E" w14:textId="77777777" w:rsidR="00D55DEA" w:rsidRPr="0095193C" w:rsidRDefault="00D55DEA" w:rsidP="00D55DEA">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3D12D616" w14:textId="23FA4D24" w:rsidR="00D55DEA" w:rsidRDefault="00D55DEA" w:rsidP="00D55DEA">
            <w:pPr>
              <w:ind w:left="-1471"/>
              <w:jc w:val="right"/>
              <w:rPr>
                <w:rFonts w:ascii="Arial" w:hAnsi="Arial" w:cs="Arial"/>
                <w:sz w:val="16"/>
                <w:szCs w:val="18"/>
                <w:lang w:val="en-US"/>
              </w:rPr>
            </w:pPr>
            <w:r>
              <w:rPr>
                <w:rFonts w:ascii="Arial" w:hAnsi="Arial" w:cs="Arial"/>
                <w:color w:val="000000" w:themeColor="text1"/>
                <w:sz w:val="16"/>
                <w:szCs w:val="16"/>
                <w:lang w:val="en-US"/>
              </w:rPr>
              <w:t>10,508 </w:t>
            </w:r>
          </w:p>
        </w:tc>
      </w:tr>
      <w:tr w:rsidR="00D55DEA" w:rsidRPr="0095193C" w14:paraId="499F2FA6" w14:textId="77777777" w:rsidTr="003200A3">
        <w:trPr>
          <w:cantSplit/>
          <w:trHeight w:val="170"/>
        </w:trPr>
        <w:tc>
          <w:tcPr>
            <w:tcW w:w="5757" w:type="dxa"/>
            <w:tcBorders>
              <w:top w:val="nil"/>
              <w:left w:val="nil"/>
              <w:bottom w:val="nil"/>
              <w:right w:val="nil"/>
            </w:tcBorders>
            <w:shd w:val="clear" w:color="auto" w:fill="auto"/>
            <w:noWrap/>
            <w:vAlign w:val="bottom"/>
            <w:hideMark/>
          </w:tcPr>
          <w:p w14:paraId="5BA3904D" w14:textId="77777777" w:rsidR="00D55DEA" w:rsidRPr="0095193C" w:rsidRDefault="00D55DEA" w:rsidP="00D55DEA">
            <w:pPr>
              <w:ind w:left="57"/>
              <w:rPr>
                <w:rFonts w:ascii="Arial" w:hAnsi="Arial" w:cs="Arial"/>
                <w:sz w:val="16"/>
                <w:szCs w:val="18"/>
                <w:lang w:val="en-US"/>
              </w:rPr>
            </w:pPr>
            <w:r w:rsidRPr="0095193C">
              <w:rPr>
                <w:rFonts w:ascii="Arial" w:hAnsi="Arial" w:cs="Arial"/>
                <w:sz w:val="16"/>
                <w:szCs w:val="18"/>
                <w:lang w:val="en-US"/>
              </w:rPr>
              <w:t>Other assets</w:t>
            </w:r>
          </w:p>
        </w:tc>
        <w:tc>
          <w:tcPr>
            <w:tcW w:w="850" w:type="dxa"/>
            <w:tcBorders>
              <w:top w:val="nil"/>
              <w:left w:val="nil"/>
              <w:bottom w:val="nil"/>
              <w:right w:val="nil"/>
            </w:tcBorders>
            <w:shd w:val="clear" w:color="auto" w:fill="auto"/>
            <w:noWrap/>
            <w:vAlign w:val="bottom"/>
            <w:hideMark/>
          </w:tcPr>
          <w:p w14:paraId="2CE3AEF1" w14:textId="77777777" w:rsidR="00D55DEA" w:rsidRPr="00D931F8" w:rsidRDefault="00D55DEA" w:rsidP="00D55DEA">
            <w:pPr>
              <w:jc w:val="center"/>
              <w:rPr>
                <w:rFonts w:ascii="Arial" w:hAnsi="Arial" w:cs="Arial"/>
                <w:sz w:val="16"/>
                <w:szCs w:val="18"/>
                <w:lang w:val="en-US"/>
              </w:rPr>
            </w:pPr>
          </w:p>
        </w:tc>
        <w:tc>
          <w:tcPr>
            <w:tcW w:w="160" w:type="dxa"/>
            <w:tcBorders>
              <w:top w:val="nil"/>
              <w:left w:val="nil"/>
              <w:bottom w:val="nil"/>
              <w:right w:val="nil"/>
            </w:tcBorders>
            <w:vAlign w:val="center"/>
          </w:tcPr>
          <w:p w14:paraId="35BB2CA4" w14:textId="77777777" w:rsidR="00D55DEA" w:rsidRPr="0095193C" w:rsidRDefault="00D55DEA" w:rsidP="00D55DEA">
            <w:pPr>
              <w:ind w:left="-1471"/>
              <w:jc w:val="right"/>
              <w:rPr>
                <w:rFonts w:ascii="Arial" w:hAnsi="Arial" w:cs="Arial"/>
                <w:sz w:val="16"/>
                <w:szCs w:val="18"/>
                <w:lang w:val="en-US"/>
              </w:rPr>
            </w:pPr>
          </w:p>
        </w:tc>
        <w:tc>
          <w:tcPr>
            <w:tcW w:w="1400" w:type="dxa"/>
            <w:tcBorders>
              <w:top w:val="nil"/>
              <w:left w:val="nil"/>
              <w:bottom w:val="nil"/>
              <w:right w:val="nil"/>
            </w:tcBorders>
            <w:shd w:val="clear" w:color="auto" w:fill="auto"/>
            <w:noWrap/>
            <w:vAlign w:val="center"/>
          </w:tcPr>
          <w:p w14:paraId="68AC684B" w14:textId="11A362C0" w:rsidR="00D55DEA" w:rsidRPr="00D55DEA" w:rsidRDefault="00D55DEA" w:rsidP="00D55DEA">
            <w:pPr>
              <w:ind w:left="-1471"/>
              <w:jc w:val="right"/>
              <w:rPr>
                <w:rFonts w:ascii="Arial" w:hAnsi="Arial" w:cs="Arial"/>
                <w:sz w:val="16"/>
                <w:szCs w:val="16"/>
                <w:lang w:val="en-US"/>
              </w:rPr>
            </w:pPr>
            <w:r w:rsidRPr="00D55DEA">
              <w:rPr>
                <w:rFonts w:ascii="Arial" w:hAnsi="Arial" w:cs="Arial"/>
                <w:sz w:val="16"/>
                <w:szCs w:val="16"/>
              </w:rPr>
              <w:t xml:space="preserve">          25,2</w:t>
            </w:r>
            <w:r w:rsidR="00883F1F">
              <w:rPr>
                <w:rFonts w:ascii="Arial" w:hAnsi="Arial" w:cs="Arial"/>
                <w:sz w:val="16"/>
                <w:szCs w:val="16"/>
              </w:rPr>
              <w:t>80</w:t>
            </w:r>
            <w:r w:rsidRPr="00D55DEA">
              <w:rPr>
                <w:rFonts w:ascii="Arial" w:hAnsi="Arial" w:cs="Arial"/>
                <w:sz w:val="16"/>
                <w:szCs w:val="16"/>
              </w:rPr>
              <w:t xml:space="preserve"> </w:t>
            </w:r>
          </w:p>
        </w:tc>
        <w:tc>
          <w:tcPr>
            <w:tcW w:w="206" w:type="dxa"/>
            <w:tcBorders>
              <w:top w:val="nil"/>
              <w:left w:val="nil"/>
              <w:bottom w:val="nil"/>
              <w:right w:val="nil"/>
            </w:tcBorders>
          </w:tcPr>
          <w:p w14:paraId="3929E17C" w14:textId="77777777" w:rsidR="00D55DEA" w:rsidRPr="0095193C" w:rsidRDefault="00D55DEA" w:rsidP="00D55DEA">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16BC1C87" w14:textId="546E22F0" w:rsidR="00D55DEA" w:rsidRPr="0095193C" w:rsidRDefault="00D55DEA" w:rsidP="00D55DEA">
            <w:pPr>
              <w:ind w:left="-1471"/>
              <w:jc w:val="right"/>
              <w:rPr>
                <w:rFonts w:ascii="Arial" w:hAnsi="Arial" w:cs="Arial"/>
                <w:sz w:val="16"/>
                <w:szCs w:val="18"/>
                <w:lang w:val="en-US"/>
              </w:rPr>
            </w:pPr>
            <w:r>
              <w:rPr>
                <w:rFonts w:ascii="Arial" w:hAnsi="Arial" w:cs="Arial"/>
                <w:color w:val="000000" w:themeColor="text1"/>
                <w:sz w:val="16"/>
                <w:szCs w:val="16"/>
                <w:lang w:val="en-US"/>
              </w:rPr>
              <w:t>22,239 </w:t>
            </w:r>
          </w:p>
        </w:tc>
      </w:tr>
      <w:tr w:rsidR="00D55DEA" w:rsidRPr="0095193C" w14:paraId="45DE0934" w14:textId="77777777" w:rsidTr="003200A3">
        <w:trPr>
          <w:cantSplit/>
          <w:trHeight w:val="170"/>
        </w:trPr>
        <w:tc>
          <w:tcPr>
            <w:tcW w:w="5757" w:type="dxa"/>
            <w:tcBorders>
              <w:top w:val="nil"/>
              <w:left w:val="nil"/>
              <w:bottom w:val="nil"/>
              <w:right w:val="nil"/>
            </w:tcBorders>
            <w:shd w:val="clear" w:color="auto" w:fill="auto"/>
            <w:noWrap/>
            <w:vAlign w:val="bottom"/>
            <w:hideMark/>
          </w:tcPr>
          <w:p w14:paraId="7AF3CD84" w14:textId="77777777" w:rsidR="00D55DEA" w:rsidRPr="0095193C" w:rsidRDefault="00D55DEA" w:rsidP="00D55DEA">
            <w:pPr>
              <w:ind w:left="57"/>
              <w:rPr>
                <w:rFonts w:ascii="Arial" w:hAnsi="Arial" w:cs="Arial"/>
                <w:sz w:val="16"/>
                <w:szCs w:val="18"/>
                <w:lang w:val="en-US"/>
              </w:rPr>
            </w:pPr>
            <w:r w:rsidRPr="0095193C">
              <w:rPr>
                <w:rFonts w:ascii="Arial" w:hAnsi="Arial" w:cs="Arial"/>
                <w:sz w:val="16"/>
                <w:szCs w:val="18"/>
                <w:lang w:val="en-US"/>
              </w:rPr>
              <w:t>Investments and interests in other entities</w:t>
            </w:r>
          </w:p>
        </w:tc>
        <w:tc>
          <w:tcPr>
            <w:tcW w:w="850" w:type="dxa"/>
            <w:tcBorders>
              <w:top w:val="nil"/>
              <w:left w:val="nil"/>
              <w:bottom w:val="nil"/>
              <w:right w:val="nil"/>
            </w:tcBorders>
            <w:shd w:val="clear" w:color="auto" w:fill="auto"/>
            <w:noWrap/>
            <w:vAlign w:val="center"/>
            <w:hideMark/>
          </w:tcPr>
          <w:p w14:paraId="76203577" w14:textId="48F5A1B0" w:rsidR="00D55DEA" w:rsidRPr="00D931F8" w:rsidRDefault="003200A3" w:rsidP="00D55DEA">
            <w:pPr>
              <w:jc w:val="center"/>
              <w:rPr>
                <w:rFonts w:ascii="Arial" w:hAnsi="Arial" w:cs="Arial"/>
                <w:sz w:val="16"/>
                <w:szCs w:val="18"/>
                <w:lang w:val="en-US"/>
              </w:rPr>
            </w:pPr>
            <w:r>
              <w:rPr>
                <w:rFonts w:ascii="Arial" w:hAnsi="Arial" w:cs="Arial"/>
                <w:color w:val="000000"/>
                <w:sz w:val="16"/>
                <w:szCs w:val="16"/>
              </w:rPr>
              <w:t>9</w:t>
            </w:r>
          </w:p>
        </w:tc>
        <w:tc>
          <w:tcPr>
            <w:tcW w:w="160" w:type="dxa"/>
            <w:tcBorders>
              <w:top w:val="nil"/>
              <w:left w:val="nil"/>
              <w:bottom w:val="nil"/>
              <w:right w:val="nil"/>
            </w:tcBorders>
            <w:vAlign w:val="center"/>
          </w:tcPr>
          <w:p w14:paraId="4CB00174" w14:textId="77777777" w:rsidR="00D55DEA" w:rsidRPr="0095193C" w:rsidRDefault="00D55DEA" w:rsidP="00D55DEA">
            <w:pPr>
              <w:ind w:left="-1471"/>
              <w:jc w:val="right"/>
              <w:rPr>
                <w:rFonts w:ascii="Arial" w:hAnsi="Arial" w:cs="Arial"/>
                <w:sz w:val="16"/>
                <w:szCs w:val="18"/>
                <w:lang w:val="en-US"/>
              </w:rPr>
            </w:pPr>
          </w:p>
        </w:tc>
        <w:tc>
          <w:tcPr>
            <w:tcW w:w="1400" w:type="dxa"/>
            <w:tcBorders>
              <w:top w:val="nil"/>
              <w:left w:val="nil"/>
              <w:bottom w:val="nil"/>
              <w:right w:val="nil"/>
            </w:tcBorders>
            <w:shd w:val="clear" w:color="auto" w:fill="auto"/>
            <w:noWrap/>
            <w:vAlign w:val="center"/>
          </w:tcPr>
          <w:p w14:paraId="17349649" w14:textId="5749DFB4" w:rsidR="00D55DEA" w:rsidRPr="00D55DEA" w:rsidRDefault="00D55DEA" w:rsidP="00D55DEA">
            <w:pPr>
              <w:ind w:left="-1471"/>
              <w:jc w:val="right"/>
              <w:rPr>
                <w:rFonts w:ascii="Arial" w:hAnsi="Arial" w:cs="Arial"/>
                <w:sz w:val="16"/>
                <w:szCs w:val="16"/>
                <w:lang w:val="en-US"/>
              </w:rPr>
            </w:pPr>
            <w:r w:rsidRPr="00D55DEA">
              <w:rPr>
                <w:rFonts w:ascii="Arial" w:hAnsi="Arial" w:cs="Arial"/>
                <w:sz w:val="16"/>
                <w:szCs w:val="16"/>
              </w:rPr>
              <w:t xml:space="preserve">          33,638 </w:t>
            </w:r>
          </w:p>
        </w:tc>
        <w:tc>
          <w:tcPr>
            <w:tcW w:w="206" w:type="dxa"/>
            <w:tcBorders>
              <w:top w:val="nil"/>
              <w:left w:val="nil"/>
              <w:bottom w:val="nil"/>
              <w:right w:val="nil"/>
            </w:tcBorders>
          </w:tcPr>
          <w:p w14:paraId="57762B83" w14:textId="77777777" w:rsidR="00D55DEA" w:rsidRPr="0095193C" w:rsidRDefault="00D55DEA" w:rsidP="00D55DEA">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6B7014E2" w14:textId="203F2842" w:rsidR="00D55DEA" w:rsidRPr="0095193C" w:rsidRDefault="00D55DEA" w:rsidP="00D55DEA">
            <w:pPr>
              <w:ind w:left="-1471"/>
              <w:jc w:val="right"/>
              <w:rPr>
                <w:rFonts w:ascii="Arial" w:hAnsi="Arial" w:cs="Arial"/>
                <w:sz w:val="16"/>
                <w:szCs w:val="18"/>
                <w:lang w:val="en-US"/>
              </w:rPr>
            </w:pPr>
            <w:r>
              <w:rPr>
                <w:rFonts w:ascii="Arial" w:hAnsi="Arial" w:cs="Arial"/>
                <w:color w:val="000000" w:themeColor="text1"/>
                <w:sz w:val="16"/>
                <w:szCs w:val="16"/>
                <w:lang w:val="en-US"/>
              </w:rPr>
              <w:t>9,654 </w:t>
            </w:r>
          </w:p>
        </w:tc>
      </w:tr>
      <w:tr w:rsidR="001E1FD2" w:rsidRPr="0095193C" w14:paraId="0292BEA7" w14:textId="77777777" w:rsidTr="003200A3">
        <w:trPr>
          <w:cantSplit/>
          <w:trHeight w:val="170"/>
        </w:trPr>
        <w:tc>
          <w:tcPr>
            <w:tcW w:w="5757" w:type="dxa"/>
            <w:tcBorders>
              <w:top w:val="nil"/>
              <w:left w:val="nil"/>
              <w:bottom w:val="nil"/>
              <w:right w:val="nil"/>
            </w:tcBorders>
            <w:shd w:val="clear" w:color="auto" w:fill="auto"/>
            <w:noWrap/>
            <w:vAlign w:val="bottom"/>
            <w:hideMark/>
          </w:tcPr>
          <w:p w14:paraId="7213E754" w14:textId="77777777" w:rsidR="001E1FD2" w:rsidRPr="0095193C" w:rsidRDefault="001E1FD2" w:rsidP="001E1FD2">
            <w:pPr>
              <w:ind w:left="57"/>
              <w:rPr>
                <w:rFonts w:ascii="Arial" w:hAnsi="Arial" w:cs="Arial"/>
                <w:sz w:val="16"/>
                <w:szCs w:val="18"/>
                <w:lang w:val="en-US"/>
              </w:rPr>
            </w:pPr>
            <w:r w:rsidRPr="0095193C">
              <w:rPr>
                <w:rFonts w:ascii="Arial" w:hAnsi="Arial" w:cs="Arial"/>
                <w:sz w:val="16"/>
                <w:szCs w:val="18"/>
                <w:lang w:val="en-US"/>
              </w:rPr>
              <w:t>Property and equipment</w:t>
            </w:r>
          </w:p>
        </w:tc>
        <w:tc>
          <w:tcPr>
            <w:tcW w:w="850" w:type="dxa"/>
            <w:tcBorders>
              <w:top w:val="nil"/>
              <w:left w:val="nil"/>
              <w:bottom w:val="nil"/>
              <w:right w:val="nil"/>
            </w:tcBorders>
            <w:shd w:val="clear" w:color="auto" w:fill="auto"/>
            <w:noWrap/>
            <w:vAlign w:val="center"/>
            <w:hideMark/>
          </w:tcPr>
          <w:p w14:paraId="009E80C0" w14:textId="0B6D7866" w:rsidR="001E1FD2" w:rsidRPr="00D931F8" w:rsidRDefault="001E1FD2" w:rsidP="001E1FD2">
            <w:pPr>
              <w:jc w:val="center"/>
              <w:rPr>
                <w:rFonts w:ascii="Arial" w:hAnsi="Arial" w:cs="Arial"/>
                <w:sz w:val="16"/>
                <w:szCs w:val="18"/>
                <w:lang w:val="en-US"/>
              </w:rPr>
            </w:pPr>
            <w:r>
              <w:rPr>
                <w:rFonts w:ascii="Arial" w:hAnsi="Arial" w:cs="Arial"/>
                <w:color w:val="000000"/>
                <w:sz w:val="16"/>
                <w:szCs w:val="16"/>
              </w:rPr>
              <w:t>1</w:t>
            </w:r>
            <w:r w:rsidR="003200A3">
              <w:rPr>
                <w:rFonts w:ascii="Arial" w:hAnsi="Arial" w:cs="Arial"/>
                <w:color w:val="000000"/>
                <w:sz w:val="16"/>
                <w:szCs w:val="16"/>
              </w:rPr>
              <w:t>0</w:t>
            </w:r>
          </w:p>
        </w:tc>
        <w:tc>
          <w:tcPr>
            <w:tcW w:w="160" w:type="dxa"/>
            <w:tcBorders>
              <w:top w:val="nil"/>
              <w:left w:val="nil"/>
              <w:bottom w:val="nil"/>
              <w:right w:val="nil"/>
            </w:tcBorders>
            <w:vAlign w:val="center"/>
          </w:tcPr>
          <w:p w14:paraId="5BBDE358" w14:textId="77777777" w:rsidR="001E1FD2" w:rsidRPr="0095193C" w:rsidRDefault="001E1FD2" w:rsidP="001E1FD2">
            <w:pPr>
              <w:ind w:left="-1471"/>
              <w:jc w:val="right"/>
              <w:rPr>
                <w:rFonts w:ascii="Arial" w:hAnsi="Arial" w:cs="Arial"/>
                <w:sz w:val="16"/>
                <w:szCs w:val="18"/>
                <w:lang w:val="en-US"/>
              </w:rPr>
            </w:pPr>
          </w:p>
        </w:tc>
        <w:tc>
          <w:tcPr>
            <w:tcW w:w="1400" w:type="dxa"/>
            <w:tcBorders>
              <w:top w:val="nil"/>
              <w:left w:val="nil"/>
              <w:bottom w:val="nil"/>
              <w:right w:val="nil"/>
            </w:tcBorders>
            <w:shd w:val="clear" w:color="auto" w:fill="auto"/>
            <w:noWrap/>
            <w:vAlign w:val="center"/>
          </w:tcPr>
          <w:p w14:paraId="1EC79D82" w14:textId="2F72BF73" w:rsidR="001E1FD2" w:rsidRPr="001E1FD2" w:rsidRDefault="001E1FD2" w:rsidP="001E1FD2">
            <w:pPr>
              <w:ind w:left="-1471"/>
              <w:jc w:val="right"/>
              <w:rPr>
                <w:rFonts w:ascii="Arial" w:hAnsi="Arial" w:cs="Arial"/>
                <w:sz w:val="16"/>
                <w:szCs w:val="16"/>
                <w:lang w:val="en-US"/>
              </w:rPr>
            </w:pPr>
            <w:r w:rsidRPr="001E1FD2">
              <w:rPr>
                <w:rFonts w:ascii="Arial" w:hAnsi="Arial" w:cs="Arial"/>
                <w:sz w:val="16"/>
                <w:szCs w:val="16"/>
              </w:rPr>
              <w:t xml:space="preserve">          26,481 </w:t>
            </w:r>
          </w:p>
        </w:tc>
        <w:tc>
          <w:tcPr>
            <w:tcW w:w="206" w:type="dxa"/>
            <w:tcBorders>
              <w:top w:val="nil"/>
              <w:left w:val="nil"/>
              <w:bottom w:val="nil"/>
              <w:right w:val="nil"/>
            </w:tcBorders>
          </w:tcPr>
          <w:p w14:paraId="6AF250CD" w14:textId="77777777" w:rsidR="001E1FD2" w:rsidRPr="0095193C" w:rsidRDefault="001E1FD2" w:rsidP="001E1FD2">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6D12BABC" w14:textId="31F82200" w:rsidR="001E1FD2" w:rsidRPr="0095193C" w:rsidRDefault="001E1FD2" w:rsidP="001E1FD2">
            <w:pPr>
              <w:ind w:left="-1471"/>
              <w:jc w:val="right"/>
              <w:rPr>
                <w:rFonts w:ascii="Arial" w:hAnsi="Arial" w:cs="Arial"/>
                <w:sz w:val="16"/>
                <w:szCs w:val="18"/>
                <w:lang w:val="en-US"/>
              </w:rPr>
            </w:pPr>
            <w:r>
              <w:rPr>
                <w:rFonts w:ascii="Arial" w:hAnsi="Arial" w:cs="Arial"/>
                <w:color w:val="000000" w:themeColor="text1"/>
                <w:sz w:val="16"/>
                <w:szCs w:val="16"/>
                <w:lang w:val="en-US"/>
              </w:rPr>
              <w:t>26,087 </w:t>
            </w:r>
          </w:p>
        </w:tc>
      </w:tr>
      <w:tr w:rsidR="001E1FD2" w:rsidRPr="0095193C" w14:paraId="1F01955C" w14:textId="77777777" w:rsidTr="003200A3">
        <w:trPr>
          <w:cantSplit/>
          <w:trHeight w:val="170"/>
        </w:trPr>
        <w:tc>
          <w:tcPr>
            <w:tcW w:w="5757" w:type="dxa"/>
            <w:tcBorders>
              <w:top w:val="nil"/>
              <w:left w:val="nil"/>
              <w:bottom w:val="nil"/>
              <w:right w:val="nil"/>
            </w:tcBorders>
            <w:shd w:val="clear" w:color="auto" w:fill="auto"/>
            <w:noWrap/>
            <w:vAlign w:val="bottom"/>
          </w:tcPr>
          <w:p w14:paraId="52A8C5FD" w14:textId="77777777" w:rsidR="001E1FD2" w:rsidRPr="0095193C" w:rsidRDefault="001E1FD2" w:rsidP="001E1FD2">
            <w:pPr>
              <w:ind w:left="57"/>
              <w:rPr>
                <w:rFonts w:ascii="Arial" w:hAnsi="Arial" w:cs="Arial"/>
                <w:sz w:val="16"/>
                <w:szCs w:val="18"/>
                <w:lang w:val="en-US"/>
              </w:rPr>
            </w:pPr>
            <w:r w:rsidRPr="00172B92">
              <w:rPr>
                <w:rFonts w:ascii="Arial" w:hAnsi="Arial" w:cs="Arial"/>
                <w:sz w:val="16"/>
                <w:szCs w:val="18"/>
                <w:lang w:val="en-US"/>
              </w:rPr>
              <w:t>Right-of-use assets</w:t>
            </w:r>
          </w:p>
        </w:tc>
        <w:tc>
          <w:tcPr>
            <w:tcW w:w="850" w:type="dxa"/>
            <w:tcBorders>
              <w:top w:val="nil"/>
              <w:left w:val="nil"/>
              <w:bottom w:val="nil"/>
              <w:right w:val="nil"/>
            </w:tcBorders>
            <w:shd w:val="clear" w:color="auto" w:fill="auto"/>
            <w:noWrap/>
            <w:vAlign w:val="center"/>
          </w:tcPr>
          <w:p w14:paraId="2FC05308" w14:textId="6E78747D" w:rsidR="001E1FD2" w:rsidRPr="00D931F8" w:rsidRDefault="001E1FD2" w:rsidP="001E1FD2">
            <w:pPr>
              <w:jc w:val="center"/>
              <w:rPr>
                <w:rFonts w:ascii="Arial" w:hAnsi="Arial" w:cs="Arial"/>
                <w:sz w:val="16"/>
                <w:szCs w:val="18"/>
                <w:lang w:val="en-US"/>
              </w:rPr>
            </w:pPr>
            <w:r w:rsidRPr="00AE6EE2">
              <w:rPr>
                <w:rFonts w:ascii="Arial" w:hAnsi="Arial" w:cs="Arial"/>
                <w:color w:val="000000"/>
                <w:sz w:val="16"/>
                <w:szCs w:val="16"/>
              </w:rPr>
              <w:t>1</w:t>
            </w:r>
            <w:r w:rsidR="003200A3">
              <w:rPr>
                <w:rFonts w:ascii="Arial" w:hAnsi="Arial" w:cs="Arial"/>
                <w:color w:val="000000"/>
                <w:sz w:val="16"/>
                <w:szCs w:val="16"/>
              </w:rPr>
              <w:t>1</w:t>
            </w:r>
          </w:p>
        </w:tc>
        <w:tc>
          <w:tcPr>
            <w:tcW w:w="160" w:type="dxa"/>
            <w:tcBorders>
              <w:top w:val="nil"/>
              <w:left w:val="nil"/>
              <w:bottom w:val="nil"/>
              <w:right w:val="nil"/>
            </w:tcBorders>
            <w:vAlign w:val="center"/>
          </w:tcPr>
          <w:p w14:paraId="003E1567" w14:textId="77777777" w:rsidR="001E1FD2" w:rsidRPr="0095193C" w:rsidRDefault="001E1FD2" w:rsidP="001E1FD2">
            <w:pPr>
              <w:ind w:left="-1471"/>
              <w:jc w:val="right"/>
              <w:rPr>
                <w:rFonts w:ascii="Arial" w:hAnsi="Arial" w:cs="Arial"/>
                <w:sz w:val="16"/>
                <w:szCs w:val="18"/>
                <w:lang w:val="en-US"/>
              </w:rPr>
            </w:pPr>
          </w:p>
        </w:tc>
        <w:tc>
          <w:tcPr>
            <w:tcW w:w="1400" w:type="dxa"/>
            <w:tcBorders>
              <w:top w:val="nil"/>
              <w:left w:val="nil"/>
              <w:bottom w:val="nil"/>
              <w:right w:val="nil"/>
            </w:tcBorders>
            <w:shd w:val="clear" w:color="auto" w:fill="auto"/>
            <w:noWrap/>
            <w:vAlign w:val="center"/>
          </w:tcPr>
          <w:p w14:paraId="68C7CC6F" w14:textId="6265786F" w:rsidR="001E1FD2" w:rsidRPr="001E1FD2" w:rsidRDefault="001E1FD2" w:rsidP="001E1FD2">
            <w:pPr>
              <w:ind w:left="-1471"/>
              <w:jc w:val="right"/>
              <w:rPr>
                <w:rFonts w:ascii="Arial" w:hAnsi="Arial" w:cs="Arial"/>
                <w:sz w:val="16"/>
                <w:szCs w:val="16"/>
                <w:lang w:val="en-US"/>
              </w:rPr>
            </w:pPr>
            <w:r w:rsidRPr="001E1FD2">
              <w:rPr>
                <w:rFonts w:ascii="Arial" w:hAnsi="Arial" w:cs="Arial"/>
                <w:sz w:val="16"/>
                <w:szCs w:val="16"/>
              </w:rPr>
              <w:t xml:space="preserve">          34,773 </w:t>
            </w:r>
          </w:p>
        </w:tc>
        <w:tc>
          <w:tcPr>
            <w:tcW w:w="206" w:type="dxa"/>
            <w:tcBorders>
              <w:top w:val="nil"/>
              <w:left w:val="nil"/>
              <w:bottom w:val="nil"/>
              <w:right w:val="nil"/>
            </w:tcBorders>
          </w:tcPr>
          <w:p w14:paraId="53FAAB1F" w14:textId="77777777" w:rsidR="001E1FD2" w:rsidRPr="0095193C" w:rsidRDefault="001E1FD2" w:rsidP="001E1FD2">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5283A298" w14:textId="173D326B" w:rsidR="001E1FD2" w:rsidRPr="002800C8" w:rsidRDefault="001E1FD2" w:rsidP="001E1FD2">
            <w:pPr>
              <w:ind w:left="-1471"/>
              <w:jc w:val="right"/>
              <w:rPr>
                <w:rFonts w:ascii="Arial" w:hAnsi="Arial" w:cs="Arial"/>
                <w:sz w:val="16"/>
                <w:szCs w:val="18"/>
                <w:lang w:val="en-US"/>
              </w:rPr>
            </w:pPr>
            <w:r>
              <w:rPr>
                <w:rFonts w:ascii="Arial" w:hAnsi="Arial" w:cs="Arial"/>
                <w:color w:val="000000" w:themeColor="text1"/>
                <w:sz w:val="16"/>
                <w:szCs w:val="16"/>
                <w:lang w:val="en-US"/>
              </w:rPr>
              <w:t>30,022 </w:t>
            </w:r>
          </w:p>
        </w:tc>
      </w:tr>
      <w:tr w:rsidR="001E1FD2" w:rsidRPr="0095193C" w14:paraId="3309DE84" w14:textId="77777777" w:rsidTr="003200A3">
        <w:trPr>
          <w:cantSplit/>
          <w:trHeight w:val="170"/>
        </w:trPr>
        <w:tc>
          <w:tcPr>
            <w:tcW w:w="5757" w:type="dxa"/>
            <w:tcBorders>
              <w:top w:val="nil"/>
              <w:left w:val="nil"/>
              <w:bottom w:val="nil"/>
              <w:right w:val="nil"/>
            </w:tcBorders>
            <w:shd w:val="clear" w:color="auto" w:fill="auto"/>
            <w:noWrap/>
            <w:vAlign w:val="bottom"/>
            <w:hideMark/>
          </w:tcPr>
          <w:p w14:paraId="1ACBB2BB" w14:textId="77777777" w:rsidR="001E1FD2" w:rsidRPr="0095193C" w:rsidRDefault="001E1FD2" w:rsidP="001E1FD2">
            <w:pPr>
              <w:ind w:left="57"/>
              <w:rPr>
                <w:rFonts w:ascii="Arial" w:hAnsi="Arial" w:cs="Arial"/>
                <w:sz w:val="16"/>
                <w:szCs w:val="18"/>
                <w:lang w:val="en-US"/>
              </w:rPr>
            </w:pPr>
            <w:r w:rsidRPr="0095193C">
              <w:rPr>
                <w:rFonts w:ascii="Arial" w:hAnsi="Arial" w:cs="Arial"/>
                <w:sz w:val="16"/>
                <w:szCs w:val="18"/>
                <w:lang w:val="en-US"/>
              </w:rPr>
              <w:t>Intangible assets</w:t>
            </w:r>
          </w:p>
        </w:tc>
        <w:tc>
          <w:tcPr>
            <w:tcW w:w="850" w:type="dxa"/>
            <w:tcBorders>
              <w:top w:val="nil"/>
              <w:left w:val="nil"/>
              <w:bottom w:val="nil"/>
              <w:right w:val="nil"/>
            </w:tcBorders>
            <w:shd w:val="clear" w:color="auto" w:fill="auto"/>
            <w:noWrap/>
            <w:vAlign w:val="center"/>
            <w:hideMark/>
          </w:tcPr>
          <w:p w14:paraId="13946E47" w14:textId="60B8BD50" w:rsidR="001E1FD2" w:rsidRPr="00D931F8" w:rsidRDefault="001E1FD2" w:rsidP="001E1FD2">
            <w:pPr>
              <w:jc w:val="center"/>
              <w:rPr>
                <w:rFonts w:ascii="Arial" w:hAnsi="Arial" w:cs="Arial"/>
                <w:sz w:val="16"/>
                <w:szCs w:val="18"/>
                <w:lang w:val="en-US"/>
              </w:rPr>
            </w:pPr>
            <w:r w:rsidRPr="00AE6EE2">
              <w:rPr>
                <w:rFonts w:ascii="Arial" w:hAnsi="Arial" w:cs="Arial"/>
                <w:color w:val="000000"/>
                <w:sz w:val="16"/>
                <w:szCs w:val="16"/>
              </w:rPr>
              <w:t>1</w:t>
            </w:r>
            <w:r w:rsidR="003200A3">
              <w:rPr>
                <w:rFonts w:ascii="Arial" w:hAnsi="Arial" w:cs="Arial"/>
                <w:color w:val="000000"/>
                <w:sz w:val="16"/>
                <w:szCs w:val="16"/>
              </w:rPr>
              <w:t>2</w:t>
            </w:r>
          </w:p>
        </w:tc>
        <w:tc>
          <w:tcPr>
            <w:tcW w:w="160" w:type="dxa"/>
            <w:tcBorders>
              <w:top w:val="nil"/>
              <w:left w:val="nil"/>
              <w:bottom w:val="nil"/>
              <w:right w:val="nil"/>
            </w:tcBorders>
            <w:vAlign w:val="center"/>
          </w:tcPr>
          <w:p w14:paraId="40575210" w14:textId="77777777" w:rsidR="001E1FD2" w:rsidRPr="0095193C" w:rsidRDefault="001E1FD2" w:rsidP="001E1FD2">
            <w:pPr>
              <w:ind w:left="-1471"/>
              <w:jc w:val="right"/>
              <w:rPr>
                <w:rFonts w:ascii="Arial" w:hAnsi="Arial" w:cs="Arial"/>
                <w:sz w:val="16"/>
                <w:szCs w:val="18"/>
                <w:lang w:val="en-US"/>
              </w:rPr>
            </w:pPr>
          </w:p>
        </w:tc>
        <w:tc>
          <w:tcPr>
            <w:tcW w:w="1400" w:type="dxa"/>
            <w:tcBorders>
              <w:top w:val="nil"/>
              <w:left w:val="nil"/>
              <w:bottom w:val="nil"/>
              <w:right w:val="nil"/>
            </w:tcBorders>
            <w:shd w:val="clear" w:color="auto" w:fill="auto"/>
            <w:noWrap/>
            <w:vAlign w:val="center"/>
          </w:tcPr>
          <w:p w14:paraId="70F41975" w14:textId="0C7F3260" w:rsidR="001E1FD2" w:rsidRPr="001E1FD2" w:rsidRDefault="001E1FD2" w:rsidP="001E1FD2">
            <w:pPr>
              <w:ind w:left="-1471"/>
              <w:jc w:val="right"/>
              <w:rPr>
                <w:rFonts w:ascii="Arial" w:hAnsi="Arial" w:cs="Arial"/>
                <w:sz w:val="16"/>
                <w:szCs w:val="16"/>
                <w:lang w:val="en-US"/>
              </w:rPr>
            </w:pPr>
            <w:r w:rsidRPr="001E1FD2">
              <w:rPr>
                <w:rFonts w:ascii="Arial" w:hAnsi="Arial" w:cs="Arial"/>
                <w:sz w:val="16"/>
                <w:szCs w:val="16"/>
              </w:rPr>
              <w:t xml:space="preserve">     2,575,577 </w:t>
            </w:r>
          </w:p>
        </w:tc>
        <w:tc>
          <w:tcPr>
            <w:tcW w:w="206" w:type="dxa"/>
            <w:tcBorders>
              <w:top w:val="nil"/>
              <w:left w:val="nil"/>
              <w:bottom w:val="nil"/>
              <w:right w:val="nil"/>
            </w:tcBorders>
          </w:tcPr>
          <w:p w14:paraId="5F81A20D" w14:textId="77777777" w:rsidR="001E1FD2" w:rsidRPr="0095193C" w:rsidRDefault="001E1FD2" w:rsidP="001E1FD2">
            <w:pPr>
              <w:ind w:left="-1471"/>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0B32B301" w14:textId="21C3F33D" w:rsidR="001E1FD2" w:rsidRPr="0095193C" w:rsidRDefault="001E1FD2" w:rsidP="001E1FD2">
            <w:pPr>
              <w:ind w:left="-1471"/>
              <w:jc w:val="right"/>
              <w:rPr>
                <w:rFonts w:ascii="Arial" w:hAnsi="Arial" w:cs="Arial"/>
                <w:sz w:val="16"/>
                <w:szCs w:val="18"/>
                <w:lang w:val="en-US"/>
              </w:rPr>
            </w:pPr>
            <w:r>
              <w:rPr>
                <w:rFonts w:ascii="Arial" w:hAnsi="Arial" w:cs="Arial"/>
                <w:color w:val="000000" w:themeColor="text1"/>
                <w:sz w:val="16"/>
                <w:szCs w:val="16"/>
                <w:lang w:val="en-US"/>
              </w:rPr>
              <w:t>2,549,637 </w:t>
            </w:r>
          </w:p>
        </w:tc>
      </w:tr>
      <w:tr w:rsidR="001E1FD2" w:rsidRPr="0095193C" w14:paraId="59BC076D" w14:textId="77777777" w:rsidTr="003200A3">
        <w:trPr>
          <w:cantSplit/>
          <w:trHeight w:val="170"/>
        </w:trPr>
        <w:tc>
          <w:tcPr>
            <w:tcW w:w="5757" w:type="dxa"/>
            <w:tcBorders>
              <w:top w:val="nil"/>
              <w:left w:val="nil"/>
              <w:bottom w:val="nil"/>
              <w:right w:val="nil"/>
            </w:tcBorders>
            <w:shd w:val="clear" w:color="auto" w:fill="auto"/>
            <w:noWrap/>
            <w:vAlign w:val="bottom"/>
            <w:hideMark/>
          </w:tcPr>
          <w:p w14:paraId="1CAA4DCA" w14:textId="77777777" w:rsidR="001E1FD2" w:rsidRPr="0095193C" w:rsidRDefault="001E1FD2" w:rsidP="001E1FD2">
            <w:pPr>
              <w:ind w:left="-57"/>
              <w:rPr>
                <w:rFonts w:ascii="Arial" w:hAnsi="Arial" w:cs="Arial"/>
                <w:b/>
                <w:sz w:val="16"/>
                <w:szCs w:val="18"/>
                <w:lang w:val="en-US"/>
              </w:rPr>
            </w:pPr>
            <w:r w:rsidRPr="0095193C">
              <w:rPr>
                <w:rFonts w:ascii="Arial" w:hAnsi="Arial" w:cs="Arial"/>
                <w:b/>
                <w:sz w:val="16"/>
                <w:szCs w:val="18"/>
                <w:lang w:val="en-US"/>
              </w:rPr>
              <w:t>Total non</w:t>
            </w:r>
            <w:r>
              <w:rPr>
                <w:rFonts w:ascii="Arial" w:hAnsi="Arial" w:cs="Arial"/>
                <w:b/>
                <w:sz w:val="16"/>
                <w:szCs w:val="18"/>
                <w:lang w:val="en-US"/>
              </w:rPr>
              <w:t>-</w:t>
            </w:r>
            <w:r w:rsidRPr="0095193C">
              <w:rPr>
                <w:rFonts w:ascii="Arial" w:hAnsi="Arial" w:cs="Arial"/>
                <w:b/>
                <w:sz w:val="16"/>
                <w:szCs w:val="18"/>
                <w:lang w:val="en-US"/>
              </w:rPr>
              <w:t>current assets</w:t>
            </w:r>
          </w:p>
        </w:tc>
        <w:tc>
          <w:tcPr>
            <w:tcW w:w="850" w:type="dxa"/>
            <w:tcBorders>
              <w:top w:val="nil"/>
              <w:left w:val="nil"/>
              <w:bottom w:val="nil"/>
              <w:right w:val="nil"/>
            </w:tcBorders>
            <w:shd w:val="clear" w:color="auto" w:fill="auto"/>
            <w:noWrap/>
            <w:vAlign w:val="bottom"/>
            <w:hideMark/>
          </w:tcPr>
          <w:p w14:paraId="4C76FE12" w14:textId="77777777" w:rsidR="001E1FD2" w:rsidRPr="0095193C" w:rsidRDefault="001E1FD2" w:rsidP="001E1FD2">
            <w:pPr>
              <w:jc w:val="center"/>
              <w:rPr>
                <w:rFonts w:ascii="Arial" w:hAnsi="Arial" w:cs="Arial"/>
                <w:b/>
                <w:sz w:val="16"/>
                <w:szCs w:val="18"/>
                <w:lang w:val="en-US"/>
              </w:rPr>
            </w:pPr>
          </w:p>
        </w:tc>
        <w:tc>
          <w:tcPr>
            <w:tcW w:w="160" w:type="dxa"/>
            <w:tcBorders>
              <w:left w:val="nil"/>
              <w:right w:val="nil"/>
            </w:tcBorders>
            <w:vAlign w:val="center"/>
          </w:tcPr>
          <w:p w14:paraId="0BFDE184" w14:textId="77777777" w:rsidR="001E1FD2" w:rsidRPr="0095193C" w:rsidRDefault="001E1FD2" w:rsidP="001E1FD2">
            <w:pPr>
              <w:ind w:left="-1471"/>
              <w:jc w:val="right"/>
              <w:rPr>
                <w:rFonts w:ascii="Arial" w:hAnsi="Arial" w:cs="Arial"/>
                <w:b/>
                <w:sz w:val="16"/>
                <w:szCs w:val="18"/>
                <w:lang w:val="en-US"/>
              </w:rPr>
            </w:pPr>
          </w:p>
        </w:tc>
        <w:tc>
          <w:tcPr>
            <w:tcW w:w="1400" w:type="dxa"/>
            <w:tcBorders>
              <w:top w:val="single" w:sz="4" w:space="0" w:color="auto"/>
              <w:left w:val="nil"/>
              <w:bottom w:val="single" w:sz="4" w:space="0" w:color="auto"/>
              <w:right w:val="nil"/>
            </w:tcBorders>
            <w:shd w:val="clear" w:color="auto" w:fill="auto"/>
            <w:noWrap/>
            <w:vAlign w:val="center"/>
          </w:tcPr>
          <w:p w14:paraId="25C14ACA" w14:textId="74ACAF2E" w:rsidR="001E1FD2" w:rsidRPr="001E1FD2" w:rsidRDefault="001E1FD2" w:rsidP="001E1FD2">
            <w:pPr>
              <w:ind w:left="-1471"/>
              <w:jc w:val="right"/>
              <w:rPr>
                <w:rFonts w:ascii="Arial" w:hAnsi="Arial" w:cs="Arial"/>
                <w:b/>
                <w:bCs/>
                <w:sz w:val="16"/>
                <w:szCs w:val="16"/>
                <w:lang w:val="en-US"/>
              </w:rPr>
            </w:pPr>
            <w:r w:rsidRPr="001E1FD2">
              <w:rPr>
                <w:rFonts w:ascii="Arial" w:hAnsi="Arial" w:cs="Arial"/>
                <w:b/>
                <w:bCs/>
                <w:sz w:val="16"/>
                <w:szCs w:val="16"/>
              </w:rPr>
              <w:t xml:space="preserve">     2,9</w:t>
            </w:r>
            <w:r w:rsidR="00D55DEA">
              <w:rPr>
                <w:rFonts w:ascii="Arial" w:hAnsi="Arial" w:cs="Arial"/>
                <w:b/>
                <w:bCs/>
                <w:sz w:val="16"/>
                <w:szCs w:val="16"/>
              </w:rPr>
              <w:t>6</w:t>
            </w:r>
            <w:r w:rsidRPr="001E1FD2">
              <w:rPr>
                <w:rFonts w:ascii="Arial" w:hAnsi="Arial" w:cs="Arial"/>
                <w:b/>
                <w:bCs/>
                <w:sz w:val="16"/>
                <w:szCs w:val="16"/>
              </w:rPr>
              <w:t>6,</w:t>
            </w:r>
            <w:r w:rsidR="00D55DEA">
              <w:rPr>
                <w:rFonts w:ascii="Arial" w:hAnsi="Arial" w:cs="Arial"/>
                <w:b/>
                <w:bCs/>
                <w:sz w:val="16"/>
                <w:szCs w:val="16"/>
              </w:rPr>
              <w:t>551</w:t>
            </w:r>
            <w:r w:rsidRPr="001E1FD2">
              <w:rPr>
                <w:rFonts w:ascii="Arial" w:hAnsi="Arial" w:cs="Arial"/>
                <w:b/>
                <w:bCs/>
                <w:sz w:val="16"/>
                <w:szCs w:val="16"/>
              </w:rPr>
              <w:t xml:space="preserve"> </w:t>
            </w:r>
          </w:p>
        </w:tc>
        <w:tc>
          <w:tcPr>
            <w:tcW w:w="206" w:type="dxa"/>
            <w:tcBorders>
              <w:left w:val="nil"/>
              <w:right w:val="nil"/>
            </w:tcBorders>
          </w:tcPr>
          <w:p w14:paraId="035EE5F4" w14:textId="77777777" w:rsidR="001E1FD2" w:rsidRPr="0095193C" w:rsidRDefault="001E1FD2" w:rsidP="001E1FD2">
            <w:pPr>
              <w:ind w:left="-1471"/>
              <w:jc w:val="right"/>
              <w:rPr>
                <w:rFonts w:ascii="Arial" w:hAnsi="Arial" w:cs="Arial"/>
                <w:b/>
                <w:sz w:val="16"/>
                <w:szCs w:val="18"/>
                <w:lang w:val="en-US"/>
              </w:rPr>
            </w:pPr>
          </w:p>
        </w:tc>
        <w:tc>
          <w:tcPr>
            <w:tcW w:w="1417" w:type="dxa"/>
            <w:tcBorders>
              <w:top w:val="single" w:sz="4" w:space="0" w:color="auto"/>
              <w:left w:val="nil"/>
              <w:bottom w:val="single" w:sz="4" w:space="0" w:color="auto"/>
              <w:right w:val="nil"/>
            </w:tcBorders>
            <w:shd w:val="clear" w:color="auto" w:fill="auto"/>
            <w:noWrap/>
            <w:vAlign w:val="center"/>
          </w:tcPr>
          <w:p w14:paraId="6AA86874" w14:textId="75571FC2" w:rsidR="001E1FD2" w:rsidRPr="0095193C" w:rsidRDefault="001E1FD2" w:rsidP="001E1FD2">
            <w:pPr>
              <w:ind w:left="-1471"/>
              <w:jc w:val="right"/>
              <w:rPr>
                <w:rFonts w:ascii="Arial" w:hAnsi="Arial" w:cs="Arial"/>
                <w:b/>
                <w:sz w:val="16"/>
                <w:szCs w:val="18"/>
                <w:lang w:val="en-US"/>
              </w:rPr>
            </w:pPr>
            <w:r>
              <w:rPr>
                <w:rFonts w:ascii="Arial" w:hAnsi="Arial" w:cs="Arial"/>
                <w:b/>
                <w:color w:val="000000" w:themeColor="text1"/>
                <w:sz w:val="16"/>
                <w:szCs w:val="16"/>
                <w:lang w:val="en-US"/>
              </w:rPr>
              <w:t>2,896,520 </w:t>
            </w:r>
          </w:p>
        </w:tc>
      </w:tr>
      <w:tr w:rsidR="001E1FD2" w:rsidRPr="0095193C" w14:paraId="68E80888" w14:textId="77777777" w:rsidTr="003200A3">
        <w:trPr>
          <w:cantSplit/>
          <w:trHeight w:val="170"/>
        </w:trPr>
        <w:tc>
          <w:tcPr>
            <w:tcW w:w="5757" w:type="dxa"/>
            <w:tcBorders>
              <w:top w:val="nil"/>
              <w:left w:val="nil"/>
              <w:bottom w:val="nil"/>
              <w:right w:val="nil"/>
            </w:tcBorders>
            <w:shd w:val="clear" w:color="auto" w:fill="auto"/>
            <w:noWrap/>
            <w:vAlign w:val="bottom"/>
            <w:hideMark/>
          </w:tcPr>
          <w:p w14:paraId="1D75BFE9" w14:textId="77777777" w:rsidR="001E1FD2" w:rsidRPr="0095193C" w:rsidRDefault="001E1FD2" w:rsidP="001E1FD2">
            <w:pPr>
              <w:ind w:left="-57"/>
              <w:rPr>
                <w:rFonts w:ascii="Arial" w:hAnsi="Arial" w:cs="Arial"/>
                <w:b/>
                <w:bCs/>
                <w:sz w:val="16"/>
                <w:szCs w:val="18"/>
                <w:lang w:val="en-US"/>
              </w:rPr>
            </w:pPr>
            <w:r w:rsidRPr="0095193C">
              <w:rPr>
                <w:rFonts w:ascii="Arial" w:hAnsi="Arial" w:cs="Arial"/>
                <w:b/>
                <w:bCs/>
                <w:sz w:val="16"/>
                <w:szCs w:val="18"/>
                <w:lang w:val="en-US"/>
              </w:rPr>
              <w:t>Total assets</w:t>
            </w:r>
          </w:p>
        </w:tc>
        <w:tc>
          <w:tcPr>
            <w:tcW w:w="850" w:type="dxa"/>
            <w:tcBorders>
              <w:top w:val="nil"/>
              <w:left w:val="nil"/>
              <w:bottom w:val="nil"/>
              <w:right w:val="nil"/>
            </w:tcBorders>
            <w:shd w:val="clear" w:color="auto" w:fill="auto"/>
            <w:noWrap/>
            <w:vAlign w:val="bottom"/>
            <w:hideMark/>
          </w:tcPr>
          <w:p w14:paraId="495002EB" w14:textId="77777777" w:rsidR="001E1FD2" w:rsidRPr="0095193C" w:rsidRDefault="001E1FD2" w:rsidP="001E1FD2">
            <w:pPr>
              <w:jc w:val="center"/>
              <w:rPr>
                <w:rFonts w:ascii="Arial" w:hAnsi="Arial" w:cs="Arial"/>
                <w:b/>
                <w:sz w:val="16"/>
                <w:szCs w:val="18"/>
                <w:lang w:val="en-US"/>
              </w:rPr>
            </w:pPr>
          </w:p>
        </w:tc>
        <w:tc>
          <w:tcPr>
            <w:tcW w:w="160" w:type="dxa"/>
            <w:tcBorders>
              <w:left w:val="nil"/>
              <w:right w:val="nil"/>
            </w:tcBorders>
          </w:tcPr>
          <w:p w14:paraId="1D8CD0D5" w14:textId="77777777" w:rsidR="001E1FD2" w:rsidRPr="0095193C" w:rsidRDefault="001E1FD2" w:rsidP="001E1FD2">
            <w:pPr>
              <w:ind w:left="-1471"/>
              <w:jc w:val="right"/>
              <w:rPr>
                <w:rFonts w:ascii="Arial" w:hAnsi="Arial" w:cs="Arial"/>
                <w:b/>
                <w:sz w:val="16"/>
                <w:szCs w:val="18"/>
                <w:lang w:val="en-US"/>
              </w:rPr>
            </w:pPr>
          </w:p>
        </w:tc>
        <w:tc>
          <w:tcPr>
            <w:tcW w:w="1400" w:type="dxa"/>
            <w:tcBorders>
              <w:top w:val="single" w:sz="4" w:space="0" w:color="auto"/>
              <w:left w:val="nil"/>
              <w:bottom w:val="double" w:sz="4" w:space="0" w:color="auto"/>
              <w:right w:val="nil"/>
            </w:tcBorders>
            <w:shd w:val="clear" w:color="auto" w:fill="auto"/>
            <w:noWrap/>
            <w:vAlign w:val="center"/>
          </w:tcPr>
          <w:p w14:paraId="3E343E97" w14:textId="2E7C9C36" w:rsidR="001E1FD2" w:rsidRPr="001E1FD2" w:rsidRDefault="001E1FD2" w:rsidP="001E1FD2">
            <w:pPr>
              <w:ind w:left="-1471"/>
              <w:jc w:val="right"/>
              <w:rPr>
                <w:rFonts w:ascii="Arial" w:hAnsi="Arial" w:cs="Arial"/>
                <w:b/>
                <w:bCs/>
                <w:sz w:val="16"/>
                <w:szCs w:val="16"/>
                <w:lang w:val="en-US"/>
              </w:rPr>
            </w:pPr>
            <w:r w:rsidRPr="001E1FD2">
              <w:rPr>
                <w:rFonts w:ascii="Arial" w:hAnsi="Arial" w:cs="Arial"/>
                <w:sz w:val="16"/>
                <w:szCs w:val="16"/>
              </w:rPr>
              <w:t xml:space="preserve">         </w:t>
            </w:r>
            <w:r w:rsidRPr="001E1FD2">
              <w:rPr>
                <w:rFonts w:ascii="Arial" w:hAnsi="Arial" w:cs="Arial"/>
                <w:b/>
                <w:bCs/>
                <w:sz w:val="16"/>
                <w:szCs w:val="16"/>
              </w:rPr>
              <w:t>4,6</w:t>
            </w:r>
            <w:r w:rsidR="00D55DEA">
              <w:rPr>
                <w:rFonts w:ascii="Arial" w:hAnsi="Arial" w:cs="Arial"/>
                <w:b/>
                <w:bCs/>
                <w:sz w:val="16"/>
                <w:szCs w:val="16"/>
              </w:rPr>
              <w:t>32</w:t>
            </w:r>
            <w:r w:rsidRPr="001E1FD2">
              <w:rPr>
                <w:rFonts w:ascii="Arial" w:hAnsi="Arial" w:cs="Arial"/>
                <w:b/>
                <w:bCs/>
                <w:sz w:val="16"/>
                <w:szCs w:val="16"/>
              </w:rPr>
              <w:t>,</w:t>
            </w:r>
            <w:r w:rsidR="00D55DEA">
              <w:rPr>
                <w:rFonts w:ascii="Arial" w:hAnsi="Arial" w:cs="Arial"/>
                <w:b/>
                <w:bCs/>
                <w:sz w:val="16"/>
                <w:szCs w:val="16"/>
              </w:rPr>
              <w:t>539</w:t>
            </w:r>
          </w:p>
        </w:tc>
        <w:tc>
          <w:tcPr>
            <w:tcW w:w="206" w:type="dxa"/>
            <w:tcBorders>
              <w:left w:val="nil"/>
              <w:right w:val="nil"/>
            </w:tcBorders>
          </w:tcPr>
          <w:p w14:paraId="7551FE12" w14:textId="77777777" w:rsidR="001E1FD2" w:rsidRPr="0095193C" w:rsidRDefault="001E1FD2" w:rsidP="001E1FD2">
            <w:pPr>
              <w:ind w:left="-1471"/>
              <w:jc w:val="right"/>
              <w:rPr>
                <w:rFonts w:ascii="Arial" w:hAnsi="Arial" w:cs="Arial"/>
                <w:b/>
                <w:sz w:val="16"/>
                <w:szCs w:val="18"/>
                <w:lang w:val="en-US"/>
              </w:rPr>
            </w:pPr>
          </w:p>
        </w:tc>
        <w:tc>
          <w:tcPr>
            <w:tcW w:w="1417" w:type="dxa"/>
            <w:tcBorders>
              <w:top w:val="single" w:sz="4" w:space="0" w:color="auto"/>
              <w:left w:val="nil"/>
              <w:bottom w:val="double" w:sz="4" w:space="0" w:color="auto"/>
              <w:right w:val="nil"/>
            </w:tcBorders>
            <w:shd w:val="clear" w:color="auto" w:fill="auto"/>
            <w:noWrap/>
            <w:vAlign w:val="center"/>
          </w:tcPr>
          <w:p w14:paraId="658CE2DC" w14:textId="2A6A42F3" w:rsidR="001E1FD2" w:rsidRPr="0095193C" w:rsidRDefault="001E1FD2" w:rsidP="001E1FD2">
            <w:pPr>
              <w:ind w:left="-1471"/>
              <w:jc w:val="right"/>
              <w:rPr>
                <w:rFonts w:ascii="Arial" w:hAnsi="Arial" w:cs="Arial"/>
                <w:b/>
                <w:sz w:val="16"/>
                <w:szCs w:val="18"/>
                <w:lang w:val="en-US"/>
              </w:rPr>
            </w:pPr>
            <w:r>
              <w:rPr>
                <w:rFonts w:ascii="Arial" w:hAnsi="Arial" w:cs="Arial"/>
                <w:b/>
                <w:bCs/>
                <w:color w:val="000000" w:themeColor="text1"/>
                <w:sz w:val="16"/>
                <w:szCs w:val="16"/>
              </w:rPr>
              <w:t>4,576,280 </w:t>
            </w:r>
          </w:p>
        </w:tc>
      </w:tr>
    </w:tbl>
    <w:p w14:paraId="289C37DA" w14:textId="77777777" w:rsidR="001E038E" w:rsidRPr="0095193C" w:rsidRDefault="001E038E" w:rsidP="001E038E">
      <w:pPr>
        <w:widowControl w:val="0"/>
        <w:rPr>
          <w:rFonts w:ascii="Arial" w:hAnsi="Arial" w:cs="Arial"/>
          <w:lang w:val="en-US"/>
        </w:rPr>
      </w:pPr>
    </w:p>
    <w:tbl>
      <w:tblPr>
        <w:tblW w:w="9767" w:type="dxa"/>
        <w:tblInd w:w="55" w:type="dxa"/>
        <w:tblLayout w:type="fixed"/>
        <w:tblCellMar>
          <w:left w:w="70" w:type="dxa"/>
          <w:right w:w="70" w:type="dxa"/>
        </w:tblCellMar>
        <w:tblLook w:val="04A0" w:firstRow="1" w:lastRow="0" w:firstColumn="1" w:lastColumn="0" w:noHBand="0" w:noVBand="1"/>
      </w:tblPr>
      <w:tblGrid>
        <w:gridCol w:w="5757"/>
        <w:gridCol w:w="850"/>
        <w:gridCol w:w="166"/>
        <w:gridCol w:w="1417"/>
        <w:gridCol w:w="160"/>
        <w:gridCol w:w="1417"/>
      </w:tblGrid>
      <w:tr w:rsidR="001E038E" w:rsidRPr="0095193C" w14:paraId="394294A1" w14:textId="77777777" w:rsidTr="00415109">
        <w:trPr>
          <w:cantSplit/>
          <w:trHeight w:val="80"/>
        </w:trPr>
        <w:tc>
          <w:tcPr>
            <w:tcW w:w="5757" w:type="dxa"/>
            <w:tcBorders>
              <w:top w:val="nil"/>
              <w:left w:val="nil"/>
              <w:bottom w:val="nil"/>
              <w:right w:val="nil"/>
            </w:tcBorders>
            <w:shd w:val="clear" w:color="auto" w:fill="auto"/>
            <w:noWrap/>
            <w:vAlign w:val="bottom"/>
            <w:hideMark/>
          </w:tcPr>
          <w:p w14:paraId="0C1775FF" w14:textId="77777777" w:rsidR="001E038E" w:rsidRPr="0095193C" w:rsidRDefault="001E038E" w:rsidP="00B71739">
            <w:pPr>
              <w:ind w:left="-57"/>
              <w:rPr>
                <w:rFonts w:ascii="Arial" w:hAnsi="Arial" w:cs="Arial"/>
                <w:b/>
                <w:sz w:val="16"/>
                <w:szCs w:val="18"/>
                <w:lang w:val="en-US"/>
              </w:rPr>
            </w:pPr>
            <w:r w:rsidRPr="0095193C">
              <w:rPr>
                <w:rFonts w:ascii="Arial" w:hAnsi="Arial" w:cs="Arial"/>
                <w:b/>
                <w:bCs/>
                <w:sz w:val="16"/>
                <w:szCs w:val="18"/>
                <w:lang w:val="en-US"/>
              </w:rPr>
              <w:t>Liabilities</w:t>
            </w:r>
          </w:p>
        </w:tc>
        <w:tc>
          <w:tcPr>
            <w:tcW w:w="850" w:type="dxa"/>
            <w:tcBorders>
              <w:left w:val="nil"/>
              <w:bottom w:val="nil"/>
              <w:right w:val="nil"/>
            </w:tcBorders>
            <w:shd w:val="clear" w:color="auto" w:fill="auto"/>
            <w:noWrap/>
            <w:vAlign w:val="bottom"/>
            <w:hideMark/>
          </w:tcPr>
          <w:p w14:paraId="7B167C45" w14:textId="77777777" w:rsidR="001E038E" w:rsidRPr="0095193C" w:rsidRDefault="001E038E" w:rsidP="00B71739">
            <w:pPr>
              <w:jc w:val="center"/>
              <w:rPr>
                <w:rFonts w:ascii="Arial" w:hAnsi="Arial" w:cs="Arial"/>
                <w:b/>
                <w:sz w:val="16"/>
                <w:szCs w:val="18"/>
                <w:lang w:val="en-US"/>
              </w:rPr>
            </w:pPr>
          </w:p>
        </w:tc>
        <w:tc>
          <w:tcPr>
            <w:tcW w:w="166" w:type="dxa"/>
            <w:tcBorders>
              <w:left w:val="nil"/>
              <w:bottom w:val="nil"/>
              <w:right w:val="nil"/>
            </w:tcBorders>
          </w:tcPr>
          <w:p w14:paraId="28AA4B98" w14:textId="77777777" w:rsidR="001E038E" w:rsidRPr="0095193C" w:rsidRDefault="001E038E" w:rsidP="00B71739">
            <w:pPr>
              <w:jc w:val="center"/>
              <w:rPr>
                <w:rFonts w:ascii="Arial" w:hAnsi="Arial" w:cs="Arial"/>
                <w:b/>
                <w:bCs/>
                <w:sz w:val="16"/>
                <w:szCs w:val="18"/>
                <w:lang w:val="en-US"/>
              </w:rPr>
            </w:pPr>
          </w:p>
        </w:tc>
        <w:tc>
          <w:tcPr>
            <w:tcW w:w="1417" w:type="dxa"/>
            <w:tcBorders>
              <w:left w:val="nil"/>
              <w:bottom w:val="nil"/>
              <w:right w:val="nil"/>
            </w:tcBorders>
            <w:shd w:val="clear" w:color="auto" w:fill="auto"/>
            <w:noWrap/>
            <w:vAlign w:val="bottom"/>
            <w:hideMark/>
          </w:tcPr>
          <w:p w14:paraId="2822C8AF" w14:textId="77777777" w:rsidR="001E038E" w:rsidRPr="0095193C" w:rsidRDefault="001E038E" w:rsidP="00B71739">
            <w:pPr>
              <w:jc w:val="center"/>
              <w:rPr>
                <w:rFonts w:ascii="Arial" w:hAnsi="Arial" w:cs="Arial"/>
                <w:b/>
                <w:bCs/>
                <w:sz w:val="16"/>
                <w:szCs w:val="18"/>
                <w:lang w:val="en-US"/>
              </w:rPr>
            </w:pPr>
          </w:p>
        </w:tc>
        <w:tc>
          <w:tcPr>
            <w:tcW w:w="160" w:type="dxa"/>
            <w:tcBorders>
              <w:left w:val="nil"/>
              <w:bottom w:val="nil"/>
              <w:right w:val="nil"/>
            </w:tcBorders>
          </w:tcPr>
          <w:p w14:paraId="59799978" w14:textId="77777777" w:rsidR="001E038E" w:rsidRPr="0095193C" w:rsidRDefault="001E038E" w:rsidP="00B71739">
            <w:pPr>
              <w:jc w:val="center"/>
              <w:rPr>
                <w:rFonts w:ascii="Arial" w:hAnsi="Arial" w:cs="Arial"/>
                <w:b/>
                <w:bCs/>
                <w:sz w:val="16"/>
                <w:szCs w:val="18"/>
                <w:lang w:val="en-US"/>
              </w:rPr>
            </w:pPr>
          </w:p>
        </w:tc>
        <w:tc>
          <w:tcPr>
            <w:tcW w:w="1417" w:type="dxa"/>
            <w:tcBorders>
              <w:left w:val="nil"/>
              <w:bottom w:val="nil"/>
              <w:right w:val="nil"/>
            </w:tcBorders>
            <w:shd w:val="clear" w:color="auto" w:fill="auto"/>
            <w:noWrap/>
            <w:vAlign w:val="bottom"/>
            <w:hideMark/>
          </w:tcPr>
          <w:p w14:paraId="29017DC4" w14:textId="77777777" w:rsidR="001E038E" w:rsidRPr="0095193C" w:rsidRDefault="001E038E" w:rsidP="00B71739">
            <w:pPr>
              <w:jc w:val="center"/>
              <w:rPr>
                <w:rFonts w:ascii="Arial" w:hAnsi="Arial" w:cs="Arial"/>
                <w:b/>
                <w:bCs/>
                <w:sz w:val="16"/>
                <w:szCs w:val="18"/>
                <w:lang w:val="en-US"/>
              </w:rPr>
            </w:pPr>
          </w:p>
        </w:tc>
      </w:tr>
      <w:tr w:rsidR="006D2FBC" w:rsidRPr="0095193C" w14:paraId="6C3F4446" w14:textId="77777777" w:rsidTr="00415109">
        <w:trPr>
          <w:cantSplit/>
          <w:trHeight w:val="170"/>
        </w:trPr>
        <w:tc>
          <w:tcPr>
            <w:tcW w:w="5757" w:type="dxa"/>
            <w:tcBorders>
              <w:top w:val="nil"/>
              <w:left w:val="nil"/>
              <w:bottom w:val="nil"/>
              <w:right w:val="nil"/>
            </w:tcBorders>
            <w:shd w:val="clear" w:color="auto" w:fill="auto"/>
            <w:noWrap/>
            <w:vAlign w:val="bottom"/>
            <w:hideMark/>
          </w:tcPr>
          <w:p w14:paraId="4A4CC8D1" w14:textId="77777777" w:rsidR="006D2FBC" w:rsidRPr="0095193C" w:rsidRDefault="006D2FBC" w:rsidP="006D2FBC">
            <w:pPr>
              <w:ind w:left="-57"/>
              <w:rPr>
                <w:rFonts w:ascii="Arial" w:hAnsi="Arial" w:cs="Arial"/>
                <w:bCs/>
                <w:sz w:val="16"/>
                <w:szCs w:val="18"/>
                <w:lang w:val="en-US"/>
              </w:rPr>
            </w:pPr>
            <w:r w:rsidRPr="0095193C">
              <w:rPr>
                <w:rFonts w:ascii="Arial" w:hAnsi="Arial" w:cs="Arial"/>
                <w:bCs/>
                <w:sz w:val="16"/>
                <w:szCs w:val="18"/>
                <w:lang w:val="en-US"/>
              </w:rPr>
              <w:t>Current</w:t>
            </w:r>
            <w:r>
              <w:rPr>
                <w:rFonts w:ascii="Arial" w:hAnsi="Arial" w:cs="Arial"/>
                <w:bCs/>
                <w:sz w:val="16"/>
                <w:szCs w:val="18"/>
                <w:lang w:val="en-US"/>
              </w:rPr>
              <w:t xml:space="preserve"> liabilities</w:t>
            </w:r>
          </w:p>
        </w:tc>
        <w:tc>
          <w:tcPr>
            <w:tcW w:w="850" w:type="dxa"/>
            <w:tcBorders>
              <w:top w:val="nil"/>
              <w:left w:val="nil"/>
              <w:bottom w:val="nil"/>
              <w:right w:val="nil"/>
            </w:tcBorders>
            <w:shd w:val="clear" w:color="auto" w:fill="auto"/>
            <w:noWrap/>
            <w:vAlign w:val="bottom"/>
            <w:hideMark/>
          </w:tcPr>
          <w:p w14:paraId="7EC0DC14" w14:textId="77777777" w:rsidR="006D2FBC" w:rsidRPr="0095193C" w:rsidRDefault="006D2FBC" w:rsidP="006D2FBC">
            <w:pPr>
              <w:jc w:val="center"/>
              <w:rPr>
                <w:rFonts w:ascii="Arial" w:hAnsi="Arial" w:cs="Arial"/>
                <w:sz w:val="16"/>
                <w:szCs w:val="18"/>
                <w:lang w:val="en-US"/>
              </w:rPr>
            </w:pPr>
          </w:p>
        </w:tc>
        <w:tc>
          <w:tcPr>
            <w:tcW w:w="166" w:type="dxa"/>
            <w:tcBorders>
              <w:top w:val="nil"/>
              <w:left w:val="nil"/>
              <w:bottom w:val="nil"/>
              <w:right w:val="nil"/>
            </w:tcBorders>
          </w:tcPr>
          <w:p w14:paraId="47C7E985" w14:textId="77777777" w:rsidR="006D2FBC" w:rsidRPr="0095193C" w:rsidRDefault="006D2FBC" w:rsidP="006D2FBC">
            <w:pPr>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bottom"/>
            <w:hideMark/>
          </w:tcPr>
          <w:p w14:paraId="5B566FB4" w14:textId="77777777" w:rsidR="006D2FBC" w:rsidRPr="0095193C" w:rsidRDefault="006D2FBC" w:rsidP="006D2FBC">
            <w:pPr>
              <w:jc w:val="right"/>
              <w:rPr>
                <w:rFonts w:ascii="Arial" w:hAnsi="Arial" w:cs="Arial"/>
                <w:sz w:val="16"/>
                <w:szCs w:val="18"/>
                <w:lang w:val="en-US"/>
              </w:rPr>
            </w:pPr>
          </w:p>
        </w:tc>
        <w:tc>
          <w:tcPr>
            <w:tcW w:w="160" w:type="dxa"/>
            <w:tcBorders>
              <w:top w:val="nil"/>
              <w:left w:val="nil"/>
              <w:bottom w:val="nil"/>
              <w:right w:val="nil"/>
            </w:tcBorders>
          </w:tcPr>
          <w:p w14:paraId="1E0824CF" w14:textId="77777777" w:rsidR="006D2FBC" w:rsidRPr="0095193C" w:rsidRDefault="006D2FBC" w:rsidP="006D2FBC">
            <w:pPr>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bottom"/>
            <w:hideMark/>
          </w:tcPr>
          <w:p w14:paraId="3978D990" w14:textId="77777777" w:rsidR="006D2FBC" w:rsidRPr="0095193C" w:rsidRDefault="006D2FBC" w:rsidP="006D2FBC">
            <w:pPr>
              <w:jc w:val="right"/>
              <w:rPr>
                <w:rFonts w:ascii="Arial" w:hAnsi="Arial" w:cs="Arial"/>
                <w:sz w:val="16"/>
                <w:szCs w:val="18"/>
                <w:lang w:val="en-US"/>
              </w:rPr>
            </w:pPr>
          </w:p>
        </w:tc>
      </w:tr>
      <w:tr w:rsidR="00F72E2E" w:rsidRPr="0095193C" w14:paraId="41AB1D5C" w14:textId="77777777" w:rsidTr="00F72E2E">
        <w:trPr>
          <w:cantSplit/>
          <w:trHeight w:val="170"/>
        </w:trPr>
        <w:tc>
          <w:tcPr>
            <w:tcW w:w="5757" w:type="dxa"/>
            <w:tcBorders>
              <w:top w:val="nil"/>
              <w:left w:val="nil"/>
              <w:bottom w:val="nil"/>
              <w:right w:val="nil"/>
            </w:tcBorders>
            <w:shd w:val="clear" w:color="auto" w:fill="auto"/>
            <w:noWrap/>
            <w:vAlign w:val="bottom"/>
            <w:hideMark/>
          </w:tcPr>
          <w:p w14:paraId="522B1EE6" w14:textId="77777777" w:rsidR="00F72E2E" w:rsidRPr="0095193C" w:rsidRDefault="00F72E2E" w:rsidP="00F72E2E">
            <w:pPr>
              <w:ind w:left="57"/>
              <w:rPr>
                <w:rFonts w:ascii="Arial" w:hAnsi="Arial" w:cs="Arial"/>
                <w:sz w:val="16"/>
                <w:szCs w:val="18"/>
                <w:lang w:val="en-US"/>
              </w:rPr>
            </w:pPr>
            <w:r w:rsidRPr="0095193C">
              <w:rPr>
                <w:rFonts w:ascii="Arial" w:hAnsi="Arial" w:cs="Arial"/>
                <w:sz w:val="16"/>
                <w:szCs w:val="18"/>
                <w:lang w:val="en-US"/>
              </w:rPr>
              <w:t>Trade payables</w:t>
            </w:r>
          </w:p>
        </w:tc>
        <w:tc>
          <w:tcPr>
            <w:tcW w:w="850" w:type="dxa"/>
            <w:tcBorders>
              <w:top w:val="nil"/>
              <w:left w:val="nil"/>
              <w:bottom w:val="nil"/>
              <w:right w:val="nil"/>
            </w:tcBorders>
            <w:shd w:val="clear" w:color="auto" w:fill="auto"/>
            <w:noWrap/>
            <w:vAlign w:val="bottom"/>
            <w:hideMark/>
          </w:tcPr>
          <w:p w14:paraId="5B4D45EE" w14:textId="77777777" w:rsidR="00F72E2E" w:rsidRPr="0095193C" w:rsidRDefault="00F72E2E" w:rsidP="00F72E2E">
            <w:pPr>
              <w:jc w:val="center"/>
              <w:rPr>
                <w:rFonts w:ascii="Arial" w:hAnsi="Arial" w:cs="Arial"/>
                <w:sz w:val="16"/>
                <w:szCs w:val="18"/>
                <w:lang w:val="en-US"/>
              </w:rPr>
            </w:pPr>
          </w:p>
        </w:tc>
        <w:tc>
          <w:tcPr>
            <w:tcW w:w="166" w:type="dxa"/>
            <w:tcBorders>
              <w:top w:val="nil"/>
              <w:left w:val="nil"/>
              <w:bottom w:val="nil"/>
              <w:right w:val="nil"/>
            </w:tcBorders>
            <w:vAlign w:val="center"/>
          </w:tcPr>
          <w:p w14:paraId="3E809646"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tcPr>
          <w:p w14:paraId="6611DAF6" w14:textId="29559443" w:rsidR="00F72E2E" w:rsidRPr="005D3E23" w:rsidRDefault="00F72E2E" w:rsidP="00F72E2E">
            <w:pPr>
              <w:ind w:left="-972"/>
              <w:jc w:val="right"/>
              <w:rPr>
                <w:rFonts w:ascii="Arial" w:hAnsi="Arial" w:cs="Arial"/>
                <w:color w:val="000000" w:themeColor="text1"/>
                <w:sz w:val="16"/>
                <w:szCs w:val="16"/>
                <w:lang w:val="en-US"/>
              </w:rPr>
            </w:pPr>
            <w:r w:rsidRPr="00F72E2E">
              <w:rPr>
                <w:rFonts w:ascii="Arial" w:hAnsi="Arial" w:cs="Arial"/>
                <w:color w:val="000000" w:themeColor="text1"/>
                <w:sz w:val="16"/>
                <w:szCs w:val="16"/>
                <w:lang w:val="en-US"/>
              </w:rPr>
              <w:t xml:space="preserve"> 53</w:t>
            </w:r>
            <w:r>
              <w:rPr>
                <w:rFonts w:ascii="Arial" w:hAnsi="Arial" w:cs="Arial"/>
                <w:color w:val="000000" w:themeColor="text1"/>
                <w:sz w:val="16"/>
                <w:szCs w:val="16"/>
                <w:lang w:val="en-US"/>
              </w:rPr>
              <w:t>,</w:t>
            </w:r>
            <w:r w:rsidRPr="00F72E2E">
              <w:rPr>
                <w:rFonts w:ascii="Arial" w:hAnsi="Arial" w:cs="Arial"/>
                <w:color w:val="000000" w:themeColor="text1"/>
                <w:sz w:val="16"/>
                <w:szCs w:val="16"/>
                <w:lang w:val="en-US"/>
              </w:rPr>
              <w:t xml:space="preserve">657 </w:t>
            </w:r>
          </w:p>
        </w:tc>
        <w:tc>
          <w:tcPr>
            <w:tcW w:w="160" w:type="dxa"/>
            <w:tcBorders>
              <w:top w:val="nil"/>
              <w:left w:val="nil"/>
              <w:bottom w:val="nil"/>
              <w:right w:val="nil"/>
            </w:tcBorders>
          </w:tcPr>
          <w:p w14:paraId="5609FFE9"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58AB60BD" w14:textId="0E87D945" w:rsidR="00F72E2E" w:rsidRPr="0095193C" w:rsidRDefault="00F72E2E" w:rsidP="00F72E2E">
            <w:pPr>
              <w:ind w:left="-972"/>
              <w:jc w:val="right"/>
              <w:rPr>
                <w:rFonts w:ascii="Arial" w:hAnsi="Arial" w:cs="Arial"/>
                <w:sz w:val="16"/>
                <w:szCs w:val="18"/>
                <w:lang w:val="en-US"/>
              </w:rPr>
            </w:pPr>
            <w:r>
              <w:rPr>
                <w:rFonts w:ascii="Arial" w:hAnsi="Arial" w:cs="Arial"/>
                <w:color w:val="000000" w:themeColor="text1"/>
                <w:sz w:val="16"/>
                <w:szCs w:val="16"/>
                <w:lang w:val="en-US"/>
              </w:rPr>
              <w:t>40,925 </w:t>
            </w:r>
          </w:p>
        </w:tc>
      </w:tr>
      <w:tr w:rsidR="00731AC1" w:rsidRPr="0095193C" w14:paraId="302D69B3" w14:textId="77777777" w:rsidTr="0092211D">
        <w:trPr>
          <w:cantSplit/>
          <w:trHeight w:val="170"/>
        </w:trPr>
        <w:tc>
          <w:tcPr>
            <w:tcW w:w="5757" w:type="dxa"/>
            <w:tcBorders>
              <w:top w:val="nil"/>
              <w:left w:val="nil"/>
              <w:bottom w:val="nil"/>
              <w:right w:val="nil"/>
            </w:tcBorders>
            <w:shd w:val="clear" w:color="auto" w:fill="auto"/>
            <w:noWrap/>
            <w:vAlign w:val="bottom"/>
            <w:hideMark/>
          </w:tcPr>
          <w:p w14:paraId="5C921F12" w14:textId="77777777" w:rsidR="00731AC1" w:rsidRPr="0095193C" w:rsidRDefault="00731AC1" w:rsidP="00731AC1">
            <w:pPr>
              <w:ind w:left="57"/>
              <w:rPr>
                <w:rFonts w:ascii="Arial" w:hAnsi="Arial" w:cs="Arial"/>
                <w:sz w:val="16"/>
                <w:szCs w:val="18"/>
                <w:lang w:val="en-US"/>
              </w:rPr>
            </w:pPr>
            <w:r w:rsidRPr="0095193C">
              <w:rPr>
                <w:rFonts w:ascii="Arial" w:hAnsi="Arial" w:cs="Arial"/>
                <w:sz w:val="16"/>
                <w:szCs w:val="18"/>
                <w:lang w:val="en-US"/>
              </w:rPr>
              <w:t>Labor and social obligations</w:t>
            </w:r>
          </w:p>
        </w:tc>
        <w:tc>
          <w:tcPr>
            <w:tcW w:w="850" w:type="dxa"/>
            <w:tcBorders>
              <w:top w:val="nil"/>
              <w:left w:val="nil"/>
              <w:bottom w:val="nil"/>
              <w:right w:val="nil"/>
            </w:tcBorders>
            <w:shd w:val="clear" w:color="auto" w:fill="auto"/>
            <w:noWrap/>
            <w:vAlign w:val="center"/>
            <w:hideMark/>
          </w:tcPr>
          <w:p w14:paraId="6CBEEEC5" w14:textId="7DC78D78" w:rsidR="00731AC1" w:rsidRPr="0095193C" w:rsidRDefault="00731AC1" w:rsidP="00731AC1">
            <w:pPr>
              <w:jc w:val="center"/>
              <w:rPr>
                <w:rFonts w:ascii="Arial" w:hAnsi="Arial" w:cs="Arial"/>
                <w:sz w:val="16"/>
                <w:szCs w:val="18"/>
                <w:lang w:val="en-US"/>
              </w:rPr>
            </w:pPr>
            <w:r>
              <w:rPr>
                <w:rFonts w:ascii="Arial" w:hAnsi="Arial" w:cs="Arial"/>
                <w:sz w:val="16"/>
                <w:szCs w:val="18"/>
                <w:lang w:val="en-US"/>
              </w:rPr>
              <w:t>14</w:t>
            </w:r>
          </w:p>
        </w:tc>
        <w:tc>
          <w:tcPr>
            <w:tcW w:w="166" w:type="dxa"/>
            <w:tcBorders>
              <w:top w:val="nil"/>
              <w:left w:val="nil"/>
              <w:bottom w:val="nil"/>
              <w:right w:val="nil"/>
            </w:tcBorders>
            <w:vAlign w:val="center"/>
          </w:tcPr>
          <w:p w14:paraId="73DAF7B8" w14:textId="77777777" w:rsidR="00731AC1" w:rsidRPr="0095193C" w:rsidRDefault="00731AC1" w:rsidP="00731AC1">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tcPr>
          <w:p w14:paraId="325E4D4C" w14:textId="65D18878" w:rsidR="00731AC1" w:rsidRPr="005D3E23" w:rsidRDefault="00731AC1" w:rsidP="00731AC1">
            <w:pPr>
              <w:ind w:left="-972"/>
              <w:jc w:val="right"/>
              <w:rPr>
                <w:rFonts w:ascii="Arial" w:hAnsi="Arial" w:cs="Arial"/>
                <w:color w:val="000000" w:themeColor="text1"/>
                <w:sz w:val="16"/>
                <w:szCs w:val="16"/>
                <w:lang w:val="en-US"/>
              </w:rPr>
            </w:pPr>
            <w:r w:rsidRPr="00F72E2E">
              <w:rPr>
                <w:rFonts w:ascii="Arial" w:hAnsi="Arial" w:cs="Arial"/>
                <w:color w:val="000000" w:themeColor="text1"/>
                <w:sz w:val="16"/>
                <w:szCs w:val="16"/>
                <w:lang w:val="en-US"/>
              </w:rPr>
              <w:t xml:space="preserve"> 87</w:t>
            </w:r>
            <w:r>
              <w:rPr>
                <w:rFonts w:ascii="Arial" w:hAnsi="Arial" w:cs="Arial"/>
                <w:color w:val="000000" w:themeColor="text1"/>
                <w:sz w:val="16"/>
                <w:szCs w:val="16"/>
                <w:lang w:val="en-US"/>
              </w:rPr>
              <w:t>,</w:t>
            </w:r>
            <w:r w:rsidRPr="00F72E2E">
              <w:rPr>
                <w:rFonts w:ascii="Arial" w:hAnsi="Arial" w:cs="Arial"/>
                <w:color w:val="000000" w:themeColor="text1"/>
                <w:sz w:val="16"/>
                <w:szCs w:val="16"/>
                <w:lang w:val="en-US"/>
              </w:rPr>
              <w:t xml:space="preserve">102 </w:t>
            </w:r>
          </w:p>
        </w:tc>
        <w:tc>
          <w:tcPr>
            <w:tcW w:w="160" w:type="dxa"/>
            <w:tcBorders>
              <w:top w:val="nil"/>
              <w:left w:val="nil"/>
              <w:bottom w:val="nil"/>
              <w:right w:val="nil"/>
            </w:tcBorders>
          </w:tcPr>
          <w:p w14:paraId="66C83566" w14:textId="77777777" w:rsidR="00731AC1" w:rsidRPr="0095193C" w:rsidRDefault="00731AC1" w:rsidP="00731AC1">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tcPr>
          <w:p w14:paraId="29B56D43" w14:textId="11802DA6" w:rsidR="00731AC1" w:rsidRPr="00731AC1" w:rsidRDefault="00731AC1" w:rsidP="00731AC1">
            <w:pPr>
              <w:ind w:left="-972"/>
              <w:jc w:val="right"/>
              <w:rPr>
                <w:rFonts w:ascii="Arial" w:hAnsi="Arial" w:cs="Arial"/>
                <w:sz w:val="16"/>
                <w:szCs w:val="18"/>
                <w:lang w:val="en-US"/>
              </w:rPr>
            </w:pPr>
            <w:r w:rsidRPr="00731AC1">
              <w:rPr>
                <w:rFonts w:ascii="Arial" w:hAnsi="Arial" w:cs="Arial"/>
                <w:sz w:val="16"/>
              </w:rPr>
              <w:t>85,069</w:t>
            </w:r>
          </w:p>
        </w:tc>
      </w:tr>
      <w:tr w:rsidR="00F72E2E" w:rsidRPr="0095193C" w14:paraId="1061042D" w14:textId="77777777" w:rsidTr="003200A3">
        <w:trPr>
          <w:cantSplit/>
          <w:trHeight w:val="170"/>
        </w:trPr>
        <w:tc>
          <w:tcPr>
            <w:tcW w:w="5757" w:type="dxa"/>
            <w:tcBorders>
              <w:top w:val="nil"/>
              <w:left w:val="nil"/>
              <w:bottom w:val="nil"/>
              <w:right w:val="nil"/>
            </w:tcBorders>
            <w:shd w:val="clear" w:color="auto" w:fill="auto"/>
            <w:noWrap/>
            <w:hideMark/>
          </w:tcPr>
          <w:p w14:paraId="593CC102" w14:textId="77777777" w:rsidR="00F72E2E" w:rsidRPr="0095193C" w:rsidRDefault="00F72E2E" w:rsidP="00F72E2E">
            <w:pPr>
              <w:ind w:left="57"/>
              <w:rPr>
                <w:rFonts w:ascii="Arial" w:hAnsi="Arial" w:cs="Arial"/>
                <w:sz w:val="16"/>
                <w:szCs w:val="18"/>
                <w:lang w:val="en-US"/>
              </w:rPr>
            </w:pPr>
            <w:r w:rsidRPr="0095193C">
              <w:rPr>
                <w:rFonts w:ascii="Arial" w:hAnsi="Arial" w:cs="Arial"/>
                <w:sz w:val="16"/>
                <w:szCs w:val="18"/>
                <w:lang w:val="en-US"/>
              </w:rPr>
              <w:t>Taxes and contributions payable</w:t>
            </w:r>
          </w:p>
        </w:tc>
        <w:tc>
          <w:tcPr>
            <w:tcW w:w="850" w:type="dxa"/>
            <w:tcBorders>
              <w:top w:val="nil"/>
              <w:left w:val="nil"/>
              <w:bottom w:val="nil"/>
              <w:right w:val="nil"/>
            </w:tcBorders>
            <w:shd w:val="clear" w:color="auto" w:fill="auto"/>
            <w:noWrap/>
            <w:vAlign w:val="bottom"/>
            <w:hideMark/>
          </w:tcPr>
          <w:p w14:paraId="0AC5406C" w14:textId="77777777" w:rsidR="00F72E2E" w:rsidRPr="0095193C" w:rsidRDefault="00F72E2E" w:rsidP="00F72E2E">
            <w:pPr>
              <w:jc w:val="center"/>
              <w:rPr>
                <w:rFonts w:ascii="Arial" w:hAnsi="Arial" w:cs="Arial"/>
                <w:sz w:val="16"/>
                <w:szCs w:val="18"/>
                <w:lang w:val="en-US"/>
              </w:rPr>
            </w:pPr>
          </w:p>
        </w:tc>
        <w:tc>
          <w:tcPr>
            <w:tcW w:w="166" w:type="dxa"/>
            <w:tcBorders>
              <w:top w:val="nil"/>
              <w:left w:val="nil"/>
              <w:bottom w:val="nil"/>
              <w:right w:val="nil"/>
            </w:tcBorders>
            <w:vAlign w:val="center"/>
          </w:tcPr>
          <w:p w14:paraId="4C4528C7"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tcPr>
          <w:p w14:paraId="143A4751" w14:textId="25F704AF" w:rsidR="00F72E2E" w:rsidRPr="005D3E23" w:rsidRDefault="00F72E2E" w:rsidP="00F72E2E">
            <w:pPr>
              <w:ind w:left="-972"/>
              <w:jc w:val="right"/>
              <w:rPr>
                <w:rFonts w:ascii="Arial" w:hAnsi="Arial" w:cs="Arial"/>
                <w:color w:val="000000" w:themeColor="text1"/>
                <w:sz w:val="16"/>
                <w:szCs w:val="16"/>
                <w:lang w:val="en-US"/>
              </w:rPr>
            </w:pPr>
            <w:r w:rsidRPr="00F72E2E">
              <w:rPr>
                <w:rFonts w:ascii="Arial" w:hAnsi="Arial" w:cs="Arial"/>
                <w:color w:val="000000" w:themeColor="text1"/>
                <w:sz w:val="16"/>
                <w:szCs w:val="16"/>
                <w:lang w:val="en-US"/>
              </w:rPr>
              <w:t xml:space="preserve"> 7</w:t>
            </w:r>
            <w:r>
              <w:rPr>
                <w:rFonts w:ascii="Arial" w:hAnsi="Arial" w:cs="Arial"/>
                <w:color w:val="000000" w:themeColor="text1"/>
                <w:sz w:val="16"/>
                <w:szCs w:val="16"/>
                <w:lang w:val="en-US"/>
              </w:rPr>
              <w:t>,</w:t>
            </w:r>
            <w:r w:rsidRPr="00F72E2E">
              <w:rPr>
                <w:rFonts w:ascii="Arial" w:hAnsi="Arial" w:cs="Arial"/>
                <w:color w:val="000000" w:themeColor="text1"/>
                <w:sz w:val="16"/>
                <w:szCs w:val="16"/>
                <w:lang w:val="en-US"/>
              </w:rPr>
              <w:t xml:space="preserve">022 </w:t>
            </w:r>
          </w:p>
        </w:tc>
        <w:tc>
          <w:tcPr>
            <w:tcW w:w="160" w:type="dxa"/>
            <w:tcBorders>
              <w:top w:val="nil"/>
              <w:left w:val="nil"/>
              <w:bottom w:val="nil"/>
              <w:right w:val="nil"/>
            </w:tcBorders>
          </w:tcPr>
          <w:p w14:paraId="1ACEACEB"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05CC7995" w14:textId="7AB7D3B2" w:rsidR="00F72E2E" w:rsidRPr="0095193C" w:rsidRDefault="00F72E2E" w:rsidP="00F72E2E">
            <w:pPr>
              <w:ind w:left="-972"/>
              <w:jc w:val="right"/>
              <w:rPr>
                <w:rFonts w:ascii="Arial" w:hAnsi="Arial" w:cs="Arial"/>
                <w:sz w:val="16"/>
                <w:szCs w:val="18"/>
                <w:lang w:val="en-US"/>
              </w:rPr>
            </w:pPr>
            <w:r>
              <w:rPr>
                <w:rFonts w:ascii="Arial" w:hAnsi="Arial" w:cs="Arial"/>
                <w:color w:val="000000" w:themeColor="text1"/>
                <w:sz w:val="16"/>
                <w:szCs w:val="16"/>
                <w:lang w:val="en-US"/>
              </w:rPr>
              <w:t>9,676 </w:t>
            </w:r>
          </w:p>
        </w:tc>
      </w:tr>
      <w:tr w:rsidR="00731AC1" w:rsidRPr="0095193C" w14:paraId="6AC9A317" w14:textId="77777777" w:rsidTr="00B17274">
        <w:trPr>
          <w:cantSplit/>
          <w:trHeight w:val="170"/>
        </w:trPr>
        <w:tc>
          <w:tcPr>
            <w:tcW w:w="5757" w:type="dxa"/>
            <w:tcBorders>
              <w:top w:val="nil"/>
              <w:left w:val="nil"/>
              <w:bottom w:val="nil"/>
              <w:right w:val="nil"/>
            </w:tcBorders>
            <w:shd w:val="clear" w:color="auto" w:fill="auto"/>
            <w:noWrap/>
            <w:hideMark/>
          </w:tcPr>
          <w:p w14:paraId="74E9EAEA" w14:textId="77777777" w:rsidR="00731AC1" w:rsidRPr="0095193C" w:rsidRDefault="00731AC1" w:rsidP="00731AC1">
            <w:pPr>
              <w:ind w:left="57"/>
              <w:rPr>
                <w:rFonts w:ascii="Arial" w:hAnsi="Arial" w:cs="Arial"/>
                <w:sz w:val="16"/>
                <w:szCs w:val="18"/>
                <w:lang w:val="en-US"/>
              </w:rPr>
            </w:pPr>
            <w:r w:rsidRPr="0095193C">
              <w:rPr>
                <w:rFonts w:ascii="Arial" w:hAnsi="Arial" w:cs="Arial"/>
                <w:sz w:val="16"/>
                <w:szCs w:val="18"/>
                <w:lang w:val="en-US"/>
              </w:rPr>
              <w:t>Income taxes payable</w:t>
            </w:r>
          </w:p>
        </w:tc>
        <w:tc>
          <w:tcPr>
            <w:tcW w:w="850" w:type="dxa"/>
            <w:tcBorders>
              <w:top w:val="nil"/>
              <w:left w:val="nil"/>
              <w:bottom w:val="nil"/>
              <w:right w:val="nil"/>
            </w:tcBorders>
            <w:shd w:val="clear" w:color="auto" w:fill="auto"/>
            <w:noWrap/>
            <w:vAlign w:val="bottom"/>
            <w:hideMark/>
          </w:tcPr>
          <w:p w14:paraId="4CE61888" w14:textId="77777777" w:rsidR="00731AC1" w:rsidRPr="0095193C" w:rsidRDefault="00731AC1" w:rsidP="00731AC1">
            <w:pPr>
              <w:jc w:val="center"/>
              <w:rPr>
                <w:rFonts w:ascii="Arial" w:hAnsi="Arial" w:cs="Arial"/>
                <w:sz w:val="16"/>
                <w:szCs w:val="18"/>
                <w:lang w:val="en-US"/>
              </w:rPr>
            </w:pPr>
          </w:p>
        </w:tc>
        <w:tc>
          <w:tcPr>
            <w:tcW w:w="166" w:type="dxa"/>
            <w:tcBorders>
              <w:top w:val="nil"/>
              <w:left w:val="nil"/>
              <w:bottom w:val="nil"/>
              <w:right w:val="nil"/>
            </w:tcBorders>
            <w:vAlign w:val="center"/>
          </w:tcPr>
          <w:p w14:paraId="3247E742" w14:textId="77777777" w:rsidR="00731AC1" w:rsidRPr="0095193C" w:rsidRDefault="00731AC1" w:rsidP="00731AC1">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tcPr>
          <w:p w14:paraId="0B7F9E41" w14:textId="6CD60CE3" w:rsidR="00731AC1" w:rsidRPr="005D3E23" w:rsidRDefault="00731AC1" w:rsidP="00731AC1">
            <w:pPr>
              <w:ind w:left="-972"/>
              <w:jc w:val="right"/>
              <w:rPr>
                <w:rFonts w:ascii="Arial" w:hAnsi="Arial" w:cs="Arial"/>
                <w:color w:val="000000" w:themeColor="text1"/>
                <w:sz w:val="16"/>
                <w:szCs w:val="16"/>
                <w:lang w:val="en-US"/>
              </w:rPr>
            </w:pPr>
            <w:r w:rsidRPr="00F72E2E">
              <w:rPr>
                <w:rFonts w:ascii="Arial" w:hAnsi="Arial" w:cs="Arial"/>
                <w:color w:val="000000" w:themeColor="text1"/>
                <w:sz w:val="16"/>
                <w:szCs w:val="16"/>
                <w:lang w:val="en-US"/>
              </w:rPr>
              <w:t xml:space="preserve"> 17</w:t>
            </w:r>
            <w:r>
              <w:rPr>
                <w:rFonts w:ascii="Arial" w:hAnsi="Arial" w:cs="Arial"/>
                <w:color w:val="000000" w:themeColor="text1"/>
                <w:sz w:val="16"/>
                <w:szCs w:val="16"/>
                <w:lang w:val="en-US"/>
              </w:rPr>
              <w:t>,</w:t>
            </w:r>
            <w:r w:rsidRPr="00F72E2E">
              <w:rPr>
                <w:rFonts w:ascii="Arial" w:hAnsi="Arial" w:cs="Arial"/>
                <w:color w:val="000000" w:themeColor="text1"/>
                <w:sz w:val="16"/>
                <w:szCs w:val="16"/>
                <w:lang w:val="en-US"/>
              </w:rPr>
              <w:t xml:space="preserve">389 </w:t>
            </w:r>
          </w:p>
        </w:tc>
        <w:tc>
          <w:tcPr>
            <w:tcW w:w="160" w:type="dxa"/>
            <w:tcBorders>
              <w:top w:val="nil"/>
              <w:left w:val="nil"/>
              <w:bottom w:val="nil"/>
              <w:right w:val="nil"/>
            </w:tcBorders>
          </w:tcPr>
          <w:p w14:paraId="39E6DDD5" w14:textId="77777777" w:rsidR="00731AC1" w:rsidRPr="0095193C" w:rsidRDefault="00731AC1" w:rsidP="00731AC1">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tcPr>
          <w:p w14:paraId="68D91363" w14:textId="00763F8A" w:rsidR="00731AC1" w:rsidRPr="00731AC1" w:rsidRDefault="00731AC1" w:rsidP="00731AC1">
            <w:pPr>
              <w:ind w:left="-972"/>
              <w:jc w:val="right"/>
              <w:rPr>
                <w:rFonts w:ascii="Arial" w:hAnsi="Arial" w:cs="Arial"/>
                <w:sz w:val="16"/>
                <w:szCs w:val="18"/>
                <w:lang w:val="en-US"/>
              </w:rPr>
            </w:pPr>
            <w:r w:rsidRPr="00731AC1">
              <w:rPr>
                <w:rFonts w:ascii="Arial" w:hAnsi="Arial" w:cs="Arial"/>
                <w:sz w:val="16"/>
              </w:rPr>
              <w:t>44,731</w:t>
            </w:r>
          </w:p>
        </w:tc>
      </w:tr>
      <w:tr w:rsidR="00731AC1" w:rsidRPr="0095193C" w14:paraId="4C20D565" w14:textId="77777777" w:rsidTr="00B17274">
        <w:trPr>
          <w:cantSplit/>
          <w:trHeight w:val="170"/>
        </w:trPr>
        <w:tc>
          <w:tcPr>
            <w:tcW w:w="5757" w:type="dxa"/>
            <w:tcBorders>
              <w:top w:val="nil"/>
              <w:left w:val="nil"/>
              <w:bottom w:val="nil"/>
              <w:right w:val="nil"/>
            </w:tcBorders>
            <w:shd w:val="clear" w:color="auto" w:fill="auto"/>
            <w:noWrap/>
            <w:hideMark/>
          </w:tcPr>
          <w:p w14:paraId="5482994C" w14:textId="77777777" w:rsidR="00731AC1" w:rsidRPr="0095193C" w:rsidRDefault="00731AC1" w:rsidP="00731AC1">
            <w:pPr>
              <w:ind w:left="57"/>
              <w:rPr>
                <w:rFonts w:ascii="Arial" w:hAnsi="Arial" w:cs="Arial"/>
                <w:sz w:val="16"/>
                <w:szCs w:val="18"/>
                <w:lang w:val="en-US"/>
              </w:rPr>
            </w:pPr>
            <w:r w:rsidRPr="0095193C">
              <w:rPr>
                <w:rFonts w:ascii="Arial" w:hAnsi="Arial" w:cs="Arial"/>
                <w:sz w:val="16"/>
                <w:szCs w:val="18"/>
                <w:lang w:val="en-US"/>
              </w:rPr>
              <w:t>Advances from customers</w:t>
            </w:r>
          </w:p>
        </w:tc>
        <w:tc>
          <w:tcPr>
            <w:tcW w:w="850" w:type="dxa"/>
            <w:tcBorders>
              <w:top w:val="nil"/>
              <w:left w:val="nil"/>
              <w:bottom w:val="nil"/>
              <w:right w:val="nil"/>
            </w:tcBorders>
            <w:shd w:val="clear" w:color="auto" w:fill="auto"/>
            <w:noWrap/>
            <w:vAlign w:val="bottom"/>
            <w:hideMark/>
          </w:tcPr>
          <w:p w14:paraId="313FE0D6" w14:textId="77777777" w:rsidR="00731AC1" w:rsidRPr="0095193C" w:rsidRDefault="00731AC1" w:rsidP="00731AC1">
            <w:pPr>
              <w:jc w:val="center"/>
              <w:rPr>
                <w:rFonts w:ascii="Arial" w:hAnsi="Arial" w:cs="Arial"/>
                <w:sz w:val="16"/>
                <w:szCs w:val="18"/>
                <w:lang w:val="en-US"/>
              </w:rPr>
            </w:pPr>
          </w:p>
        </w:tc>
        <w:tc>
          <w:tcPr>
            <w:tcW w:w="166" w:type="dxa"/>
            <w:tcBorders>
              <w:top w:val="nil"/>
              <w:left w:val="nil"/>
              <w:bottom w:val="nil"/>
              <w:right w:val="nil"/>
            </w:tcBorders>
            <w:vAlign w:val="center"/>
          </w:tcPr>
          <w:p w14:paraId="7AA13E9E" w14:textId="77777777" w:rsidR="00731AC1" w:rsidRPr="0095193C" w:rsidRDefault="00731AC1" w:rsidP="00731AC1">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tcPr>
          <w:p w14:paraId="16EC1B2D" w14:textId="5AA1F118" w:rsidR="00731AC1" w:rsidRPr="005D3E23" w:rsidRDefault="00731AC1" w:rsidP="00731AC1">
            <w:pPr>
              <w:ind w:left="-972"/>
              <w:jc w:val="right"/>
              <w:rPr>
                <w:rFonts w:ascii="Arial" w:hAnsi="Arial" w:cs="Arial"/>
                <w:color w:val="000000" w:themeColor="text1"/>
                <w:sz w:val="16"/>
                <w:szCs w:val="16"/>
                <w:lang w:val="en-US"/>
              </w:rPr>
            </w:pPr>
            <w:r w:rsidRPr="00F72E2E">
              <w:rPr>
                <w:rFonts w:ascii="Arial" w:hAnsi="Arial" w:cs="Arial"/>
                <w:color w:val="000000" w:themeColor="text1"/>
                <w:sz w:val="16"/>
                <w:szCs w:val="16"/>
                <w:lang w:val="en-US"/>
              </w:rPr>
              <w:t xml:space="preserve"> </w:t>
            </w:r>
            <w:r>
              <w:rPr>
                <w:rFonts w:ascii="Arial" w:hAnsi="Arial" w:cs="Arial"/>
                <w:color w:val="000000" w:themeColor="text1"/>
                <w:sz w:val="16"/>
                <w:szCs w:val="16"/>
                <w:lang w:val="en-US"/>
              </w:rPr>
              <w:t>97,185</w:t>
            </w:r>
            <w:r w:rsidRPr="00F72E2E">
              <w:rPr>
                <w:rFonts w:ascii="Arial" w:hAnsi="Arial" w:cs="Arial"/>
                <w:color w:val="000000" w:themeColor="text1"/>
                <w:sz w:val="16"/>
                <w:szCs w:val="16"/>
                <w:lang w:val="en-US"/>
              </w:rPr>
              <w:t xml:space="preserve"> </w:t>
            </w:r>
          </w:p>
        </w:tc>
        <w:tc>
          <w:tcPr>
            <w:tcW w:w="160" w:type="dxa"/>
            <w:tcBorders>
              <w:top w:val="nil"/>
              <w:left w:val="nil"/>
              <w:bottom w:val="nil"/>
              <w:right w:val="nil"/>
            </w:tcBorders>
          </w:tcPr>
          <w:p w14:paraId="7ADB56D9" w14:textId="77777777" w:rsidR="00731AC1" w:rsidRPr="0095193C" w:rsidRDefault="00731AC1" w:rsidP="00731AC1">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tcPr>
          <w:p w14:paraId="4B9FCA4D" w14:textId="6A38F1F2" w:rsidR="00731AC1" w:rsidRPr="00731AC1" w:rsidRDefault="00731AC1" w:rsidP="00731AC1">
            <w:pPr>
              <w:ind w:left="-972"/>
              <w:jc w:val="right"/>
              <w:rPr>
                <w:rFonts w:ascii="Arial" w:hAnsi="Arial" w:cs="Arial"/>
                <w:sz w:val="16"/>
                <w:szCs w:val="18"/>
                <w:lang w:val="en-US"/>
              </w:rPr>
            </w:pPr>
            <w:r w:rsidRPr="00731AC1">
              <w:rPr>
                <w:rFonts w:ascii="Arial" w:hAnsi="Arial" w:cs="Arial"/>
                <w:sz w:val="16"/>
              </w:rPr>
              <w:t>23,080</w:t>
            </w:r>
          </w:p>
        </w:tc>
      </w:tr>
      <w:tr w:rsidR="00F72E2E" w:rsidRPr="0095193C" w14:paraId="6A6DD74A" w14:textId="77777777" w:rsidTr="003200A3">
        <w:trPr>
          <w:cantSplit/>
          <w:trHeight w:val="170"/>
        </w:trPr>
        <w:tc>
          <w:tcPr>
            <w:tcW w:w="5757" w:type="dxa"/>
            <w:tcBorders>
              <w:top w:val="nil"/>
              <w:left w:val="nil"/>
              <w:bottom w:val="nil"/>
              <w:right w:val="nil"/>
            </w:tcBorders>
            <w:shd w:val="clear" w:color="auto" w:fill="auto"/>
            <w:noWrap/>
          </w:tcPr>
          <w:p w14:paraId="22A77356" w14:textId="77777777" w:rsidR="00F72E2E" w:rsidRPr="0095193C" w:rsidRDefault="00F72E2E" w:rsidP="00F72E2E">
            <w:pPr>
              <w:ind w:left="57"/>
              <w:rPr>
                <w:rFonts w:ascii="Arial" w:hAnsi="Arial" w:cs="Arial"/>
                <w:sz w:val="16"/>
                <w:szCs w:val="18"/>
                <w:lang w:val="en-US"/>
              </w:rPr>
            </w:pPr>
            <w:r w:rsidRPr="00172B92">
              <w:rPr>
                <w:rFonts w:ascii="Arial" w:hAnsi="Arial" w:cs="Arial"/>
                <w:sz w:val="16"/>
                <w:szCs w:val="18"/>
                <w:lang w:val="en-US"/>
              </w:rPr>
              <w:t>Lease liabilities</w:t>
            </w:r>
          </w:p>
        </w:tc>
        <w:tc>
          <w:tcPr>
            <w:tcW w:w="850" w:type="dxa"/>
            <w:tcBorders>
              <w:top w:val="nil"/>
              <w:left w:val="nil"/>
              <w:bottom w:val="nil"/>
              <w:right w:val="nil"/>
            </w:tcBorders>
            <w:shd w:val="clear" w:color="auto" w:fill="auto"/>
            <w:noWrap/>
            <w:vAlign w:val="center"/>
          </w:tcPr>
          <w:p w14:paraId="0D007673" w14:textId="575E1D4E" w:rsidR="00F72E2E" w:rsidRPr="0095193C" w:rsidRDefault="00F72E2E" w:rsidP="00F72E2E">
            <w:pPr>
              <w:jc w:val="center"/>
              <w:rPr>
                <w:rFonts w:ascii="Arial" w:hAnsi="Arial" w:cs="Arial"/>
                <w:sz w:val="16"/>
                <w:szCs w:val="18"/>
                <w:lang w:val="en-US"/>
              </w:rPr>
            </w:pPr>
            <w:r>
              <w:rPr>
                <w:rFonts w:ascii="Arial" w:hAnsi="Arial" w:cs="Arial"/>
                <w:color w:val="000000"/>
                <w:sz w:val="16"/>
                <w:szCs w:val="16"/>
              </w:rPr>
              <w:t>1</w:t>
            </w:r>
            <w:r w:rsidR="003200A3">
              <w:rPr>
                <w:rFonts w:ascii="Arial" w:hAnsi="Arial" w:cs="Arial"/>
                <w:color w:val="000000"/>
                <w:sz w:val="16"/>
                <w:szCs w:val="16"/>
              </w:rPr>
              <w:t>1</w:t>
            </w:r>
          </w:p>
        </w:tc>
        <w:tc>
          <w:tcPr>
            <w:tcW w:w="166" w:type="dxa"/>
            <w:tcBorders>
              <w:top w:val="nil"/>
              <w:left w:val="nil"/>
              <w:bottom w:val="nil"/>
              <w:right w:val="nil"/>
            </w:tcBorders>
            <w:vAlign w:val="center"/>
          </w:tcPr>
          <w:p w14:paraId="65CCC2D6"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tcPr>
          <w:p w14:paraId="7B5B7A42" w14:textId="3F24DFF2" w:rsidR="00F72E2E" w:rsidRPr="005D3E23" w:rsidRDefault="00F72E2E" w:rsidP="00F72E2E">
            <w:pPr>
              <w:ind w:left="-972"/>
              <w:jc w:val="right"/>
              <w:rPr>
                <w:rFonts w:ascii="Arial" w:hAnsi="Arial" w:cs="Arial"/>
                <w:color w:val="000000" w:themeColor="text1"/>
                <w:sz w:val="16"/>
                <w:szCs w:val="16"/>
                <w:lang w:val="en-US"/>
              </w:rPr>
            </w:pPr>
            <w:r w:rsidRPr="00F72E2E">
              <w:rPr>
                <w:rFonts w:ascii="Arial" w:hAnsi="Arial" w:cs="Arial"/>
                <w:color w:val="000000" w:themeColor="text1"/>
                <w:sz w:val="16"/>
                <w:szCs w:val="16"/>
                <w:lang w:val="en-US"/>
              </w:rPr>
              <w:t xml:space="preserve"> 14</w:t>
            </w:r>
            <w:r>
              <w:rPr>
                <w:rFonts w:ascii="Arial" w:hAnsi="Arial" w:cs="Arial"/>
                <w:color w:val="000000" w:themeColor="text1"/>
                <w:sz w:val="16"/>
                <w:szCs w:val="16"/>
                <w:lang w:val="en-US"/>
              </w:rPr>
              <w:t>,</w:t>
            </w:r>
            <w:r w:rsidRPr="00F72E2E">
              <w:rPr>
                <w:rFonts w:ascii="Arial" w:hAnsi="Arial" w:cs="Arial"/>
                <w:color w:val="000000" w:themeColor="text1"/>
                <w:sz w:val="16"/>
                <w:szCs w:val="16"/>
                <w:lang w:val="en-US"/>
              </w:rPr>
              <w:t xml:space="preserve">565 </w:t>
            </w:r>
          </w:p>
        </w:tc>
        <w:tc>
          <w:tcPr>
            <w:tcW w:w="160" w:type="dxa"/>
            <w:tcBorders>
              <w:top w:val="nil"/>
              <w:left w:val="nil"/>
              <w:bottom w:val="nil"/>
              <w:right w:val="nil"/>
            </w:tcBorders>
          </w:tcPr>
          <w:p w14:paraId="7F6E331A"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41AB79D6" w14:textId="23B04361" w:rsidR="00F72E2E" w:rsidRPr="0095193C" w:rsidRDefault="00F72E2E" w:rsidP="00F72E2E">
            <w:pPr>
              <w:ind w:left="-972"/>
              <w:jc w:val="right"/>
              <w:rPr>
                <w:rFonts w:ascii="Arial" w:hAnsi="Arial" w:cs="Arial"/>
                <w:sz w:val="16"/>
                <w:szCs w:val="18"/>
                <w:lang w:val="en-US"/>
              </w:rPr>
            </w:pPr>
            <w:r>
              <w:rPr>
                <w:rFonts w:ascii="Arial" w:hAnsi="Arial" w:cs="Arial"/>
                <w:color w:val="000000" w:themeColor="text1"/>
                <w:sz w:val="16"/>
                <w:szCs w:val="16"/>
                <w:lang w:val="en-US"/>
              </w:rPr>
              <w:t>12,742 </w:t>
            </w:r>
          </w:p>
        </w:tc>
      </w:tr>
      <w:tr w:rsidR="00F72E2E" w:rsidRPr="0095193C" w14:paraId="4929D23D" w14:textId="77777777" w:rsidTr="003200A3">
        <w:trPr>
          <w:cantSplit/>
          <w:trHeight w:val="170"/>
        </w:trPr>
        <w:tc>
          <w:tcPr>
            <w:tcW w:w="5757" w:type="dxa"/>
            <w:tcBorders>
              <w:top w:val="nil"/>
              <w:left w:val="nil"/>
              <w:bottom w:val="nil"/>
              <w:right w:val="nil"/>
            </w:tcBorders>
            <w:shd w:val="clear" w:color="auto" w:fill="auto"/>
            <w:noWrap/>
          </w:tcPr>
          <w:p w14:paraId="12E915D7" w14:textId="77777777" w:rsidR="00F72E2E" w:rsidRPr="00172B92" w:rsidRDefault="00F72E2E" w:rsidP="00F72E2E">
            <w:pPr>
              <w:ind w:left="57"/>
              <w:rPr>
                <w:rFonts w:ascii="Arial" w:hAnsi="Arial" w:cs="Arial"/>
                <w:sz w:val="16"/>
                <w:szCs w:val="18"/>
                <w:lang w:val="en-US"/>
              </w:rPr>
            </w:pPr>
            <w:r w:rsidRPr="00172B92">
              <w:rPr>
                <w:rFonts w:ascii="Arial" w:hAnsi="Arial" w:cs="Arial"/>
                <w:sz w:val="16"/>
                <w:szCs w:val="18"/>
                <w:lang w:val="en-US"/>
              </w:rPr>
              <w:t>Loans and financing</w:t>
            </w:r>
          </w:p>
        </w:tc>
        <w:tc>
          <w:tcPr>
            <w:tcW w:w="850" w:type="dxa"/>
            <w:tcBorders>
              <w:top w:val="nil"/>
              <w:left w:val="nil"/>
              <w:bottom w:val="nil"/>
              <w:right w:val="nil"/>
            </w:tcBorders>
            <w:shd w:val="clear" w:color="auto" w:fill="auto"/>
            <w:noWrap/>
            <w:vAlign w:val="center"/>
          </w:tcPr>
          <w:p w14:paraId="12F7986C" w14:textId="71FD87A4" w:rsidR="00F72E2E" w:rsidRPr="0095193C" w:rsidRDefault="00F72E2E" w:rsidP="00F72E2E">
            <w:pPr>
              <w:jc w:val="center"/>
              <w:rPr>
                <w:rFonts w:ascii="Arial" w:hAnsi="Arial" w:cs="Arial"/>
                <w:sz w:val="16"/>
                <w:szCs w:val="18"/>
                <w:lang w:val="en-US"/>
              </w:rPr>
            </w:pPr>
            <w:r>
              <w:rPr>
                <w:rFonts w:ascii="Arial" w:hAnsi="Arial" w:cs="Arial"/>
                <w:sz w:val="16"/>
                <w:szCs w:val="18"/>
                <w:lang w:val="en-US"/>
              </w:rPr>
              <w:t>15</w:t>
            </w:r>
          </w:p>
        </w:tc>
        <w:tc>
          <w:tcPr>
            <w:tcW w:w="166" w:type="dxa"/>
            <w:tcBorders>
              <w:top w:val="nil"/>
              <w:left w:val="nil"/>
              <w:bottom w:val="nil"/>
              <w:right w:val="nil"/>
            </w:tcBorders>
            <w:vAlign w:val="center"/>
          </w:tcPr>
          <w:p w14:paraId="3F9F2D5E"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tcPr>
          <w:p w14:paraId="589C4996" w14:textId="73FF3C9E" w:rsidR="00F72E2E" w:rsidRPr="005D3E23" w:rsidRDefault="00F72E2E" w:rsidP="00F72E2E">
            <w:pPr>
              <w:ind w:left="-972"/>
              <w:jc w:val="right"/>
              <w:rPr>
                <w:rFonts w:ascii="Arial" w:hAnsi="Arial" w:cs="Arial"/>
                <w:color w:val="000000" w:themeColor="text1"/>
                <w:sz w:val="16"/>
                <w:szCs w:val="16"/>
                <w:lang w:val="en-US"/>
              </w:rPr>
            </w:pPr>
            <w:r w:rsidRPr="00F72E2E">
              <w:rPr>
                <w:rFonts w:ascii="Arial" w:hAnsi="Arial" w:cs="Arial"/>
                <w:color w:val="000000" w:themeColor="text1"/>
                <w:sz w:val="16"/>
                <w:szCs w:val="16"/>
                <w:lang w:val="en-US"/>
              </w:rPr>
              <w:t xml:space="preserve"> 306</w:t>
            </w:r>
            <w:r>
              <w:rPr>
                <w:rFonts w:ascii="Arial" w:hAnsi="Arial" w:cs="Arial"/>
                <w:color w:val="000000" w:themeColor="text1"/>
                <w:sz w:val="16"/>
                <w:szCs w:val="16"/>
                <w:lang w:val="en-US"/>
              </w:rPr>
              <w:t>,</w:t>
            </w:r>
            <w:r w:rsidRPr="00F72E2E">
              <w:rPr>
                <w:rFonts w:ascii="Arial" w:hAnsi="Arial" w:cs="Arial"/>
                <w:color w:val="000000" w:themeColor="text1"/>
                <w:sz w:val="16"/>
                <w:szCs w:val="16"/>
                <w:lang w:val="en-US"/>
              </w:rPr>
              <w:t xml:space="preserve">476 </w:t>
            </w:r>
          </w:p>
        </w:tc>
        <w:tc>
          <w:tcPr>
            <w:tcW w:w="160" w:type="dxa"/>
            <w:tcBorders>
              <w:top w:val="nil"/>
              <w:left w:val="nil"/>
              <w:bottom w:val="nil"/>
              <w:right w:val="nil"/>
            </w:tcBorders>
          </w:tcPr>
          <w:p w14:paraId="7EBFE28B"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2262F3A5" w14:textId="3C15A8EB" w:rsidR="00F72E2E" w:rsidRPr="0095193C" w:rsidRDefault="00F72E2E" w:rsidP="00F72E2E">
            <w:pPr>
              <w:ind w:left="-972"/>
              <w:jc w:val="right"/>
              <w:rPr>
                <w:rFonts w:ascii="Arial" w:hAnsi="Arial" w:cs="Arial"/>
                <w:sz w:val="16"/>
                <w:szCs w:val="18"/>
                <w:lang w:val="en-US"/>
              </w:rPr>
            </w:pPr>
            <w:r>
              <w:rPr>
                <w:rFonts w:ascii="Arial" w:hAnsi="Arial" w:cs="Arial"/>
                <w:color w:val="000000" w:themeColor="text1"/>
                <w:sz w:val="16"/>
                <w:szCs w:val="16"/>
                <w:lang w:val="en-US"/>
              </w:rPr>
              <w:t>107,706 </w:t>
            </w:r>
          </w:p>
        </w:tc>
      </w:tr>
      <w:tr w:rsidR="001E1FD2" w:rsidRPr="0095193C" w14:paraId="70CAC7C7" w14:textId="77777777" w:rsidTr="003200A3">
        <w:trPr>
          <w:cantSplit/>
          <w:trHeight w:val="170"/>
        </w:trPr>
        <w:tc>
          <w:tcPr>
            <w:tcW w:w="5757" w:type="dxa"/>
            <w:tcBorders>
              <w:top w:val="nil"/>
              <w:left w:val="nil"/>
              <w:bottom w:val="nil"/>
              <w:right w:val="nil"/>
            </w:tcBorders>
            <w:shd w:val="clear" w:color="auto" w:fill="auto"/>
            <w:noWrap/>
          </w:tcPr>
          <w:p w14:paraId="301FC741" w14:textId="77777777" w:rsidR="001E1FD2" w:rsidRPr="0095193C" w:rsidRDefault="001E1FD2" w:rsidP="001E1FD2">
            <w:pPr>
              <w:ind w:left="57"/>
              <w:rPr>
                <w:rFonts w:ascii="Arial" w:hAnsi="Arial" w:cs="Arial"/>
                <w:sz w:val="16"/>
                <w:szCs w:val="18"/>
                <w:lang w:val="en-US"/>
              </w:rPr>
            </w:pPr>
            <w:r w:rsidRPr="0095193C">
              <w:rPr>
                <w:rFonts w:ascii="Arial" w:hAnsi="Arial" w:cs="Arial"/>
                <w:sz w:val="16"/>
                <w:szCs w:val="18"/>
                <w:lang w:val="en-US"/>
              </w:rPr>
              <w:t>Accounts payable to selling shareholders</w:t>
            </w:r>
          </w:p>
        </w:tc>
        <w:tc>
          <w:tcPr>
            <w:tcW w:w="850" w:type="dxa"/>
            <w:tcBorders>
              <w:top w:val="nil"/>
              <w:left w:val="nil"/>
              <w:bottom w:val="nil"/>
              <w:right w:val="nil"/>
            </w:tcBorders>
            <w:shd w:val="clear" w:color="auto" w:fill="auto"/>
            <w:noWrap/>
            <w:vAlign w:val="center"/>
          </w:tcPr>
          <w:p w14:paraId="4E2BDA22" w14:textId="5070E3E1" w:rsidR="001E1FD2" w:rsidRPr="0095193C" w:rsidRDefault="001E1FD2" w:rsidP="001E1FD2">
            <w:pPr>
              <w:jc w:val="center"/>
              <w:rPr>
                <w:rFonts w:ascii="Arial" w:hAnsi="Arial" w:cs="Arial"/>
                <w:sz w:val="16"/>
                <w:szCs w:val="18"/>
                <w:lang w:val="en-US"/>
              </w:rPr>
            </w:pPr>
            <w:r>
              <w:rPr>
                <w:rFonts w:ascii="Arial" w:hAnsi="Arial" w:cs="Arial"/>
                <w:color w:val="000000"/>
                <w:sz w:val="16"/>
                <w:szCs w:val="16"/>
              </w:rPr>
              <w:t>1</w:t>
            </w:r>
            <w:r w:rsidR="003200A3">
              <w:rPr>
                <w:rFonts w:ascii="Arial" w:hAnsi="Arial" w:cs="Arial"/>
                <w:color w:val="000000"/>
                <w:sz w:val="16"/>
                <w:szCs w:val="16"/>
              </w:rPr>
              <w:t>3</w:t>
            </w:r>
          </w:p>
        </w:tc>
        <w:tc>
          <w:tcPr>
            <w:tcW w:w="166" w:type="dxa"/>
            <w:tcBorders>
              <w:top w:val="nil"/>
              <w:left w:val="nil"/>
              <w:right w:val="nil"/>
            </w:tcBorders>
            <w:vAlign w:val="center"/>
          </w:tcPr>
          <w:p w14:paraId="035C3C2C" w14:textId="77777777" w:rsidR="001E1FD2" w:rsidRPr="0095193C" w:rsidRDefault="001E1FD2" w:rsidP="001E1FD2">
            <w:pPr>
              <w:ind w:left="-972"/>
              <w:jc w:val="right"/>
              <w:rPr>
                <w:rFonts w:ascii="Arial" w:hAnsi="Arial" w:cs="Arial"/>
                <w:sz w:val="16"/>
                <w:szCs w:val="18"/>
                <w:lang w:val="en-US"/>
              </w:rPr>
            </w:pPr>
          </w:p>
        </w:tc>
        <w:tc>
          <w:tcPr>
            <w:tcW w:w="1417" w:type="dxa"/>
            <w:tcBorders>
              <w:top w:val="nil"/>
              <w:left w:val="nil"/>
              <w:right w:val="nil"/>
            </w:tcBorders>
            <w:shd w:val="clear" w:color="auto" w:fill="auto"/>
            <w:noWrap/>
          </w:tcPr>
          <w:p w14:paraId="047D1418" w14:textId="58A56EFA" w:rsidR="001E1FD2" w:rsidRPr="001E1FD2" w:rsidRDefault="001E1FD2" w:rsidP="001E1FD2">
            <w:pPr>
              <w:ind w:left="-972"/>
              <w:jc w:val="right"/>
              <w:rPr>
                <w:rFonts w:ascii="Arial" w:hAnsi="Arial" w:cs="Arial"/>
                <w:color w:val="000000" w:themeColor="text1"/>
                <w:sz w:val="16"/>
                <w:szCs w:val="16"/>
                <w:lang w:val="en-US"/>
              </w:rPr>
            </w:pPr>
            <w:r w:rsidRPr="001E1FD2">
              <w:rPr>
                <w:rFonts w:ascii="Arial" w:hAnsi="Arial" w:cs="Arial"/>
                <w:sz w:val="16"/>
                <w:szCs w:val="16"/>
              </w:rPr>
              <w:t xml:space="preserve"> 648,172 </w:t>
            </w:r>
          </w:p>
        </w:tc>
        <w:tc>
          <w:tcPr>
            <w:tcW w:w="160" w:type="dxa"/>
            <w:tcBorders>
              <w:top w:val="nil"/>
              <w:left w:val="nil"/>
              <w:right w:val="nil"/>
            </w:tcBorders>
          </w:tcPr>
          <w:p w14:paraId="4D78815C" w14:textId="77777777" w:rsidR="001E1FD2" w:rsidRPr="0095193C" w:rsidRDefault="001E1FD2" w:rsidP="001E1FD2">
            <w:pPr>
              <w:ind w:left="-972"/>
              <w:jc w:val="right"/>
              <w:rPr>
                <w:rFonts w:ascii="Arial" w:hAnsi="Arial" w:cs="Arial"/>
                <w:sz w:val="16"/>
                <w:szCs w:val="18"/>
                <w:lang w:val="en-US"/>
              </w:rPr>
            </w:pPr>
          </w:p>
        </w:tc>
        <w:tc>
          <w:tcPr>
            <w:tcW w:w="1417" w:type="dxa"/>
            <w:tcBorders>
              <w:top w:val="nil"/>
              <w:left w:val="nil"/>
              <w:right w:val="nil"/>
            </w:tcBorders>
            <w:shd w:val="clear" w:color="auto" w:fill="auto"/>
            <w:noWrap/>
            <w:vAlign w:val="center"/>
          </w:tcPr>
          <w:p w14:paraId="23077972" w14:textId="25FE208E" w:rsidR="001E1FD2" w:rsidRPr="0095193C" w:rsidRDefault="001E1FD2" w:rsidP="001E1FD2">
            <w:pPr>
              <w:ind w:left="-972"/>
              <w:jc w:val="right"/>
              <w:rPr>
                <w:rFonts w:ascii="Arial" w:hAnsi="Arial" w:cs="Arial"/>
                <w:sz w:val="16"/>
                <w:szCs w:val="18"/>
                <w:lang w:val="en-US"/>
              </w:rPr>
            </w:pPr>
            <w:r>
              <w:rPr>
                <w:rFonts w:ascii="Arial" w:hAnsi="Arial" w:cs="Arial"/>
                <w:color w:val="000000" w:themeColor="text1"/>
                <w:sz w:val="16"/>
                <w:szCs w:val="16"/>
                <w:lang w:val="en-US"/>
              </w:rPr>
              <w:t>656,014 </w:t>
            </w:r>
          </w:p>
        </w:tc>
      </w:tr>
      <w:tr w:rsidR="001E1FD2" w:rsidRPr="0095193C" w14:paraId="660CCCD8" w14:textId="77777777" w:rsidTr="003200A3">
        <w:trPr>
          <w:cantSplit/>
          <w:trHeight w:val="170"/>
        </w:trPr>
        <w:tc>
          <w:tcPr>
            <w:tcW w:w="5757" w:type="dxa"/>
            <w:tcBorders>
              <w:top w:val="nil"/>
              <w:left w:val="nil"/>
              <w:bottom w:val="nil"/>
              <w:right w:val="nil"/>
            </w:tcBorders>
            <w:shd w:val="clear" w:color="auto" w:fill="auto"/>
            <w:noWrap/>
          </w:tcPr>
          <w:p w14:paraId="2E5F146E" w14:textId="77777777" w:rsidR="001E1FD2" w:rsidRPr="0095193C" w:rsidRDefault="001E1FD2" w:rsidP="001E1FD2">
            <w:pPr>
              <w:ind w:left="57"/>
              <w:rPr>
                <w:rFonts w:ascii="Arial" w:hAnsi="Arial" w:cs="Arial"/>
                <w:sz w:val="16"/>
                <w:szCs w:val="18"/>
                <w:lang w:val="en-US"/>
              </w:rPr>
            </w:pPr>
            <w:r w:rsidRPr="0095193C">
              <w:rPr>
                <w:rFonts w:ascii="Arial" w:hAnsi="Arial" w:cs="Arial"/>
                <w:sz w:val="16"/>
                <w:szCs w:val="18"/>
                <w:lang w:val="en-US"/>
              </w:rPr>
              <w:t>Other liabilities</w:t>
            </w:r>
          </w:p>
        </w:tc>
        <w:tc>
          <w:tcPr>
            <w:tcW w:w="850" w:type="dxa"/>
            <w:tcBorders>
              <w:top w:val="nil"/>
              <w:left w:val="nil"/>
              <w:bottom w:val="nil"/>
              <w:right w:val="nil"/>
            </w:tcBorders>
            <w:shd w:val="clear" w:color="auto" w:fill="auto"/>
            <w:noWrap/>
            <w:vAlign w:val="center"/>
          </w:tcPr>
          <w:p w14:paraId="109F929C" w14:textId="77777777" w:rsidR="001E1FD2" w:rsidRPr="0095193C" w:rsidRDefault="001E1FD2" w:rsidP="001E1FD2">
            <w:pPr>
              <w:jc w:val="center"/>
              <w:rPr>
                <w:rFonts w:ascii="Arial" w:hAnsi="Arial" w:cs="Arial"/>
                <w:sz w:val="16"/>
                <w:szCs w:val="18"/>
                <w:lang w:val="en-US"/>
              </w:rPr>
            </w:pPr>
          </w:p>
        </w:tc>
        <w:tc>
          <w:tcPr>
            <w:tcW w:w="166" w:type="dxa"/>
            <w:tcBorders>
              <w:top w:val="nil"/>
              <w:left w:val="nil"/>
              <w:right w:val="nil"/>
            </w:tcBorders>
            <w:vAlign w:val="center"/>
          </w:tcPr>
          <w:p w14:paraId="54C82B8F" w14:textId="77777777" w:rsidR="001E1FD2" w:rsidRPr="0095193C" w:rsidRDefault="001E1FD2" w:rsidP="001E1FD2">
            <w:pPr>
              <w:ind w:left="-972"/>
              <w:jc w:val="right"/>
              <w:rPr>
                <w:rFonts w:ascii="Arial" w:hAnsi="Arial" w:cs="Arial"/>
                <w:sz w:val="16"/>
                <w:szCs w:val="18"/>
                <w:lang w:val="en-US"/>
              </w:rPr>
            </w:pPr>
          </w:p>
        </w:tc>
        <w:tc>
          <w:tcPr>
            <w:tcW w:w="1417" w:type="dxa"/>
            <w:tcBorders>
              <w:top w:val="nil"/>
              <w:left w:val="nil"/>
              <w:bottom w:val="single" w:sz="4" w:space="0" w:color="auto"/>
              <w:right w:val="nil"/>
            </w:tcBorders>
            <w:shd w:val="clear" w:color="auto" w:fill="auto"/>
            <w:noWrap/>
          </w:tcPr>
          <w:p w14:paraId="1E3BF254" w14:textId="4194BC82" w:rsidR="001E1FD2" w:rsidRPr="001E1FD2" w:rsidRDefault="001E1FD2" w:rsidP="001E1FD2">
            <w:pPr>
              <w:ind w:left="-972"/>
              <w:jc w:val="right"/>
              <w:rPr>
                <w:rFonts w:ascii="Arial" w:hAnsi="Arial" w:cs="Arial"/>
                <w:color w:val="000000" w:themeColor="text1"/>
                <w:sz w:val="16"/>
                <w:szCs w:val="16"/>
                <w:lang w:val="en-US"/>
              </w:rPr>
            </w:pPr>
            <w:r w:rsidRPr="001E1FD2">
              <w:rPr>
                <w:rFonts w:ascii="Arial" w:hAnsi="Arial" w:cs="Arial"/>
                <w:sz w:val="16"/>
                <w:szCs w:val="16"/>
              </w:rPr>
              <w:t xml:space="preserve"> 3,042 </w:t>
            </w:r>
          </w:p>
        </w:tc>
        <w:tc>
          <w:tcPr>
            <w:tcW w:w="160" w:type="dxa"/>
            <w:tcBorders>
              <w:top w:val="nil"/>
              <w:left w:val="nil"/>
              <w:right w:val="nil"/>
            </w:tcBorders>
          </w:tcPr>
          <w:p w14:paraId="7CCC5123" w14:textId="77777777" w:rsidR="001E1FD2" w:rsidRPr="0095193C" w:rsidRDefault="001E1FD2" w:rsidP="001E1FD2">
            <w:pPr>
              <w:ind w:left="-972"/>
              <w:jc w:val="right"/>
              <w:rPr>
                <w:rFonts w:ascii="Arial" w:hAnsi="Arial" w:cs="Arial"/>
                <w:sz w:val="16"/>
                <w:szCs w:val="18"/>
                <w:lang w:val="en-US"/>
              </w:rPr>
            </w:pPr>
          </w:p>
        </w:tc>
        <w:tc>
          <w:tcPr>
            <w:tcW w:w="1417" w:type="dxa"/>
            <w:tcBorders>
              <w:top w:val="nil"/>
              <w:left w:val="nil"/>
              <w:bottom w:val="single" w:sz="4" w:space="0" w:color="auto"/>
              <w:right w:val="nil"/>
            </w:tcBorders>
            <w:shd w:val="clear" w:color="auto" w:fill="auto"/>
            <w:noWrap/>
            <w:vAlign w:val="center"/>
          </w:tcPr>
          <w:p w14:paraId="455196A3" w14:textId="2133B19E" w:rsidR="001E1FD2" w:rsidRPr="0095193C" w:rsidRDefault="001E1FD2" w:rsidP="001E1FD2">
            <w:pPr>
              <w:ind w:left="-972"/>
              <w:jc w:val="right"/>
              <w:rPr>
                <w:rFonts w:ascii="Arial" w:hAnsi="Arial" w:cs="Arial"/>
                <w:sz w:val="16"/>
                <w:szCs w:val="18"/>
                <w:lang w:val="en-US"/>
              </w:rPr>
            </w:pPr>
            <w:r>
              <w:rPr>
                <w:rFonts w:ascii="Arial" w:hAnsi="Arial" w:cs="Arial"/>
                <w:color w:val="000000" w:themeColor="text1"/>
                <w:sz w:val="16"/>
                <w:szCs w:val="16"/>
                <w:lang w:val="en-US"/>
              </w:rPr>
              <w:t>331 </w:t>
            </w:r>
          </w:p>
        </w:tc>
      </w:tr>
      <w:tr w:rsidR="001E1FD2" w:rsidRPr="0095193C" w14:paraId="6D29E98E" w14:textId="77777777" w:rsidTr="003200A3">
        <w:trPr>
          <w:cantSplit/>
          <w:trHeight w:val="170"/>
        </w:trPr>
        <w:tc>
          <w:tcPr>
            <w:tcW w:w="5757" w:type="dxa"/>
            <w:tcBorders>
              <w:top w:val="nil"/>
              <w:left w:val="nil"/>
              <w:bottom w:val="nil"/>
              <w:right w:val="nil"/>
            </w:tcBorders>
            <w:shd w:val="clear" w:color="auto" w:fill="auto"/>
            <w:noWrap/>
            <w:vAlign w:val="bottom"/>
            <w:hideMark/>
          </w:tcPr>
          <w:p w14:paraId="141B6E50" w14:textId="77777777" w:rsidR="001E1FD2" w:rsidRPr="0095193C" w:rsidRDefault="001E1FD2" w:rsidP="001E1FD2">
            <w:pPr>
              <w:rPr>
                <w:rFonts w:ascii="Arial" w:hAnsi="Arial" w:cs="Arial"/>
                <w:b/>
                <w:sz w:val="16"/>
                <w:szCs w:val="18"/>
                <w:lang w:val="en-US"/>
              </w:rPr>
            </w:pPr>
            <w:r w:rsidRPr="0095193C">
              <w:rPr>
                <w:rFonts w:ascii="Arial" w:hAnsi="Arial" w:cs="Arial"/>
                <w:b/>
                <w:sz w:val="16"/>
                <w:szCs w:val="18"/>
                <w:lang w:val="en-US"/>
              </w:rPr>
              <w:t>Total current liabilities</w:t>
            </w:r>
          </w:p>
        </w:tc>
        <w:tc>
          <w:tcPr>
            <w:tcW w:w="850" w:type="dxa"/>
            <w:tcBorders>
              <w:top w:val="nil"/>
              <w:left w:val="nil"/>
              <w:bottom w:val="nil"/>
              <w:right w:val="nil"/>
            </w:tcBorders>
            <w:shd w:val="clear" w:color="auto" w:fill="auto"/>
            <w:noWrap/>
            <w:vAlign w:val="bottom"/>
            <w:hideMark/>
          </w:tcPr>
          <w:p w14:paraId="7B639F7E" w14:textId="77777777" w:rsidR="001E1FD2" w:rsidRPr="0095193C" w:rsidRDefault="001E1FD2" w:rsidP="001E1FD2">
            <w:pPr>
              <w:jc w:val="center"/>
              <w:rPr>
                <w:rFonts w:ascii="Arial" w:hAnsi="Arial" w:cs="Arial"/>
                <w:b/>
                <w:sz w:val="16"/>
                <w:szCs w:val="18"/>
                <w:lang w:val="en-US"/>
              </w:rPr>
            </w:pPr>
          </w:p>
        </w:tc>
        <w:tc>
          <w:tcPr>
            <w:tcW w:w="166" w:type="dxa"/>
            <w:tcBorders>
              <w:top w:val="nil"/>
              <w:left w:val="nil"/>
              <w:right w:val="nil"/>
            </w:tcBorders>
            <w:vAlign w:val="center"/>
          </w:tcPr>
          <w:p w14:paraId="37EA99F6" w14:textId="77777777" w:rsidR="001E1FD2" w:rsidRPr="001E1FD2" w:rsidRDefault="001E1FD2" w:rsidP="001E1FD2">
            <w:pPr>
              <w:ind w:left="-972"/>
              <w:jc w:val="right"/>
              <w:rPr>
                <w:rFonts w:ascii="Arial" w:hAnsi="Arial" w:cs="Arial"/>
                <w:b/>
                <w:bCs/>
                <w:sz w:val="16"/>
                <w:szCs w:val="18"/>
                <w:lang w:val="en-US"/>
              </w:rPr>
            </w:pPr>
          </w:p>
        </w:tc>
        <w:tc>
          <w:tcPr>
            <w:tcW w:w="1417" w:type="dxa"/>
            <w:tcBorders>
              <w:top w:val="single" w:sz="4" w:space="0" w:color="auto"/>
              <w:left w:val="nil"/>
              <w:bottom w:val="single" w:sz="4" w:space="0" w:color="auto"/>
              <w:right w:val="nil"/>
            </w:tcBorders>
            <w:shd w:val="clear" w:color="auto" w:fill="auto"/>
            <w:noWrap/>
          </w:tcPr>
          <w:p w14:paraId="3E214F81" w14:textId="2DAFB0D5" w:rsidR="001E1FD2" w:rsidRPr="001E1FD2" w:rsidRDefault="001E1FD2" w:rsidP="001E1FD2">
            <w:pPr>
              <w:ind w:left="-972"/>
              <w:jc w:val="right"/>
              <w:rPr>
                <w:rFonts w:ascii="Arial" w:hAnsi="Arial" w:cs="Arial"/>
                <w:b/>
                <w:bCs/>
                <w:color w:val="000000" w:themeColor="text1"/>
                <w:sz w:val="16"/>
                <w:szCs w:val="16"/>
                <w:lang w:val="en-US"/>
              </w:rPr>
            </w:pPr>
            <w:r w:rsidRPr="001E1FD2">
              <w:rPr>
                <w:rFonts w:ascii="Arial" w:hAnsi="Arial" w:cs="Arial"/>
                <w:b/>
                <w:bCs/>
                <w:sz w:val="16"/>
                <w:szCs w:val="16"/>
              </w:rPr>
              <w:t xml:space="preserve"> 1,2</w:t>
            </w:r>
            <w:r w:rsidR="00D55DEA">
              <w:rPr>
                <w:rFonts w:ascii="Arial" w:hAnsi="Arial" w:cs="Arial"/>
                <w:b/>
                <w:bCs/>
                <w:sz w:val="16"/>
                <w:szCs w:val="16"/>
              </w:rPr>
              <w:t>34</w:t>
            </w:r>
            <w:r w:rsidRPr="001E1FD2">
              <w:rPr>
                <w:rFonts w:ascii="Arial" w:hAnsi="Arial" w:cs="Arial"/>
                <w:b/>
                <w:bCs/>
                <w:sz w:val="16"/>
                <w:szCs w:val="16"/>
              </w:rPr>
              <w:t>,</w:t>
            </w:r>
            <w:r w:rsidR="00D55DEA">
              <w:rPr>
                <w:rFonts w:ascii="Arial" w:hAnsi="Arial" w:cs="Arial"/>
                <w:b/>
                <w:bCs/>
                <w:sz w:val="16"/>
                <w:szCs w:val="16"/>
              </w:rPr>
              <w:t>610</w:t>
            </w:r>
            <w:r w:rsidRPr="001E1FD2">
              <w:rPr>
                <w:rFonts w:ascii="Arial" w:hAnsi="Arial" w:cs="Arial"/>
                <w:b/>
                <w:bCs/>
                <w:sz w:val="16"/>
                <w:szCs w:val="16"/>
              </w:rPr>
              <w:t xml:space="preserve"> </w:t>
            </w:r>
          </w:p>
        </w:tc>
        <w:tc>
          <w:tcPr>
            <w:tcW w:w="160" w:type="dxa"/>
            <w:tcBorders>
              <w:top w:val="nil"/>
              <w:left w:val="nil"/>
              <w:right w:val="nil"/>
            </w:tcBorders>
          </w:tcPr>
          <w:p w14:paraId="1EF3D93D" w14:textId="77777777" w:rsidR="001E1FD2" w:rsidRPr="0095193C" w:rsidRDefault="001E1FD2" w:rsidP="001E1FD2">
            <w:pPr>
              <w:ind w:left="-972"/>
              <w:jc w:val="right"/>
              <w:rPr>
                <w:rFonts w:ascii="Arial" w:hAnsi="Arial" w:cs="Arial"/>
                <w:b/>
                <w:sz w:val="16"/>
                <w:szCs w:val="18"/>
                <w:lang w:val="en-US"/>
              </w:rPr>
            </w:pPr>
          </w:p>
        </w:tc>
        <w:tc>
          <w:tcPr>
            <w:tcW w:w="1417" w:type="dxa"/>
            <w:tcBorders>
              <w:top w:val="single" w:sz="4" w:space="0" w:color="auto"/>
              <w:left w:val="nil"/>
              <w:bottom w:val="single" w:sz="4" w:space="0" w:color="auto"/>
              <w:right w:val="nil"/>
            </w:tcBorders>
            <w:shd w:val="clear" w:color="auto" w:fill="auto"/>
            <w:noWrap/>
            <w:vAlign w:val="center"/>
          </w:tcPr>
          <w:p w14:paraId="0BE1B6AE" w14:textId="5731BF8E" w:rsidR="001E1FD2" w:rsidRPr="0095193C" w:rsidRDefault="001E1FD2" w:rsidP="001E1FD2">
            <w:pPr>
              <w:ind w:left="-972"/>
              <w:jc w:val="right"/>
              <w:rPr>
                <w:rFonts w:ascii="Arial" w:hAnsi="Arial" w:cs="Arial"/>
                <w:b/>
                <w:sz w:val="16"/>
                <w:szCs w:val="18"/>
                <w:lang w:val="en-US"/>
              </w:rPr>
            </w:pPr>
            <w:r>
              <w:rPr>
                <w:rFonts w:ascii="Arial" w:hAnsi="Arial" w:cs="Arial"/>
                <w:b/>
                <w:color w:val="000000" w:themeColor="text1"/>
                <w:sz w:val="16"/>
                <w:szCs w:val="16"/>
                <w:lang w:val="en-US"/>
              </w:rPr>
              <w:t>980,274 </w:t>
            </w:r>
          </w:p>
        </w:tc>
      </w:tr>
      <w:tr w:rsidR="00A30ECB" w:rsidRPr="0095193C" w14:paraId="21F4421F" w14:textId="77777777" w:rsidTr="003200A3">
        <w:trPr>
          <w:cantSplit/>
          <w:trHeight w:val="170"/>
        </w:trPr>
        <w:tc>
          <w:tcPr>
            <w:tcW w:w="5757" w:type="dxa"/>
            <w:tcBorders>
              <w:top w:val="nil"/>
              <w:left w:val="nil"/>
              <w:bottom w:val="nil"/>
              <w:right w:val="nil"/>
            </w:tcBorders>
            <w:shd w:val="clear" w:color="auto" w:fill="auto"/>
            <w:noWrap/>
            <w:vAlign w:val="bottom"/>
            <w:hideMark/>
          </w:tcPr>
          <w:p w14:paraId="7BF1DD33" w14:textId="77777777" w:rsidR="00A30ECB" w:rsidRPr="0095193C" w:rsidRDefault="00A30ECB" w:rsidP="00A30ECB">
            <w:pPr>
              <w:ind w:left="-120"/>
              <w:rPr>
                <w:rFonts w:ascii="Arial" w:hAnsi="Arial" w:cs="Arial"/>
                <w:sz w:val="16"/>
                <w:szCs w:val="18"/>
                <w:lang w:val="en-US"/>
              </w:rPr>
            </w:pPr>
            <w:r w:rsidRPr="0095193C">
              <w:rPr>
                <w:rFonts w:ascii="Arial" w:hAnsi="Arial" w:cs="Arial"/>
                <w:sz w:val="16"/>
                <w:szCs w:val="18"/>
                <w:lang w:val="en-US"/>
              </w:rPr>
              <w:t xml:space="preserve"> </w:t>
            </w:r>
            <w:r>
              <w:rPr>
                <w:rFonts w:ascii="Arial" w:hAnsi="Arial" w:cs="Arial"/>
                <w:sz w:val="16"/>
                <w:szCs w:val="18"/>
                <w:lang w:val="en-US"/>
              </w:rPr>
              <w:t>Non-current liabilities</w:t>
            </w:r>
          </w:p>
        </w:tc>
        <w:tc>
          <w:tcPr>
            <w:tcW w:w="850" w:type="dxa"/>
            <w:tcBorders>
              <w:top w:val="nil"/>
              <w:left w:val="nil"/>
              <w:bottom w:val="nil"/>
              <w:right w:val="nil"/>
            </w:tcBorders>
            <w:shd w:val="clear" w:color="auto" w:fill="auto"/>
            <w:noWrap/>
            <w:vAlign w:val="bottom"/>
            <w:hideMark/>
          </w:tcPr>
          <w:p w14:paraId="08BFEE08" w14:textId="77777777" w:rsidR="00A30ECB" w:rsidRPr="0095193C" w:rsidRDefault="00A30ECB" w:rsidP="00A30ECB">
            <w:pPr>
              <w:jc w:val="center"/>
              <w:rPr>
                <w:rFonts w:ascii="Arial" w:hAnsi="Arial" w:cs="Arial"/>
                <w:sz w:val="16"/>
                <w:szCs w:val="18"/>
                <w:lang w:val="en-US"/>
              </w:rPr>
            </w:pPr>
          </w:p>
        </w:tc>
        <w:tc>
          <w:tcPr>
            <w:tcW w:w="166" w:type="dxa"/>
            <w:tcBorders>
              <w:left w:val="nil"/>
              <w:bottom w:val="nil"/>
              <w:right w:val="nil"/>
            </w:tcBorders>
          </w:tcPr>
          <w:p w14:paraId="461B702A" w14:textId="77777777" w:rsidR="00A30ECB" w:rsidRPr="0095193C" w:rsidRDefault="00A30ECB" w:rsidP="00A30ECB">
            <w:pPr>
              <w:ind w:left="-972"/>
              <w:jc w:val="right"/>
              <w:rPr>
                <w:rFonts w:ascii="Arial" w:hAnsi="Arial" w:cs="Arial"/>
                <w:b/>
                <w:bCs/>
                <w:sz w:val="16"/>
                <w:szCs w:val="18"/>
                <w:lang w:val="en-US"/>
              </w:rPr>
            </w:pPr>
          </w:p>
        </w:tc>
        <w:tc>
          <w:tcPr>
            <w:tcW w:w="1417" w:type="dxa"/>
            <w:tcBorders>
              <w:top w:val="nil"/>
              <w:left w:val="nil"/>
              <w:right w:val="nil"/>
            </w:tcBorders>
            <w:shd w:val="clear" w:color="auto" w:fill="auto"/>
            <w:noWrap/>
            <w:vAlign w:val="bottom"/>
          </w:tcPr>
          <w:p w14:paraId="25AACB22" w14:textId="77777777" w:rsidR="00A30ECB" w:rsidRPr="0095193C" w:rsidRDefault="00A30ECB" w:rsidP="00A30ECB">
            <w:pPr>
              <w:ind w:left="-972"/>
              <w:jc w:val="right"/>
              <w:rPr>
                <w:rFonts w:ascii="Arial" w:hAnsi="Arial" w:cs="Arial"/>
                <w:b/>
                <w:bCs/>
                <w:sz w:val="16"/>
                <w:szCs w:val="18"/>
                <w:lang w:val="en-US"/>
              </w:rPr>
            </w:pPr>
          </w:p>
        </w:tc>
        <w:tc>
          <w:tcPr>
            <w:tcW w:w="160" w:type="dxa"/>
            <w:tcBorders>
              <w:top w:val="nil"/>
              <w:left w:val="nil"/>
              <w:right w:val="nil"/>
            </w:tcBorders>
          </w:tcPr>
          <w:p w14:paraId="243FA2F5" w14:textId="77777777" w:rsidR="00A30ECB" w:rsidRPr="0095193C" w:rsidRDefault="00A30ECB" w:rsidP="00A30ECB">
            <w:pPr>
              <w:ind w:left="-972"/>
              <w:jc w:val="right"/>
              <w:rPr>
                <w:rFonts w:ascii="Arial" w:hAnsi="Arial" w:cs="Arial"/>
                <w:bCs/>
                <w:sz w:val="16"/>
                <w:szCs w:val="18"/>
                <w:lang w:val="en-US"/>
              </w:rPr>
            </w:pPr>
          </w:p>
        </w:tc>
        <w:tc>
          <w:tcPr>
            <w:tcW w:w="1417" w:type="dxa"/>
            <w:tcBorders>
              <w:top w:val="nil"/>
              <w:left w:val="nil"/>
              <w:right w:val="nil"/>
            </w:tcBorders>
            <w:shd w:val="clear" w:color="auto" w:fill="auto"/>
            <w:noWrap/>
            <w:vAlign w:val="bottom"/>
          </w:tcPr>
          <w:p w14:paraId="385B4F0C" w14:textId="77777777" w:rsidR="00A30ECB" w:rsidRPr="0095193C" w:rsidRDefault="00A30ECB" w:rsidP="00A30ECB">
            <w:pPr>
              <w:ind w:left="-972"/>
              <w:jc w:val="right"/>
              <w:rPr>
                <w:rFonts w:ascii="Arial" w:hAnsi="Arial" w:cs="Arial"/>
                <w:bCs/>
                <w:sz w:val="16"/>
                <w:szCs w:val="18"/>
                <w:lang w:val="en-US"/>
              </w:rPr>
            </w:pPr>
          </w:p>
        </w:tc>
      </w:tr>
      <w:tr w:rsidR="00F72E2E" w:rsidRPr="0095193C" w14:paraId="00262F47" w14:textId="77777777" w:rsidTr="003200A3">
        <w:trPr>
          <w:cantSplit/>
          <w:trHeight w:val="170"/>
        </w:trPr>
        <w:tc>
          <w:tcPr>
            <w:tcW w:w="5757" w:type="dxa"/>
            <w:tcBorders>
              <w:top w:val="nil"/>
              <w:left w:val="nil"/>
              <w:bottom w:val="nil"/>
              <w:right w:val="nil"/>
            </w:tcBorders>
            <w:shd w:val="clear" w:color="auto" w:fill="auto"/>
            <w:noWrap/>
            <w:vAlign w:val="bottom"/>
          </w:tcPr>
          <w:p w14:paraId="32997308" w14:textId="77777777" w:rsidR="00F72E2E" w:rsidRPr="0095193C" w:rsidRDefault="00F72E2E" w:rsidP="00F72E2E">
            <w:pPr>
              <w:rPr>
                <w:rFonts w:ascii="Arial" w:hAnsi="Arial" w:cs="Arial"/>
                <w:sz w:val="16"/>
                <w:szCs w:val="18"/>
                <w:lang w:val="en-US"/>
              </w:rPr>
            </w:pPr>
            <w:r>
              <w:rPr>
                <w:rFonts w:ascii="Arial" w:hAnsi="Arial" w:cs="Arial"/>
                <w:color w:val="000000"/>
                <w:sz w:val="16"/>
                <w:szCs w:val="16"/>
              </w:rPr>
              <w:t xml:space="preserve">Labor </w:t>
            </w:r>
            <w:proofErr w:type="spellStart"/>
            <w:r>
              <w:rPr>
                <w:rFonts w:ascii="Arial" w:hAnsi="Arial" w:cs="Arial"/>
                <w:color w:val="000000"/>
                <w:sz w:val="16"/>
                <w:szCs w:val="16"/>
              </w:rPr>
              <w:t>and</w:t>
            </w:r>
            <w:proofErr w:type="spellEnd"/>
            <w:r>
              <w:rPr>
                <w:rFonts w:ascii="Arial" w:hAnsi="Arial" w:cs="Arial"/>
                <w:color w:val="000000"/>
                <w:sz w:val="16"/>
                <w:szCs w:val="16"/>
              </w:rPr>
              <w:t xml:space="preserve"> social </w:t>
            </w:r>
            <w:proofErr w:type="spellStart"/>
            <w:r>
              <w:rPr>
                <w:rFonts w:ascii="Arial" w:hAnsi="Arial" w:cs="Arial"/>
                <w:color w:val="000000"/>
                <w:sz w:val="16"/>
                <w:szCs w:val="16"/>
              </w:rPr>
              <w:t>obligations</w:t>
            </w:r>
            <w:proofErr w:type="spellEnd"/>
          </w:p>
        </w:tc>
        <w:tc>
          <w:tcPr>
            <w:tcW w:w="850" w:type="dxa"/>
            <w:tcBorders>
              <w:top w:val="nil"/>
              <w:left w:val="nil"/>
              <w:bottom w:val="nil"/>
              <w:right w:val="nil"/>
            </w:tcBorders>
            <w:shd w:val="clear" w:color="auto" w:fill="auto"/>
            <w:noWrap/>
            <w:vAlign w:val="center"/>
          </w:tcPr>
          <w:p w14:paraId="43DED698" w14:textId="4251217D" w:rsidR="00F72E2E" w:rsidRPr="0095193C" w:rsidRDefault="00F72E2E" w:rsidP="00F72E2E">
            <w:pPr>
              <w:jc w:val="center"/>
              <w:rPr>
                <w:rFonts w:ascii="Arial" w:hAnsi="Arial" w:cs="Arial"/>
                <w:sz w:val="16"/>
                <w:szCs w:val="18"/>
                <w:lang w:val="en-US"/>
              </w:rPr>
            </w:pPr>
            <w:r>
              <w:rPr>
                <w:rFonts w:ascii="Arial" w:hAnsi="Arial" w:cs="Arial"/>
                <w:sz w:val="16"/>
                <w:szCs w:val="18"/>
                <w:lang w:val="en-US"/>
              </w:rPr>
              <w:t>1</w:t>
            </w:r>
            <w:r w:rsidR="003200A3">
              <w:rPr>
                <w:rFonts w:ascii="Arial" w:hAnsi="Arial" w:cs="Arial"/>
                <w:sz w:val="16"/>
                <w:szCs w:val="18"/>
                <w:lang w:val="en-US"/>
              </w:rPr>
              <w:t>4</w:t>
            </w:r>
          </w:p>
        </w:tc>
        <w:tc>
          <w:tcPr>
            <w:tcW w:w="166" w:type="dxa"/>
            <w:tcBorders>
              <w:left w:val="nil"/>
              <w:bottom w:val="nil"/>
              <w:right w:val="nil"/>
            </w:tcBorders>
            <w:vAlign w:val="center"/>
          </w:tcPr>
          <w:p w14:paraId="56DB5325" w14:textId="77777777" w:rsidR="00F72E2E" w:rsidRPr="0095193C" w:rsidRDefault="00F72E2E" w:rsidP="00F72E2E">
            <w:pPr>
              <w:ind w:left="-972"/>
              <w:jc w:val="right"/>
              <w:rPr>
                <w:rFonts w:ascii="Arial" w:hAnsi="Arial" w:cs="Arial"/>
                <w:b/>
                <w:bCs/>
                <w:sz w:val="16"/>
                <w:szCs w:val="18"/>
                <w:lang w:val="en-US"/>
              </w:rPr>
            </w:pPr>
          </w:p>
        </w:tc>
        <w:tc>
          <w:tcPr>
            <w:tcW w:w="1417" w:type="dxa"/>
            <w:tcBorders>
              <w:top w:val="nil"/>
              <w:left w:val="nil"/>
              <w:right w:val="nil"/>
            </w:tcBorders>
            <w:shd w:val="clear" w:color="auto" w:fill="auto"/>
            <w:noWrap/>
          </w:tcPr>
          <w:p w14:paraId="371188AF" w14:textId="12EE8C00" w:rsidR="00F72E2E" w:rsidRPr="00F72E2E" w:rsidRDefault="00F72E2E" w:rsidP="00F72E2E">
            <w:pPr>
              <w:ind w:left="-972"/>
              <w:jc w:val="right"/>
              <w:rPr>
                <w:rFonts w:ascii="Arial" w:hAnsi="Arial" w:cs="Arial"/>
                <w:color w:val="000000" w:themeColor="text1"/>
                <w:sz w:val="16"/>
                <w:szCs w:val="16"/>
              </w:rPr>
            </w:pPr>
            <w:r w:rsidRPr="00F72E2E">
              <w:rPr>
                <w:rFonts w:ascii="Arial" w:hAnsi="Arial" w:cs="Arial"/>
                <w:color w:val="000000" w:themeColor="text1"/>
                <w:sz w:val="16"/>
                <w:szCs w:val="16"/>
              </w:rPr>
              <w:t xml:space="preserve"> 37</w:t>
            </w:r>
            <w:r>
              <w:rPr>
                <w:rFonts w:ascii="Arial" w:hAnsi="Arial" w:cs="Arial"/>
                <w:color w:val="000000" w:themeColor="text1"/>
                <w:sz w:val="16"/>
                <w:szCs w:val="16"/>
              </w:rPr>
              <w:t>,</w:t>
            </w:r>
            <w:r w:rsidRPr="00F72E2E">
              <w:rPr>
                <w:rFonts w:ascii="Arial" w:hAnsi="Arial" w:cs="Arial"/>
                <w:color w:val="000000" w:themeColor="text1"/>
                <w:sz w:val="16"/>
                <w:szCs w:val="16"/>
              </w:rPr>
              <w:t xml:space="preserve">642 </w:t>
            </w:r>
          </w:p>
        </w:tc>
        <w:tc>
          <w:tcPr>
            <w:tcW w:w="160" w:type="dxa"/>
            <w:tcBorders>
              <w:top w:val="nil"/>
              <w:left w:val="nil"/>
              <w:right w:val="nil"/>
            </w:tcBorders>
          </w:tcPr>
          <w:p w14:paraId="36B57E09" w14:textId="77777777" w:rsidR="00F72E2E" w:rsidRPr="0095193C" w:rsidRDefault="00F72E2E" w:rsidP="00F72E2E">
            <w:pPr>
              <w:ind w:left="-972"/>
              <w:jc w:val="right"/>
              <w:rPr>
                <w:rFonts w:ascii="Arial" w:hAnsi="Arial" w:cs="Arial"/>
                <w:bCs/>
                <w:sz w:val="16"/>
                <w:szCs w:val="18"/>
                <w:lang w:val="en-US"/>
              </w:rPr>
            </w:pPr>
          </w:p>
        </w:tc>
        <w:tc>
          <w:tcPr>
            <w:tcW w:w="1417" w:type="dxa"/>
            <w:tcBorders>
              <w:top w:val="nil"/>
              <w:left w:val="nil"/>
              <w:right w:val="nil"/>
            </w:tcBorders>
            <w:shd w:val="clear" w:color="auto" w:fill="auto"/>
            <w:noWrap/>
            <w:vAlign w:val="center"/>
          </w:tcPr>
          <w:p w14:paraId="6BB0FEA7" w14:textId="0309E0BE" w:rsidR="00F72E2E" w:rsidRPr="0095193C" w:rsidRDefault="00F72E2E" w:rsidP="00F72E2E">
            <w:pPr>
              <w:ind w:left="-972"/>
              <w:jc w:val="right"/>
              <w:rPr>
                <w:rFonts w:ascii="Arial" w:hAnsi="Arial" w:cs="Arial"/>
                <w:bCs/>
                <w:sz w:val="16"/>
                <w:szCs w:val="18"/>
                <w:lang w:val="en-US"/>
              </w:rPr>
            </w:pPr>
            <w:r>
              <w:rPr>
                <w:rFonts w:ascii="Arial" w:hAnsi="Arial" w:cs="Arial"/>
                <w:color w:val="000000" w:themeColor="text1"/>
                <w:sz w:val="16"/>
                <w:szCs w:val="16"/>
              </w:rPr>
              <w:t>36,570</w:t>
            </w:r>
            <w:r w:rsidRPr="00FA097C">
              <w:rPr>
                <w:rFonts w:ascii="Arial" w:hAnsi="Arial" w:cs="Arial"/>
                <w:color w:val="000000" w:themeColor="text1"/>
                <w:sz w:val="16"/>
                <w:szCs w:val="16"/>
              </w:rPr>
              <w:t> </w:t>
            </w:r>
          </w:p>
        </w:tc>
      </w:tr>
      <w:tr w:rsidR="00F72E2E" w:rsidRPr="0095193C" w14:paraId="7CBF0311" w14:textId="77777777" w:rsidTr="003200A3">
        <w:trPr>
          <w:cantSplit/>
          <w:trHeight w:val="170"/>
        </w:trPr>
        <w:tc>
          <w:tcPr>
            <w:tcW w:w="5757" w:type="dxa"/>
            <w:tcBorders>
              <w:top w:val="nil"/>
              <w:left w:val="nil"/>
              <w:bottom w:val="nil"/>
              <w:right w:val="nil"/>
            </w:tcBorders>
            <w:shd w:val="clear" w:color="auto" w:fill="auto"/>
            <w:noWrap/>
            <w:vAlign w:val="bottom"/>
          </w:tcPr>
          <w:p w14:paraId="53F06BC4" w14:textId="77777777" w:rsidR="00F72E2E" w:rsidRPr="0095193C" w:rsidRDefault="00F72E2E" w:rsidP="00F72E2E">
            <w:pPr>
              <w:rPr>
                <w:rFonts w:ascii="Arial" w:hAnsi="Arial" w:cs="Arial"/>
                <w:sz w:val="16"/>
                <w:szCs w:val="18"/>
                <w:lang w:val="en-US"/>
              </w:rPr>
            </w:pPr>
            <w:r w:rsidRPr="00172B92">
              <w:rPr>
                <w:rFonts w:ascii="Arial" w:hAnsi="Arial" w:cs="Arial"/>
                <w:sz w:val="16"/>
                <w:szCs w:val="18"/>
                <w:lang w:val="en-US"/>
              </w:rPr>
              <w:t>Lease liabilities</w:t>
            </w:r>
          </w:p>
        </w:tc>
        <w:tc>
          <w:tcPr>
            <w:tcW w:w="850" w:type="dxa"/>
            <w:tcBorders>
              <w:top w:val="nil"/>
              <w:left w:val="nil"/>
              <w:bottom w:val="nil"/>
              <w:right w:val="nil"/>
            </w:tcBorders>
            <w:shd w:val="clear" w:color="auto" w:fill="auto"/>
            <w:noWrap/>
            <w:vAlign w:val="center"/>
          </w:tcPr>
          <w:p w14:paraId="49632827" w14:textId="3C026FD2" w:rsidR="00F72E2E" w:rsidRPr="0095193C" w:rsidRDefault="00F72E2E" w:rsidP="00F72E2E">
            <w:pPr>
              <w:jc w:val="center"/>
              <w:rPr>
                <w:rFonts w:ascii="Arial" w:hAnsi="Arial" w:cs="Arial"/>
                <w:sz w:val="16"/>
                <w:szCs w:val="18"/>
                <w:lang w:val="en-US"/>
              </w:rPr>
            </w:pPr>
            <w:r>
              <w:rPr>
                <w:rFonts w:ascii="Arial" w:hAnsi="Arial" w:cs="Arial"/>
                <w:color w:val="000000"/>
                <w:sz w:val="16"/>
                <w:szCs w:val="16"/>
              </w:rPr>
              <w:t>1</w:t>
            </w:r>
            <w:r w:rsidR="003200A3">
              <w:rPr>
                <w:rFonts w:ascii="Arial" w:hAnsi="Arial" w:cs="Arial"/>
                <w:color w:val="000000"/>
                <w:sz w:val="16"/>
                <w:szCs w:val="16"/>
              </w:rPr>
              <w:t>1</w:t>
            </w:r>
          </w:p>
        </w:tc>
        <w:tc>
          <w:tcPr>
            <w:tcW w:w="166" w:type="dxa"/>
            <w:tcBorders>
              <w:left w:val="nil"/>
              <w:bottom w:val="nil"/>
              <w:right w:val="nil"/>
            </w:tcBorders>
            <w:vAlign w:val="center"/>
          </w:tcPr>
          <w:p w14:paraId="7C08423F" w14:textId="77777777" w:rsidR="00F72E2E" w:rsidRPr="0095193C" w:rsidRDefault="00F72E2E" w:rsidP="00F72E2E">
            <w:pPr>
              <w:ind w:left="-972"/>
              <w:jc w:val="right"/>
              <w:rPr>
                <w:rFonts w:ascii="Arial" w:hAnsi="Arial" w:cs="Arial"/>
                <w:b/>
                <w:bCs/>
                <w:sz w:val="16"/>
                <w:szCs w:val="18"/>
                <w:lang w:val="en-US"/>
              </w:rPr>
            </w:pPr>
          </w:p>
        </w:tc>
        <w:tc>
          <w:tcPr>
            <w:tcW w:w="1417" w:type="dxa"/>
            <w:tcBorders>
              <w:top w:val="nil"/>
              <w:left w:val="nil"/>
              <w:right w:val="nil"/>
            </w:tcBorders>
            <w:shd w:val="clear" w:color="auto" w:fill="auto"/>
            <w:noWrap/>
          </w:tcPr>
          <w:p w14:paraId="63E2622C" w14:textId="40FBA139" w:rsidR="00F72E2E" w:rsidRPr="00F72E2E" w:rsidRDefault="00F72E2E" w:rsidP="00F72E2E">
            <w:pPr>
              <w:ind w:left="-972"/>
              <w:jc w:val="right"/>
              <w:rPr>
                <w:rFonts w:ascii="Arial" w:hAnsi="Arial" w:cs="Arial"/>
                <w:color w:val="000000" w:themeColor="text1"/>
                <w:sz w:val="16"/>
                <w:szCs w:val="16"/>
              </w:rPr>
            </w:pPr>
            <w:r w:rsidRPr="00F72E2E">
              <w:rPr>
                <w:rFonts w:ascii="Arial" w:hAnsi="Arial" w:cs="Arial"/>
                <w:color w:val="000000" w:themeColor="text1"/>
                <w:sz w:val="16"/>
                <w:szCs w:val="16"/>
              </w:rPr>
              <w:t xml:space="preserve"> 25</w:t>
            </w:r>
            <w:r>
              <w:rPr>
                <w:rFonts w:ascii="Arial" w:hAnsi="Arial" w:cs="Arial"/>
                <w:color w:val="000000" w:themeColor="text1"/>
                <w:sz w:val="16"/>
                <w:szCs w:val="16"/>
              </w:rPr>
              <w:t>,</w:t>
            </w:r>
            <w:r w:rsidRPr="00F72E2E">
              <w:rPr>
                <w:rFonts w:ascii="Arial" w:hAnsi="Arial" w:cs="Arial"/>
                <w:color w:val="000000" w:themeColor="text1"/>
                <w:sz w:val="16"/>
                <w:szCs w:val="16"/>
              </w:rPr>
              <w:t xml:space="preserve">593 </w:t>
            </w:r>
          </w:p>
        </w:tc>
        <w:tc>
          <w:tcPr>
            <w:tcW w:w="160" w:type="dxa"/>
            <w:tcBorders>
              <w:top w:val="nil"/>
              <w:left w:val="nil"/>
              <w:right w:val="nil"/>
            </w:tcBorders>
          </w:tcPr>
          <w:p w14:paraId="7EDD126A" w14:textId="77777777" w:rsidR="00F72E2E" w:rsidRPr="0095193C" w:rsidRDefault="00F72E2E" w:rsidP="00F72E2E">
            <w:pPr>
              <w:ind w:left="-972"/>
              <w:jc w:val="right"/>
              <w:rPr>
                <w:rFonts w:ascii="Arial" w:hAnsi="Arial" w:cs="Arial"/>
                <w:bCs/>
                <w:sz w:val="16"/>
                <w:szCs w:val="18"/>
                <w:lang w:val="en-US"/>
              </w:rPr>
            </w:pPr>
          </w:p>
        </w:tc>
        <w:tc>
          <w:tcPr>
            <w:tcW w:w="1417" w:type="dxa"/>
            <w:tcBorders>
              <w:top w:val="nil"/>
              <w:left w:val="nil"/>
              <w:right w:val="nil"/>
            </w:tcBorders>
            <w:shd w:val="clear" w:color="auto" w:fill="auto"/>
            <w:noWrap/>
            <w:vAlign w:val="center"/>
          </w:tcPr>
          <w:p w14:paraId="021863F3" w14:textId="2CFF79B2" w:rsidR="00F72E2E" w:rsidRPr="0095193C" w:rsidRDefault="00F72E2E" w:rsidP="00F72E2E">
            <w:pPr>
              <w:ind w:left="-972"/>
              <w:jc w:val="right"/>
              <w:rPr>
                <w:rFonts w:ascii="Arial" w:hAnsi="Arial" w:cs="Arial"/>
                <w:bCs/>
                <w:sz w:val="16"/>
                <w:szCs w:val="18"/>
                <w:lang w:val="en-US"/>
              </w:rPr>
            </w:pPr>
            <w:r w:rsidRPr="00FA097C">
              <w:rPr>
                <w:rFonts w:ascii="Arial" w:hAnsi="Arial" w:cs="Arial"/>
                <w:color w:val="000000" w:themeColor="text1"/>
                <w:sz w:val="16"/>
                <w:szCs w:val="16"/>
              </w:rPr>
              <w:t>22,478 </w:t>
            </w:r>
          </w:p>
        </w:tc>
      </w:tr>
      <w:tr w:rsidR="00F72E2E" w:rsidRPr="0095193C" w14:paraId="18CF8E91" w14:textId="77777777" w:rsidTr="003200A3">
        <w:trPr>
          <w:cantSplit/>
          <w:trHeight w:val="170"/>
        </w:trPr>
        <w:tc>
          <w:tcPr>
            <w:tcW w:w="5757" w:type="dxa"/>
            <w:tcBorders>
              <w:top w:val="nil"/>
              <w:left w:val="nil"/>
              <w:bottom w:val="nil"/>
              <w:right w:val="nil"/>
            </w:tcBorders>
            <w:shd w:val="clear" w:color="auto" w:fill="auto"/>
            <w:noWrap/>
            <w:vAlign w:val="bottom"/>
          </w:tcPr>
          <w:p w14:paraId="322DC9AF" w14:textId="1178B194" w:rsidR="00F72E2E" w:rsidRPr="00F27E21" w:rsidRDefault="00F72E2E" w:rsidP="00F72E2E">
            <w:pPr>
              <w:rPr>
                <w:rFonts w:ascii="Arial" w:hAnsi="Arial" w:cs="Arial"/>
                <w:sz w:val="16"/>
                <w:szCs w:val="18"/>
                <w:lang w:val="en-US"/>
              </w:rPr>
            </w:pPr>
            <w:r w:rsidRPr="00F27E21">
              <w:rPr>
                <w:rFonts w:ascii="Arial" w:hAnsi="Arial" w:cs="Arial"/>
                <w:sz w:val="16"/>
                <w:szCs w:val="18"/>
                <w:lang w:val="en-US"/>
              </w:rPr>
              <w:t>Loans and financing</w:t>
            </w:r>
          </w:p>
        </w:tc>
        <w:tc>
          <w:tcPr>
            <w:tcW w:w="850" w:type="dxa"/>
            <w:tcBorders>
              <w:top w:val="nil"/>
              <w:left w:val="nil"/>
              <w:bottom w:val="nil"/>
              <w:right w:val="nil"/>
            </w:tcBorders>
            <w:shd w:val="clear" w:color="auto" w:fill="auto"/>
            <w:noWrap/>
            <w:vAlign w:val="center"/>
          </w:tcPr>
          <w:p w14:paraId="219F0A54" w14:textId="440CC71E" w:rsidR="00F72E2E" w:rsidRPr="00F27E21" w:rsidRDefault="00F72E2E" w:rsidP="00F72E2E">
            <w:pPr>
              <w:jc w:val="center"/>
              <w:rPr>
                <w:rFonts w:ascii="Arial" w:hAnsi="Arial" w:cs="Arial"/>
                <w:color w:val="000000"/>
                <w:sz w:val="16"/>
                <w:szCs w:val="16"/>
              </w:rPr>
            </w:pPr>
            <w:r w:rsidRPr="00F27E21">
              <w:rPr>
                <w:rFonts w:ascii="Arial" w:hAnsi="Arial" w:cs="Arial"/>
                <w:color w:val="000000"/>
                <w:sz w:val="16"/>
                <w:szCs w:val="16"/>
              </w:rPr>
              <w:t>1</w:t>
            </w:r>
            <w:r>
              <w:rPr>
                <w:rFonts w:ascii="Arial" w:hAnsi="Arial" w:cs="Arial"/>
                <w:color w:val="000000"/>
                <w:sz w:val="16"/>
                <w:szCs w:val="16"/>
              </w:rPr>
              <w:t>5</w:t>
            </w:r>
          </w:p>
        </w:tc>
        <w:tc>
          <w:tcPr>
            <w:tcW w:w="166" w:type="dxa"/>
            <w:tcBorders>
              <w:left w:val="nil"/>
              <w:bottom w:val="nil"/>
              <w:right w:val="nil"/>
            </w:tcBorders>
            <w:vAlign w:val="center"/>
          </w:tcPr>
          <w:p w14:paraId="6D5C047E" w14:textId="77777777" w:rsidR="00F72E2E" w:rsidRPr="00F27E21" w:rsidRDefault="00F72E2E" w:rsidP="00F72E2E">
            <w:pPr>
              <w:ind w:left="-972"/>
              <w:jc w:val="right"/>
              <w:rPr>
                <w:rFonts w:ascii="Arial" w:hAnsi="Arial" w:cs="Arial"/>
                <w:b/>
                <w:bCs/>
                <w:sz w:val="16"/>
                <w:szCs w:val="18"/>
                <w:lang w:val="en-US"/>
              </w:rPr>
            </w:pPr>
          </w:p>
        </w:tc>
        <w:tc>
          <w:tcPr>
            <w:tcW w:w="1417" w:type="dxa"/>
            <w:tcBorders>
              <w:top w:val="nil"/>
              <w:left w:val="nil"/>
              <w:right w:val="nil"/>
            </w:tcBorders>
            <w:shd w:val="clear" w:color="auto" w:fill="auto"/>
            <w:noWrap/>
          </w:tcPr>
          <w:p w14:paraId="7E2536A7" w14:textId="0A66DB70" w:rsidR="00F72E2E" w:rsidRPr="00F72E2E" w:rsidRDefault="00F72E2E" w:rsidP="00F72E2E">
            <w:pPr>
              <w:ind w:left="-972"/>
              <w:jc w:val="right"/>
              <w:rPr>
                <w:rFonts w:ascii="Arial" w:hAnsi="Arial" w:cs="Arial"/>
                <w:color w:val="000000" w:themeColor="text1"/>
                <w:sz w:val="16"/>
                <w:szCs w:val="16"/>
              </w:rPr>
            </w:pPr>
            <w:r w:rsidRPr="00F72E2E">
              <w:rPr>
                <w:rFonts w:ascii="Arial" w:hAnsi="Arial" w:cs="Arial"/>
                <w:color w:val="000000" w:themeColor="text1"/>
                <w:sz w:val="16"/>
                <w:szCs w:val="16"/>
              </w:rPr>
              <w:t xml:space="preserve"> 3</w:t>
            </w:r>
            <w:r>
              <w:rPr>
                <w:rFonts w:ascii="Arial" w:hAnsi="Arial" w:cs="Arial"/>
                <w:color w:val="000000" w:themeColor="text1"/>
                <w:sz w:val="16"/>
                <w:szCs w:val="16"/>
              </w:rPr>
              <w:t>,</w:t>
            </w:r>
            <w:r w:rsidRPr="00F72E2E">
              <w:rPr>
                <w:rFonts w:ascii="Arial" w:hAnsi="Arial" w:cs="Arial"/>
                <w:color w:val="000000" w:themeColor="text1"/>
                <w:sz w:val="16"/>
                <w:szCs w:val="16"/>
              </w:rPr>
              <w:t xml:space="preserve">157 </w:t>
            </w:r>
          </w:p>
        </w:tc>
        <w:tc>
          <w:tcPr>
            <w:tcW w:w="160" w:type="dxa"/>
            <w:tcBorders>
              <w:top w:val="nil"/>
              <w:left w:val="nil"/>
              <w:right w:val="nil"/>
            </w:tcBorders>
          </w:tcPr>
          <w:p w14:paraId="74AE9F9F" w14:textId="77777777" w:rsidR="00F72E2E" w:rsidRPr="00F27E21" w:rsidRDefault="00F72E2E" w:rsidP="00F72E2E">
            <w:pPr>
              <w:ind w:left="-972"/>
              <w:jc w:val="right"/>
              <w:rPr>
                <w:rFonts w:ascii="Arial" w:hAnsi="Arial" w:cs="Arial"/>
                <w:bCs/>
                <w:sz w:val="16"/>
                <w:szCs w:val="18"/>
                <w:lang w:val="en-US"/>
              </w:rPr>
            </w:pPr>
          </w:p>
        </w:tc>
        <w:tc>
          <w:tcPr>
            <w:tcW w:w="1417" w:type="dxa"/>
            <w:tcBorders>
              <w:top w:val="nil"/>
              <w:left w:val="nil"/>
              <w:right w:val="nil"/>
            </w:tcBorders>
            <w:shd w:val="clear" w:color="auto" w:fill="auto"/>
            <w:noWrap/>
            <w:vAlign w:val="center"/>
          </w:tcPr>
          <w:p w14:paraId="6A2E99CF" w14:textId="5FEC5CA2" w:rsidR="00F72E2E" w:rsidRPr="00F27E21" w:rsidRDefault="00F72E2E" w:rsidP="00F72E2E">
            <w:pPr>
              <w:ind w:left="-972"/>
              <w:jc w:val="right"/>
              <w:rPr>
                <w:rFonts w:ascii="Arial" w:hAnsi="Arial" w:cs="Arial"/>
                <w:color w:val="000000"/>
                <w:sz w:val="16"/>
                <w:szCs w:val="16"/>
              </w:rPr>
            </w:pPr>
            <w:r>
              <w:rPr>
                <w:rFonts w:ascii="Arial" w:hAnsi="Arial" w:cs="Arial"/>
                <w:color w:val="000000" w:themeColor="text1"/>
                <w:sz w:val="16"/>
                <w:szCs w:val="16"/>
              </w:rPr>
              <w:t>203,413 </w:t>
            </w:r>
          </w:p>
        </w:tc>
      </w:tr>
      <w:tr w:rsidR="00F72E2E" w:rsidRPr="0095193C" w14:paraId="090625FE" w14:textId="77777777" w:rsidTr="003200A3">
        <w:trPr>
          <w:cantSplit/>
          <w:trHeight w:val="170"/>
        </w:trPr>
        <w:tc>
          <w:tcPr>
            <w:tcW w:w="5757" w:type="dxa"/>
            <w:tcBorders>
              <w:top w:val="nil"/>
              <w:left w:val="nil"/>
              <w:right w:val="nil"/>
            </w:tcBorders>
            <w:shd w:val="clear" w:color="auto" w:fill="auto"/>
            <w:noWrap/>
          </w:tcPr>
          <w:p w14:paraId="2DB2EBE0" w14:textId="77777777" w:rsidR="00F72E2E" w:rsidRPr="0095193C" w:rsidRDefault="00F72E2E" w:rsidP="00F72E2E">
            <w:pPr>
              <w:rPr>
                <w:rFonts w:ascii="Arial" w:hAnsi="Arial" w:cs="Arial"/>
                <w:sz w:val="16"/>
                <w:szCs w:val="18"/>
                <w:lang w:val="en-US"/>
              </w:rPr>
            </w:pPr>
            <w:r w:rsidRPr="0095193C">
              <w:rPr>
                <w:rFonts w:ascii="Arial" w:hAnsi="Arial" w:cs="Arial"/>
                <w:sz w:val="16"/>
                <w:szCs w:val="18"/>
                <w:lang w:val="en-US"/>
              </w:rPr>
              <w:t>Provision for legal proceedings</w:t>
            </w:r>
          </w:p>
        </w:tc>
        <w:tc>
          <w:tcPr>
            <w:tcW w:w="850" w:type="dxa"/>
            <w:tcBorders>
              <w:top w:val="nil"/>
              <w:left w:val="nil"/>
              <w:right w:val="nil"/>
            </w:tcBorders>
            <w:shd w:val="clear" w:color="auto" w:fill="auto"/>
            <w:noWrap/>
            <w:vAlign w:val="center"/>
          </w:tcPr>
          <w:p w14:paraId="440FB3BC" w14:textId="45CF9BB7" w:rsidR="00F72E2E" w:rsidRPr="0095193C" w:rsidRDefault="00F72E2E" w:rsidP="00F72E2E">
            <w:pPr>
              <w:jc w:val="center"/>
              <w:rPr>
                <w:rFonts w:ascii="Arial" w:hAnsi="Arial" w:cs="Arial"/>
                <w:sz w:val="16"/>
                <w:szCs w:val="18"/>
                <w:lang w:val="en-US"/>
              </w:rPr>
            </w:pPr>
            <w:r>
              <w:rPr>
                <w:rFonts w:ascii="Arial" w:hAnsi="Arial" w:cs="Arial"/>
                <w:sz w:val="16"/>
                <w:szCs w:val="18"/>
                <w:lang w:val="en-US"/>
              </w:rPr>
              <w:t>2</w:t>
            </w:r>
            <w:r w:rsidR="003200A3">
              <w:rPr>
                <w:rFonts w:ascii="Arial" w:hAnsi="Arial" w:cs="Arial"/>
                <w:sz w:val="16"/>
                <w:szCs w:val="18"/>
                <w:lang w:val="en-US"/>
              </w:rPr>
              <w:t>5</w:t>
            </w:r>
          </w:p>
        </w:tc>
        <w:tc>
          <w:tcPr>
            <w:tcW w:w="166" w:type="dxa"/>
            <w:tcBorders>
              <w:top w:val="nil"/>
              <w:left w:val="nil"/>
              <w:right w:val="nil"/>
            </w:tcBorders>
            <w:vAlign w:val="center"/>
          </w:tcPr>
          <w:p w14:paraId="296F1874" w14:textId="77777777" w:rsidR="00F72E2E" w:rsidRPr="0095193C" w:rsidRDefault="00F72E2E" w:rsidP="00F72E2E">
            <w:pPr>
              <w:ind w:left="-972"/>
              <w:jc w:val="right"/>
              <w:rPr>
                <w:rFonts w:ascii="Arial" w:hAnsi="Arial" w:cs="Arial"/>
                <w:b/>
                <w:sz w:val="16"/>
                <w:szCs w:val="18"/>
                <w:lang w:val="en-US"/>
              </w:rPr>
            </w:pPr>
          </w:p>
        </w:tc>
        <w:tc>
          <w:tcPr>
            <w:tcW w:w="1417" w:type="dxa"/>
            <w:tcBorders>
              <w:top w:val="nil"/>
              <w:left w:val="nil"/>
              <w:right w:val="nil"/>
            </w:tcBorders>
            <w:shd w:val="clear" w:color="auto" w:fill="auto"/>
            <w:noWrap/>
          </w:tcPr>
          <w:p w14:paraId="2609D5DC" w14:textId="563D296F" w:rsidR="00F72E2E" w:rsidRPr="00F72E2E" w:rsidRDefault="00F72E2E" w:rsidP="00F72E2E">
            <w:pPr>
              <w:ind w:left="-972"/>
              <w:jc w:val="right"/>
              <w:rPr>
                <w:rFonts w:ascii="Arial" w:hAnsi="Arial" w:cs="Arial"/>
                <w:color w:val="000000" w:themeColor="text1"/>
                <w:sz w:val="16"/>
                <w:szCs w:val="16"/>
              </w:rPr>
            </w:pPr>
            <w:r w:rsidRPr="00F72E2E">
              <w:rPr>
                <w:rFonts w:ascii="Arial" w:hAnsi="Arial" w:cs="Arial"/>
                <w:color w:val="000000" w:themeColor="text1"/>
                <w:sz w:val="16"/>
                <w:szCs w:val="16"/>
              </w:rPr>
              <w:t xml:space="preserve"> 2</w:t>
            </w:r>
            <w:r>
              <w:rPr>
                <w:rFonts w:ascii="Arial" w:hAnsi="Arial" w:cs="Arial"/>
                <w:color w:val="000000" w:themeColor="text1"/>
                <w:sz w:val="16"/>
                <w:szCs w:val="16"/>
              </w:rPr>
              <w:t>,</w:t>
            </w:r>
            <w:r w:rsidRPr="00F72E2E">
              <w:rPr>
                <w:rFonts w:ascii="Arial" w:hAnsi="Arial" w:cs="Arial"/>
                <w:color w:val="000000" w:themeColor="text1"/>
                <w:sz w:val="16"/>
                <w:szCs w:val="16"/>
              </w:rPr>
              <w:t xml:space="preserve">201 </w:t>
            </w:r>
          </w:p>
        </w:tc>
        <w:tc>
          <w:tcPr>
            <w:tcW w:w="160" w:type="dxa"/>
            <w:tcBorders>
              <w:top w:val="nil"/>
              <w:left w:val="nil"/>
              <w:right w:val="nil"/>
            </w:tcBorders>
          </w:tcPr>
          <w:p w14:paraId="625E29D8"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right w:val="nil"/>
            </w:tcBorders>
            <w:shd w:val="clear" w:color="auto" w:fill="auto"/>
            <w:noWrap/>
            <w:vAlign w:val="center"/>
          </w:tcPr>
          <w:p w14:paraId="517823E7" w14:textId="720ECF80" w:rsidR="00F72E2E" w:rsidRPr="0095193C" w:rsidRDefault="00F72E2E" w:rsidP="00F72E2E">
            <w:pPr>
              <w:ind w:left="-972"/>
              <w:jc w:val="right"/>
              <w:rPr>
                <w:rFonts w:ascii="Arial" w:hAnsi="Arial" w:cs="Arial"/>
                <w:sz w:val="16"/>
                <w:szCs w:val="18"/>
                <w:lang w:val="en-US"/>
              </w:rPr>
            </w:pPr>
            <w:r w:rsidRPr="00FA097C">
              <w:rPr>
                <w:rFonts w:ascii="Arial" w:hAnsi="Arial" w:cs="Arial"/>
                <w:color w:val="000000" w:themeColor="text1"/>
                <w:sz w:val="16"/>
                <w:szCs w:val="16"/>
              </w:rPr>
              <w:t>1,366 </w:t>
            </w:r>
          </w:p>
        </w:tc>
      </w:tr>
      <w:tr w:rsidR="001E1FD2" w:rsidRPr="0095193C" w14:paraId="547D17E8" w14:textId="77777777" w:rsidTr="003200A3">
        <w:trPr>
          <w:cantSplit/>
          <w:trHeight w:val="170"/>
        </w:trPr>
        <w:tc>
          <w:tcPr>
            <w:tcW w:w="5757" w:type="dxa"/>
            <w:tcBorders>
              <w:left w:val="nil"/>
              <w:bottom w:val="nil"/>
              <w:right w:val="nil"/>
            </w:tcBorders>
            <w:shd w:val="clear" w:color="auto" w:fill="auto"/>
            <w:noWrap/>
            <w:vAlign w:val="bottom"/>
          </w:tcPr>
          <w:p w14:paraId="75F7767D" w14:textId="77777777" w:rsidR="001E1FD2" w:rsidRPr="0095193C" w:rsidRDefault="001E1FD2" w:rsidP="001E1FD2">
            <w:pPr>
              <w:ind w:left="22"/>
              <w:rPr>
                <w:rFonts w:ascii="Arial" w:hAnsi="Arial" w:cs="Arial"/>
                <w:sz w:val="16"/>
                <w:szCs w:val="18"/>
                <w:lang w:val="en-US"/>
              </w:rPr>
            </w:pPr>
            <w:r w:rsidRPr="0095193C">
              <w:rPr>
                <w:rFonts w:ascii="Arial" w:hAnsi="Arial" w:cs="Arial"/>
                <w:sz w:val="16"/>
                <w:szCs w:val="18"/>
                <w:lang w:val="en-US"/>
              </w:rPr>
              <w:t>Accounts payable to selling shareholders</w:t>
            </w:r>
          </w:p>
        </w:tc>
        <w:tc>
          <w:tcPr>
            <w:tcW w:w="850" w:type="dxa"/>
            <w:tcBorders>
              <w:left w:val="nil"/>
              <w:bottom w:val="nil"/>
              <w:right w:val="nil"/>
            </w:tcBorders>
            <w:shd w:val="clear" w:color="auto" w:fill="auto"/>
            <w:noWrap/>
            <w:vAlign w:val="center"/>
          </w:tcPr>
          <w:p w14:paraId="31899485" w14:textId="3006A003" w:rsidR="001E1FD2" w:rsidRPr="00F24076" w:rsidRDefault="001E1FD2" w:rsidP="001E1FD2">
            <w:pPr>
              <w:jc w:val="center"/>
              <w:rPr>
                <w:rFonts w:ascii="Arial" w:hAnsi="Arial" w:cs="Arial"/>
                <w:sz w:val="16"/>
                <w:szCs w:val="18"/>
                <w:lang w:val="en-US"/>
              </w:rPr>
            </w:pPr>
            <w:r>
              <w:rPr>
                <w:rFonts w:ascii="Arial" w:hAnsi="Arial" w:cs="Arial"/>
                <w:color w:val="000000"/>
                <w:sz w:val="16"/>
                <w:szCs w:val="16"/>
              </w:rPr>
              <w:t>1</w:t>
            </w:r>
            <w:r w:rsidR="003200A3">
              <w:rPr>
                <w:rFonts w:ascii="Arial" w:hAnsi="Arial" w:cs="Arial"/>
                <w:color w:val="000000"/>
                <w:sz w:val="16"/>
                <w:szCs w:val="16"/>
              </w:rPr>
              <w:t>3</w:t>
            </w:r>
          </w:p>
        </w:tc>
        <w:tc>
          <w:tcPr>
            <w:tcW w:w="166" w:type="dxa"/>
            <w:tcBorders>
              <w:left w:val="nil"/>
              <w:bottom w:val="nil"/>
              <w:right w:val="nil"/>
            </w:tcBorders>
            <w:vAlign w:val="center"/>
          </w:tcPr>
          <w:p w14:paraId="0613821E" w14:textId="77777777" w:rsidR="001E1FD2" w:rsidRPr="0095193C" w:rsidRDefault="001E1FD2" w:rsidP="001E1FD2">
            <w:pPr>
              <w:ind w:left="-972"/>
              <w:jc w:val="right"/>
              <w:rPr>
                <w:rFonts w:ascii="Arial" w:hAnsi="Arial" w:cs="Arial"/>
                <w:b/>
                <w:sz w:val="16"/>
                <w:szCs w:val="18"/>
                <w:lang w:val="en-US"/>
              </w:rPr>
            </w:pPr>
          </w:p>
        </w:tc>
        <w:tc>
          <w:tcPr>
            <w:tcW w:w="1417" w:type="dxa"/>
            <w:tcBorders>
              <w:left w:val="nil"/>
              <w:right w:val="nil"/>
            </w:tcBorders>
            <w:shd w:val="clear" w:color="auto" w:fill="auto"/>
            <w:noWrap/>
            <w:vAlign w:val="center"/>
          </w:tcPr>
          <w:p w14:paraId="35737D89" w14:textId="25B2E441" w:rsidR="001E1FD2" w:rsidRPr="001E1FD2" w:rsidRDefault="001E1FD2" w:rsidP="001E1FD2">
            <w:pPr>
              <w:ind w:left="-972"/>
              <w:jc w:val="right"/>
              <w:rPr>
                <w:rFonts w:ascii="Arial" w:hAnsi="Arial" w:cs="Arial"/>
                <w:sz w:val="16"/>
                <w:szCs w:val="16"/>
              </w:rPr>
            </w:pPr>
            <w:r w:rsidRPr="001E1FD2">
              <w:rPr>
                <w:rFonts w:ascii="Arial" w:hAnsi="Arial" w:cs="Arial"/>
                <w:sz w:val="16"/>
                <w:szCs w:val="16"/>
              </w:rPr>
              <w:t xml:space="preserve">     1,160,408 </w:t>
            </w:r>
          </w:p>
        </w:tc>
        <w:tc>
          <w:tcPr>
            <w:tcW w:w="160" w:type="dxa"/>
            <w:tcBorders>
              <w:left w:val="nil"/>
              <w:right w:val="nil"/>
            </w:tcBorders>
          </w:tcPr>
          <w:p w14:paraId="2AA3B2EF" w14:textId="77777777" w:rsidR="001E1FD2" w:rsidRPr="0095193C" w:rsidRDefault="001E1FD2" w:rsidP="001E1FD2">
            <w:pPr>
              <w:ind w:left="-972"/>
              <w:jc w:val="right"/>
              <w:rPr>
                <w:rFonts w:ascii="Arial" w:hAnsi="Arial" w:cs="Arial"/>
                <w:sz w:val="16"/>
                <w:szCs w:val="18"/>
                <w:lang w:val="en-US"/>
              </w:rPr>
            </w:pPr>
          </w:p>
        </w:tc>
        <w:tc>
          <w:tcPr>
            <w:tcW w:w="1417" w:type="dxa"/>
            <w:tcBorders>
              <w:left w:val="nil"/>
              <w:right w:val="nil"/>
            </w:tcBorders>
            <w:shd w:val="clear" w:color="auto" w:fill="auto"/>
            <w:noWrap/>
            <w:vAlign w:val="center"/>
          </w:tcPr>
          <w:p w14:paraId="65143D35" w14:textId="3D3B5604" w:rsidR="001E1FD2" w:rsidRPr="0095193C" w:rsidRDefault="001E1FD2" w:rsidP="001E1FD2">
            <w:pPr>
              <w:ind w:left="-972"/>
              <w:jc w:val="right"/>
              <w:rPr>
                <w:rFonts w:ascii="Arial" w:hAnsi="Arial" w:cs="Arial"/>
                <w:sz w:val="16"/>
                <w:szCs w:val="18"/>
                <w:lang w:val="en-US"/>
              </w:rPr>
            </w:pPr>
            <w:r w:rsidRPr="00FA097C">
              <w:rPr>
                <w:rFonts w:ascii="Arial" w:hAnsi="Arial" w:cs="Arial"/>
                <w:color w:val="000000" w:themeColor="text1"/>
                <w:sz w:val="16"/>
                <w:szCs w:val="16"/>
              </w:rPr>
              <w:t>1,</w:t>
            </w:r>
            <w:r>
              <w:rPr>
                <w:rFonts w:ascii="Arial" w:hAnsi="Arial" w:cs="Arial"/>
                <w:color w:val="000000" w:themeColor="text1"/>
                <w:sz w:val="16"/>
                <w:szCs w:val="16"/>
              </w:rPr>
              <w:t>130</w:t>
            </w:r>
            <w:r w:rsidRPr="00FA097C">
              <w:rPr>
                <w:rFonts w:ascii="Arial" w:hAnsi="Arial" w:cs="Arial"/>
                <w:color w:val="000000" w:themeColor="text1"/>
                <w:sz w:val="16"/>
                <w:szCs w:val="16"/>
              </w:rPr>
              <w:t>,</w:t>
            </w:r>
            <w:r>
              <w:rPr>
                <w:rFonts w:ascii="Arial" w:hAnsi="Arial" w:cs="Arial"/>
                <w:color w:val="000000" w:themeColor="text1"/>
                <w:sz w:val="16"/>
                <w:szCs w:val="16"/>
              </w:rPr>
              <w:t>501</w:t>
            </w:r>
            <w:r w:rsidRPr="00FA097C">
              <w:rPr>
                <w:rFonts w:ascii="Arial" w:hAnsi="Arial" w:cs="Arial"/>
                <w:color w:val="000000" w:themeColor="text1"/>
                <w:sz w:val="16"/>
                <w:szCs w:val="16"/>
              </w:rPr>
              <w:t> </w:t>
            </w:r>
          </w:p>
        </w:tc>
      </w:tr>
      <w:tr w:rsidR="001E1FD2" w:rsidRPr="0095193C" w14:paraId="62C87C9E" w14:textId="77777777" w:rsidTr="003200A3">
        <w:trPr>
          <w:cantSplit/>
          <w:trHeight w:val="170"/>
        </w:trPr>
        <w:tc>
          <w:tcPr>
            <w:tcW w:w="5757" w:type="dxa"/>
            <w:tcBorders>
              <w:left w:val="nil"/>
              <w:bottom w:val="nil"/>
              <w:right w:val="nil"/>
            </w:tcBorders>
            <w:shd w:val="clear" w:color="auto" w:fill="auto"/>
            <w:noWrap/>
            <w:vAlign w:val="bottom"/>
          </w:tcPr>
          <w:p w14:paraId="5E0B1092" w14:textId="77777777" w:rsidR="001E1FD2" w:rsidRPr="0095193C" w:rsidRDefault="001E1FD2" w:rsidP="001E1FD2">
            <w:pPr>
              <w:ind w:left="22"/>
              <w:rPr>
                <w:rFonts w:ascii="Arial" w:hAnsi="Arial" w:cs="Arial"/>
                <w:sz w:val="16"/>
                <w:szCs w:val="18"/>
                <w:lang w:val="en-US"/>
              </w:rPr>
            </w:pPr>
            <w:r>
              <w:rPr>
                <w:rFonts w:ascii="Arial" w:hAnsi="Arial" w:cs="Arial"/>
                <w:sz w:val="16"/>
                <w:szCs w:val="18"/>
                <w:lang w:val="en-US"/>
              </w:rPr>
              <w:t>Other liabilities</w:t>
            </w:r>
          </w:p>
        </w:tc>
        <w:tc>
          <w:tcPr>
            <w:tcW w:w="850" w:type="dxa"/>
            <w:tcBorders>
              <w:left w:val="nil"/>
              <w:bottom w:val="nil"/>
              <w:right w:val="nil"/>
            </w:tcBorders>
            <w:shd w:val="clear" w:color="auto" w:fill="auto"/>
            <w:noWrap/>
            <w:vAlign w:val="center"/>
          </w:tcPr>
          <w:p w14:paraId="6987A374" w14:textId="77777777" w:rsidR="001E1FD2" w:rsidRPr="0095193C" w:rsidRDefault="001E1FD2" w:rsidP="001E1FD2">
            <w:pPr>
              <w:jc w:val="center"/>
              <w:rPr>
                <w:rFonts w:ascii="Arial" w:hAnsi="Arial" w:cs="Arial"/>
                <w:sz w:val="16"/>
                <w:szCs w:val="18"/>
                <w:lang w:val="en-US"/>
              </w:rPr>
            </w:pPr>
          </w:p>
        </w:tc>
        <w:tc>
          <w:tcPr>
            <w:tcW w:w="166" w:type="dxa"/>
            <w:tcBorders>
              <w:left w:val="nil"/>
              <w:bottom w:val="nil"/>
              <w:right w:val="nil"/>
            </w:tcBorders>
            <w:vAlign w:val="bottom"/>
          </w:tcPr>
          <w:p w14:paraId="139680FF" w14:textId="77777777" w:rsidR="001E1FD2" w:rsidRPr="0095193C" w:rsidRDefault="001E1FD2" w:rsidP="001E1FD2">
            <w:pPr>
              <w:ind w:left="-972"/>
              <w:jc w:val="right"/>
              <w:rPr>
                <w:rFonts w:ascii="Arial" w:hAnsi="Arial" w:cs="Arial"/>
                <w:b/>
                <w:sz w:val="16"/>
                <w:szCs w:val="18"/>
                <w:lang w:val="en-US"/>
              </w:rPr>
            </w:pPr>
          </w:p>
        </w:tc>
        <w:tc>
          <w:tcPr>
            <w:tcW w:w="1417" w:type="dxa"/>
            <w:tcBorders>
              <w:left w:val="nil"/>
              <w:bottom w:val="single" w:sz="4" w:space="0" w:color="auto"/>
              <w:right w:val="nil"/>
            </w:tcBorders>
            <w:shd w:val="clear" w:color="auto" w:fill="auto"/>
            <w:noWrap/>
            <w:vAlign w:val="center"/>
          </w:tcPr>
          <w:p w14:paraId="0FDF60AD" w14:textId="11727640" w:rsidR="001E1FD2" w:rsidRPr="001E1FD2" w:rsidRDefault="001E1FD2" w:rsidP="001E1FD2">
            <w:pPr>
              <w:ind w:left="-972"/>
              <w:jc w:val="right"/>
              <w:rPr>
                <w:rFonts w:ascii="Arial" w:hAnsi="Arial" w:cs="Arial"/>
                <w:sz w:val="16"/>
                <w:szCs w:val="16"/>
              </w:rPr>
            </w:pPr>
            <w:r w:rsidRPr="001E1FD2">
              <w:rPr>
                <w:rFonts w:ascii="Arial" w:hAnsi="Arial" w:cs="Arial"/>
                <w:sz w:val="16"/>
                <w:szCs w:val="16"/>
              </w:rPr>
              <w:t xml:space="preserve">              889 </w:t>
            </w:r>
          </w:p>
        </w:tc>
        <w:tc>
          <w:tcPr>
            <w:tcW w:w="160" w:type="dxa"/>
            <w:tcBorders>
              <w:left w:val="nil"/>
              <w:bottom w:val="nil"/>
              <w:right w:val="nil"/>
            </w:tcBorders>
          </w:tcPr>
          <w:p w14:paraId="078C7C81" w14:textId="77777777" w:rsidR="001E1FD2" w:rsidRPr="0095193C" w:rsidRDefault="001E1FD2" w:rsidP="001E1FD2">
            <w:pPr>
              <w:ind w:left="-972"/>
              <w:jc w:val="right"/>
              <w:rPr>
                <w:rFonts w:ascii="Arial" w:hAnsi="Arial" w:cs="Arial"/>
                <w:sz w:val="16"/>
                <w:szCs w:val="18"/>
                <w:lang w:val="en-US"/>
              </w:rPr>
            </w:pPr>
          </w:p>
        </w:tc>
        <w:tc>
          <w:tcPr>
            <w:tcW w:w="1417" w:type="dxa"/>
            <w:tcBorders>
              <w:left w:val="nil"/>
              <w:bottom w:val="single" w:sz="4" w:space="0" w:color="auto"/>
              <w:right w:val="nil"/>
            </w:tcBorders>
            <w:shd w:val="clear" w:color="auto" w:fill="auto"/>
            <w:noWrap/>
            <w:vAlign w:val="center"/>
          </w:tcPr>
          <w:p w14:paraId="3391286C" w14:textId="285F9C50" w:rsidR="001E1FD2" w:rsidRPr="0095193C" w:rsidRDefault="001E1FD2" w:rsidP="001E1FD2">
            <w:pPr>
              <w:ind w:left="-972"/>
              <w:jc w:val="right"/>
              <w:rPr>
                <w:rFonts w:ascii="Arial" w:hAnsi="Arial" w:cs="Arial"/>
                <w:sz w:val="16"/>
                <w:szCs w:val="18"/>
                <w:lang w:val="en-US"/>
              </w:rPr>
            </w:pPr>
            <w:r w:rsidRPr="00FA097C">
              <w:rPr>
                <w:rFonts w:ascii="Arial" w:hAnsi="Arial" w:cs="Arial"/>
                <w:color w:val="000000" w:themeColor="text1"/>
                <w:sz w:val="16"/>
                <w:szCs w:val="16"/>
              </w:rPr>
              <w:t>79</w:t>
            </w:r>
            <w:r>
              <w:rPr>
                <w:rFonts w:ascii="Arial" w:hAnsi="Arial" w:cs="Arial"/>
                <w:color w:val="000000" w:themeColor="text1"/>
                <w:sz w:val="16"/>
                <w:szCs w:val="16"/>
              </w:rPr>
              <w:t>4</w:t>
            </w:r>
            <w:r w:rsidRPr="00FA097C">
              <w:rPr>
                <w:rFonts w:ascii="Arial" w:hAnsi="Arial" w:cs="Arial"/>
                <w:color w:val="000000" w:themeColor="text1"/>
                <w:sz w:val="16"/>
                <w:szCs w:val="16"/>
              </w:rPr>
              <w:t> </w:t>
            </w:r>
          </w:p>
        </w:tc>
      </w:tr>
      <w:tr w:rsidR="001E1FD2" w:rsidRPr="0095193C" w14:paraId="653DD928" w14:textId="77777777" w:rsidTr="003200A3">
        <w:trPr>
          <w:cantSplit/>
          <w:trHeight w:val="170"/>
        </w:trPr>
        <w:tc>
          <w:tcPr>
            <w:tcW w:w="5757" w:type="dxa"/>
            <w:tcBorders>
              <w:top w:val="nil"/>
              <w:left w:val="nil"/>
              <w:bottom w:val="nil"/>
              <w:right w:val="nil"/>
            </w:tcBorders>
            <w:shd w:val="clear" w:color="auto" w:fill="auto"/>
            <w:noWrap/>
            <w:vAlign w:val="bottom"/>
          </w:tcPr>
          <w:p w14:paraId="40619AE1" w14:textId="77777777" w:rsidR="001E1FD2" w:rsidRPr="0095193C" w:rsidRDefault="001E1FD2" w:rsidP="001E1FD2">
            <w:pPr>
              <w:rPr>
                <w:rFonts w:ascii="Arial" w:hAnsi="Arial" w:cs="Arial"/>
                <w:b/>
                <w:bCs/>
                <w:sz w:val="16"/>
                <w:szCs w:val="18"/>
                <w:lang w:val="en-US"/>
              </w:rPr>
            </w:pPr>
            <w:r w:rsidRPr="0095193C">
              <w:rPr>
                <w:rFonts w:ascii="Arial" w:hAnsi="Arial" w:cs="Arial"/>
                <w:b/>
                <w:bCs/>
                <w:sz w:val="16"/>
                <w:szCs w:val="18"/>
                <w:lang w:val="en-US"/>
              </w:rPr>
              <w:t>Total non</w:t>
            </w:r>
            <w:r>
              <w:rPr>
                <w:rFonts w:ascii="Arial" w:hAnsi="Arial" w:cs="Arial"/>
                <w:b/>
                <w:bCs/>
                <w:sz w:val="16"/>
                <w:szCs w:val="18"/>
                <w:lang w:val="en-US"/>
              </w:rPr>
              <w:t>-</w:t>
            </w:r>
            <w:r w:rsidRPr="0095193C">
              <w:rPr>
                <w:rFonts w:ascii="Arial" w:hAnsi="Arial" w:cs="Arial"/>
                <w:b/>
                <w:bCs/>
                <w:sz w:val="16"/>
                <w:szCs w:val="18"/>
                <w:lang w:val="en-US"/>
              </w:rPr>
              <w:t>current liabilities</w:t>
            </w:r>
          </w:p>
        </w:tc>
        <w:tc>
          <w:tcPr>
            <w:tcW w:w="850" w:type="dxa"/>
            <w:tcBorders>
              <w:top w:val="nil"/>
              <w:left w:val="nil"/>
              <w:bottom w:val="nil"/>
              <w:right w:val="nil"/>
            </w:tcBorders>
            <w:shd w:val="clear" w:color="auto" w:fill="auto"/>
            <w:noWrap/>
            <w:vAlign w:val="center"/>
          </w:tcPr>
          <w:p w14:paraId="7B7F8FA3" w14:textId="77777777" w:rsidR="001E1FD2" w:rsidRPr="00F24076" w:rsidRDefault="001E1FD2" w:rsidP="001E1FD2">
            <w:pPr>
              <w:jc w:val="center"/>
              <w:rPr>
                <w:rFonts w:ascii="Arial" w:hAnsi="Arial" w:cs="Arial"/>
                <w:b/>
                <w:sz w:val="16"/>
                <w:szCs w:val="18"/>
                <w:lang w:val="en-US"/>
              </w:rPr>
            </w:pPr>
          </w:p>
        </w:tc>
        <w:tc>
          <w:tcPr>
            <w:tcW w:w="166" w:type="dxa"/>
            <w:tcBorders>
              <w:top w:val="nil"/>
              <w:left w:val="nil"/>
              <w:bottom w:val="nil"/>
              <w:right w:val="nil"/>
            </w:tcBorders>
            <w:vAlign w:val="center"/>
          </w:tcPr>
          <w:p w14:paraId="67B6619D" w14:textId="77777777" w:rsidR="001E1FD2" w:rsidRPr="0095193C" w:rsidRDefault="001E1FD2" w:rsidP="001E1FD2">
            <w:pPr>
              <w:ind w:left="-972"/>
              <w:jc w:val="right"/>
              <w:rPr>
                <w:rFonts w:ascii="Arial" w:hAnsi="Arial" w:cs="Arial"/>
                <w:b/>
                <w:sz w:val="16"/>
                <w:szCs w:val="18"/>
                <w:lang w:val="en-US"/>
              </w:rPr>
            </w:pPr>
          </w:p>
        </w:tc>
        <w:tc>
          <w:tcPr>
            <w:tcW w:w="1417" w:type="dxa"/>
            <w:tcBorders>
              <w:top w:val="single" w:sz="4" w:space="0" w:color="auto"/>
              <w:left w:val="nil"/>
              <w:bottom w:val="single" w:sz="4" w:space="0" w:color="auto"/>
              <w:right w:val="nil"/>
            </w:tcBorders>
            <w:shd w:val="clear" w:color="auto" w:fill="auto"/>
            <w:noWrap/>
            <w:vAlign w:val="center"/>
          </w:tcPr>
          <w:p w14:paraId="5ACBB88C" w14:textId="01A71D50" w:rsidR="001E1FD2" w:rsidRPr="001E1FD2" w:rsidRDefault="001E1FD2" w:rsidP="001E1FD2">
            <w:pPr>
              <w:ind w:left="-972"/>
              <w:jc w:val="right"/>
              <w:rPr>
                <w:rFonts w:ascii="Arial" w:hAnsi="Arial" w:cs="Arial"/>
                <w:b/>
                <w:bCs/>
                <w:sz w:val="16"/>
                <w:szCs w:val="16"/>
              </w:rPr>
            </w:pPr>
            <w:r w:rsidRPr="001E1FD2">
              <w:rPr>
                <w:rFonts w:ascii="Arial" w:hAnsi="Arial" w:cs="Arial"/>
                <w:b/>
                <w:bCs/>
                <w:sz w:val="16"/>
                <w:szCs w:val="16"/>
              </w:rPr>
              <w:t xml:space="preserve">     1,229,890 </w:t>
            </w:r>
          </w:p>
        </w:tc>
        <w:tc>
          <w:tcPr>
            <w:tcW w:w="160" w:type="dxa"/>
            <w:tcBorders>
              <w:top w:val="nil"/>
              <w:left w:val="nil"/>
              <w:bottom w:val="nil"/>
              <w:right w:val="nil"/>
            </w:tcBorders>
          </w:tcPr>
          <w:p w14:paraId="5473BE02" w14:textId="77777777" w:rsidR="001E1FD2" w:rsidRPr="0095193C" w:rsidRDefault="001E1FD2" w:rsidP="001E1FD2">
            <w:pPr>
              <w:ind w:left="-972"/>
              <w:jc w:val="right"/>
              <w:rPr>
                <w:rFonts w:ascii="Arial" w:hAnsi="Arial" w:cs="Arial"/>
                <w:b/>
                <w:sz w:val="16"/>
                <w:szCs w:val="18"/>
                <w:lang w:val="en-US"/>
              </w:rPr>
            </w:pPr>
          </w:p>
        </w:tc>
        <w:tc>
          <w:tcPr>
            <w:tcW w:w="1417" w:type="dxa"/>
            <w:tcBorders>
              <w:top w:val="single" w:sz="4" w:space="0" w:color="auto"/>
              <w:left w:val="nil"/>
              <w:bottom w:val="single" w:sz="4" w:space="0" w:color="auto"/>
              <w:right w:val="nil"/>
            </w:tcBorders>
            <w:shd w:val="clear" w:color="auto" w:fill="auto"/>
            <w:noWrap/>
            <w:vAlign w:val="center"/>
          </w:tcPr>
          <w:p w14:paraId="774D22D2" w14:textId="76FC8020" w:rsidR="001E1FD2" w:rsidRPr="0095193C" w:rsidRDefault="001E1FD2" w:rsidP="001E1FD2">
            <w:pPr>
              <w:ind w:left="-972"/>
              <w:jc w:val="right"/>
              <w:rPr>
                <w:rFonts w:ascii="Arial" w:hAnsi="Arial" w:cs="Arial"/>
                <w:b/>
                <w:sz w:val="16"/>
                <w:szCs w:val="18"/>
                <w:lang w:val="en-US"/>
              </w:rPr>
            </w:pPr>
            <w:r w:rsidRPr="00FA097C">
              <w:rPr>
                <w:rFonts w:ascii="Arial" w:hAnsi="Arial" w:cs="Arial"/>
                <w:b/>
                <w:bCs/>
                <w:color w:val="000000" w:themeColor="text1"/>
                <w:sz w:val="16"/>
                <w:szCs w:val="16"/>
              </w:rPr>
              <w:t>1,</w:t>
            </w:r>
            <w:r>
              <w:rPr>
                <w:rFonts w:ascii="Arial" w:hAnsi="Arial" w:cs="Arial"/>
                <w:b/>
                <w:bCs/>
                <w:color w:val="000000" w:themeColor="text1"/>
                <w:sz w:val="16"/>
                <w:szCs w:val="16"/>
              </w:rPr>
              <w:t>395</w:t>
            </w:r>
            <w:r w:rsidRPr="00FA097C">
              <w:rPr>
                <w:rFonts w:ascii="Arial" w:hAnsi="Arial" w:cs="Arial"/>
                <w:b/>
                <w:bCs/>
                <w:color w:val="000000" w:themeColor="text1"/>
                <w:sz w:val="16"/>
                <w:szCs w:val="16"/>
              </w:rPr>
              <w:t>,</w:t>
            </w:r>
            <w:r>
              <w:rPr>
                <w:rFonts w:ascii="Arial" w:hAnsi="Arial" w:cs="Arial"/>
                <w:b/>
                <w:bCs/>
                <w:color w:val="000000" w:themeColor="text1"/>
                <w:sz w:val="16"/>
                <w:szCs w:val="16"/>
              </w:rPr>
              <w:t>122</w:t>
            </w:r>
            <w:r w:rsidRPr="00FA097C">
              <w:rPr>
                <w:rFonts w:ascii="Arial" w:hAnsi="Arial" w:cs="Arial"/>
                <w:b/>
                <w:bCs/>
                <w:color w:val="000000" w:themeColor="text1"/>
                <w:sz w:val="16"/>
                <w:szCs w:val="16"/>
              </w:rPr>
              <w:t> </w:t>
            </w:r>
          </w:p>
        </w:tc>
      </w:tr>
      <w:tr w:rsidR="00F72E2E" w:rsidRPr="0095193C" w14:paraId="416A71E6" w14:textId="77777777" w:rsidTr="003200A3">
        <w:trPr>
          <w:cantSplit/>
          <w:trHeight w:val="170"/>
        </w:trPr>
        <w:tc>
          <w:tcPr>
            <w:tcW w:w="5757" w:type="dxa"/>
            <w:tcBorders>
              <w:top w:val="nil"/>
              <w:left w:val="nil"/>
              <w:bottom w:val="nil"/>
              <w:right w:val="nil"/>
            </w:tcBorders>
            <w:shd w:val="clear" w:color="auto" w:fill="auto"/>
            <w:noWrap/>
            <w:vAlign w:val="bottom"/>
          </w:tcPr>
          <w:p w14:paraId="10C0D1F0" w14:textId="77777777" w:rsidR="00F72E2E" w:rsidRPr="0095193C" w:rsidRDefault="00F72E2E" w:rsidP="00F72E2E">
            <w:pPr>
              <w:ind w:left="-57"/>
              <w:rPr>
                <w:rFonts w:ascii="Arial" w:hAnsi="Arial" w:cs="Arial"/>
                <w:b/>
                <w:bCs/>
                <w:sz w:val="16"/>
                <w:szCs w:val="18"/>
                <w:lang w:val="en-US"/>
              </w:rPr>
            </w:pPr>
            <w:r w:rsidRPr="0095193C">
              <w:rPr>
                <w:rFonts w:ascii="Arial" w:hAnsi="Arial" w:cs="Arial"/>
                <w:b/>
                <w:bCs/>
                <w:sz w:val="16"/>
                <w:szCs w:val="18"/>
                <w:lang w:val="en-US"/>
              </w:rPr>
              <w:t>Total liabilities</w:t>
            </w:r>
          </w:p>
        </w:tc>
        <w:tc>
          <w:tcPr>
            <w:tcW w:w="850" w:type="dxa"/>
            <w:tcBorders>
              <w:top w:val="nil"/>
              <w:left w:val="nil"/>
              <w:bottom w:val="nil"/>
              <w:right w:val="nil"/>
            </w:tcBorders>
            <w:shd w:val="clear" w:color="auto" w:fill="auto"/>
            <w:noWrap/>
            <w:vAlign w:val="center"/>
          </w:tcPr>
          <w:p w14:paraId="5042A812" w14:textId="77777777" w:rsidR="00F72E2E" w:rsidRPr="00F24076" w:rsidRDefault="00F72E2E" w:rsidP="00F72E2E">
            <w:pPr>
              <w:jc w:val="center"/>
              <w:rPr>
                <w:rFonts w:ascii="Arial" w:hAnsi="Arial" w:cs="Arial"/>
                <w:b/>
                <w:sz w:val="16"/>
                <w:szCs w:val="18"/>
                <w:lang w:val="en-US"/>
              </w:rPr>
            </w:pPr>
          </w:p>
        </w:tc>
        <w:tc>
          <w:tcPr>
            <w:tcW w:w="166" w:type="dxa"/>
            <w:tcBorders>
              <w:top w:val="nil"/>
              <w:left w:val="nil"/>
              <w:bottom w:val="nil"/>
              <w:right w:val="nil"/>
            </w:tcBorders>
            <w:vAlign w:val="center"/>
          </w:tcPr>
          <w:p w14:paraId="2836AA1C" w14:textId="77777777" w:rsidR="00F72E2E" w:rsidRPr="0095193C" w:rsidRDefault="00F72E2E" w:rsidP="00F72E2E">
            <w:pPr>
              <w:ind w:left="-972"/>
              <w:jc w:val="right"/>
              <w:rPr>
                <w:rFonts w:ascii="Arial" w:hAnsi="Arial" w:cs="Arial"/>
                <w:b/>
                <w:sz w:val="16"/>
                <w:szCs w:val="18"/>
                <w:lang w:val="en-US"/>
              </w:rPr>
            </w:pPr>
          </w:p>
        </w:tc>
        <w:tc>
          <w:tcPr>
            <w:tcW w:w="1417" w:type="dxa"/>
            <w:tcBorders>
              <w:top w:val="single" w:sz="4" w:space="0" w:color="auto"/>
              <w:left w:val="nil"/>
              <w:bottom w:val="nil"/>
              <w:right w:val="nil"/>
            </w:tcBorders>
            <w:shd w:val="clear" w:color="auto" w:fill="auto"/>
            <w:noWrap/>
          </w:tcPr>
          <w:p w14:paraId="5428B968" w14:textId="17B69939" w:rsidR="00F72E2E" w:rsidRPr="00F72E2E" w:rsidRDefault="00F72E2E" w:rsidP="00F72E2E">
            <w:pPr>
              <w:ind w:left="-972"/>
              <w:jc w:val="right"/>
              <w:rPr>
                <w:rFonts w:ascii="Arial" w:hAnsi="Arial" w:cs="Arial"/>
                <w:b/>
                <w:bCs/>
                <w:color w:val="000000" w:themeColor="text1"/>
                <w:sz w:val="16"/>
                <w:szCs w:val="16"/>
              </w:rPr>
            </w:pPr>
            <w:r w:rsidRPr="00F72E2E">
              <w:rPr>
                <w:rFonts w:ascii="Arial" w:hAnsi="Arial" w:cs="Arial"/>
                <w:b/>
                <w:bCs/>
                <w:color w:val="000000" w:themeColor="text1"/>
                <w:sz w:val="16"/>
                <w:szCs w:val="16"/>
              </w:rPr>
              <w:t xml:space="preserve"> </w:t>
            </w:r>
            <w:r w:rsidR="001E1FD2" w:rsidRPr="001E1FD2">
              <w:rPr>
                <w:rFonts w:ascii="Arial" w:hAnsi="Arial" w:cs="Arial"/>
                <w:b/>
                <w:bCs/>
                <w:color w:val="000000" w:themeColor="text1"/>
                <w:sz w:val="16"/>
                <w:szCs w:val="16"/>
              </w:rPr>
              <w:t xml:space="preserve"> 2,4</w:t>
            </w:r>
            <w:r w:rsidR="00D55DEA">
              <w:rPr>
                <w:rFonts w:ascii="Arial" w:hAnsi="Arial" w:cs="Arial"/>
                <w:b/>
                <w:bCs/>
                <w:color w:val="000000" w:themeColor="text1"/>
                <w:sz w:val="16"/>
                <w:szCs w:val="16"/>
              </w:rPr>
              <w:t>64</w:t>
            </w:r>
            <w:r w:rsidR="001E1FD2" w:rsidRPr="001E1FD2">
              <w:rPr>
                <w:rFonts w:ascii="Arial" w:hAnsi="Arial" w:cs="Arial"/>
                <w:b/>
                <w:bCs/>
                <w:color w:val="000000" w:themeColor="text1"/>
                <w:sz w:val="16"/>
                <w:szCs w:val="16"/>
              </w:rPr>
              <w:t>,</w:t>
            </w:r>
            <w:r w:rsidR="00D55DEA">
              <w:rPr>
                <w:rFonts w:ascii="Arial" w:hAnsi="Arial" w:cs="Arial"/>
                <w:b/>
                <w:bCs/>
                <w:color w:val="000000" w:themeColor="text1"/>
                <w:sz w:val="16"/>
                <w:szCs w:val="16"/>
              </w:rPr>
              <w:t>500</w:t>
            </w:r>
            <w:r w:rsidR="001E1FD2" w:rsidRPr="001E1FD2">
              <w:rPr>
                <w:rFonts w:ascii="Arial" w:hAnsi="Arial" w:cs="Arial"/>
                <w:b/>
                <w:bCs/>
                <w:color w:val="000000" w:themeColor="text1"/>
                <w:sz w:val="16"/>
                <w:szCs w:val="16"/>
              </w:rPr>
              <w:t xml:space="preserve"> </w:t>
            </w:r>
            <w:r w:rsidRPr="00F72E2E">
              <w:rPr>
                <w:rFonts w:ascii="Arial" w:hAnsi="Arial" w:cs="Arial"/>
                <w:b/>
                <w:bCs/>
                <w:color w:val="000000" w:themeColor="text1"/>
                <w:sz w:val="16"/>
                <w:szCs w:val="16"/>
              </w:rPr>
              <w:t xml:space="preserve"> </w:t>
            </w:r>
          </w:p>
        </w:tc>
        <w:tc>
          <w:tcPr>
            <w:tcW w:w="160" w:type="dxa"/>
            <w:tcBorders>
              <w:top w:val="nil"/>
              <w:left w:val="nil"/>
              <w:bottom w:val="nil"/>
              <w:right w:val="nil"/>
            </w:tcBorders>
          </w:tcPr>
          <w:p w14:paraId="395D9E54" w14:textId="77777777" w:rsidR="00F72E2E" w:rsidRPr="0095193C" w:rsidRDefault="00F72E2E" w:rsidP="00F72E2E">
            <w:pPr>
              <w:ind w:left="-972"/>
              <w:jc w:val="right"/>
              <w:rPr>
                <w:rFonts w:ascii="Arial" w:hAnsi="Arial" w:cs="Arial"/>
                <w:b/>
                <w:sz w:val="16"/>
                <w:szCs w:val="18"/>
                <w:lang w:val="en-US"/>
              </w:rPr>
            </w:pPr>
          </w:p>
        </w:tc>
        <w:tc>
          <w:tcPr>
            <w:tcW w:w="1417" w:type="dxa"/>
            <w:tcBorders>
              <w:top w:val="single" w:sz="4" w:space="0" w:color="auto"/>
              <w:left w:val="nil"/>
              <w:bottom w:val="nil"/>
              <w:right w:val="nil"/>
            </w:tcBorders>
            <w:shd w:val="clear" w:color="auto" w:fill="auto"/>
            <w:noWrap/>
            <w:vAlign w:val="center"/>
          </w:tcPr>
          <w:p w14:paraId="578FC44C" w14:textId="4FCC4E60" w:rsidR="00F72E2E" w:rsidRPr="0095193C" w:rsidRDefault="00F72E2E" w:rsidP="00F72E2E">
            <w:pPr>
              <w:ind w:left="-972"/>
              <w:jc w:val="right"/>
              <w:rPr>
                <w:rFonts w:ascii="Arial" w:hAnsi="Arial" w:cs="Arial"/>
                <w:b/>
                <w:sz w:val="16"/>
                <w:szCs w:val="18"/>
                <w:lang w:val="en-US"/>
              </w:rPr>
            </w:pPr>
            <w:r w:rsidRPr="00FA097C">
              <w:rPr>
                <w:rFonts w:ascii="Arial" w:hAnsi="Arial" w:cs="Arial"/>
                <w:b/>
                <w:bCs/>
                <w:color w:val="000000" w:themeColor="text1"/>
                <w:sz w:val="16"/>
                <w:szCs w:val="16"/>
              </w:rPr>
              <w:t>2,37</w:t>
            </w:r>
            <w:r>
              <w:rPr>
                <w:rFonts w:ascii="Arial" w:hAnsi="Arial" w:cs="Arial"/>
                <w:b/>
                <w:bCs/>
                <w:color w:val="000000" w:themeColor="text1"/>
                <w:sz w:val="16"/>
                <w:szCs w:val="16"/>
              </w:rPr>
              <w:t>5</w:t>
            </w:r>
            <w:r w:rsidRPr="00FA097C">
              <w:rPr>
                <w:rFonts w:ascii="Arial" w:hAnsi="Arial" w:cs="Arial"/>
                <w:b/>
                <w:bCs/>
                <w:color w:val="000000" w:themeColor="text1"/>
                <w:sz w:val="16"/>
                <w:szCs w:val="16"/>
              </w:rPr>
              <w:t>,</w:t>
            </w:r>
            <w:r>
              <w:rPr>
                <w:rFonts w:ascii="Arial" w:hAnsi="Arial" w:cs="Arial"/>
                <w:b/>
                <w:bCs/>
                <w:color w:val="000000" w:themeColor="text1"/>
                <w:sz w:val="16"/>
                <w:szCs w:val="16"/>
              </w:rPr>
              <w:t>396</w:t>
            </w:r>
            <w:r w:rsidRPr="00FA097C">
              <w:rPr>
                <w:rFonts w:ascii="Arial" w:hAnsi="Arial" w:cs="Arial"/>
                <w:b/>
                <w:bCs/>
                <w:color w:val="000000" w:themeColor="text1"/>
                <w:sz w:val="16"/>
                <w:szCs w:val="16"/>
              </w:rPr>
              <w:t> </w:t>
            </w:r>
          </w:p>
        </w:tc>
      </w:tr>
      <w:tr w:rsidR="00A30ECB" w:rsidRPr="0095193C" w14:paraId="778C0660" w14:textId="77777777" w:rsidTr="003200A3">
        <w:trPr>
          <w:cantSplit/>
          <w:trHeight w:val="170"/>
        </w:trPr>
        <w:tc>
          <w:tcPr>
            <w:tcW w:w="5757" w:type="dxa"/>
            <w:tcBorders>
              <w:top w:val="nil"/>
              <w:left w:val="nil"/>
              <w:bottom w:val="nil"/>
              <w:right w:val="nil"/>
            </w:tcBorders>
            <w:shd w:val="clear" w:color="auto" w:fill="auto"/>
            <w:noWrap/>
            <w:vAlign w:val="bottom"/>
          </w:tcPr>
          <w:p w14:paraId="2BA059AD" w14:textId="77777777" w:rsidR="00A30ECB" w:rsidRPr="0095193C" w:rsidRDefault="00A30ECB" w:rsidP="00A30ECB">
            <w:pPr>
              <w:rPr>
                <w:rFonts w:ascii="Arial" w:hAnsi="Arial" w:cs="Arial"/>
                <w:bCs/>
                <w:sz w:val="16"/>
                <w:szCs w:val="18"/>
                <w:lang w:val="en-US"/>
              </w:rPr>
            </w:pPr>
          </w:p>
        </w:tc>
        <w:tc>
          <w:tcPr>
            <w:tcW w:w="850" w:type="dxa"/>
            <w:tcBorders>
              <w:top w:val="nil"/>
              <w:left w:val="nil"/>
              <w:bottom w:val="nil"/>
              <w:right w:val="nil"/>
            </w:tcBorders>
            <w:shd w:val="clear" w:color="auto" w:fill="auto"/>
            <w:noWrap/>
            <w:vAlign w:val="bottom"/>
          </w:tcPr>
          <w:p w14:paraId="419D0283" w14:textId="77777777" w:rsidR="00A30ECB" w:rsidRPr="00F24076" w:rsidRDefault="00A30ECB" w:rsidP="00A30ECB">
            <w:pPr>
              <w:jc w:val="center"/>
              <w:rPr>
                <w:rFonts w:ascii="Arial" w:hAnsi="Arial" w:cs="Arial"/>
                <w:sz w:val="16"/>
                <w:szCs w:val="18"/>
                <w:lang w:val="en-US"/>
              </w:rPr>
            </w:pPr>
          </w:p>
        </w:tc>
        <w:tc>
          <w:tcPr>
            <w:tcW w:w="166" w:type="dxa"/>
            <w:tcBorders>
              <w:top w:val="nil"/>
              <w:left w:val="nil"/>
              <w:bottom w:val="nil"/>
              <w:right w:val="nil"/>
            </w:tcBorders>
          </w:tcPr>
          <w:p w14:paraId="3F762C10" w14:textId="77777777" w:rsidR="00A30ECB" w:rsidRPr="0095193C" w:rsidRDefault="00A30ECB" w:rsidP="00A30ECB">
            <w:pPr>
              <w:ind w:left="-972"/>
              <w:jc w:val="right"/>
              <w:rPr>
                <w:rFonts w:ascii="Arial" w:hAnsi="Arial" w:cs="Arial"/>
                <w:b/>
                <w:sz w:val="16"/>
                <w:szCs w:val="18"/>
                <w:lang w:val="en-US"/>
              </w:rPr>
            </w:pPr>
          </w:p>
        </w:tc>
        <w:tc>
          <w:tcPr>
            <w:tcW w:w="1417" w:type="dxa"/>
            <w:tcBorders>
              <w:top w:val="single" w:sz="4" w:space="0" w:color="auto"/>
              <w:left w:val="nil"/>
              <w:bottom w:val="nil"/>
              <w:right w:val="nil"/>
            </w:tcBorders>
            <w:shd w:val="clear" w:color="auto" w:fill="auto"/>
            <w:noWrap/>
            <w:vAlign w:val="bottom"/>
          </w:tcPr>
          <w:p w14:paraId="33853ECD" w14:textId="77777777" w:rsidR="00A30ECB" w:rsidRPr="00F72E2E" w:rsidRDefault="00A30ECB" w:rsidP="00A30ECB">
            <w:pPr>
              <w:ind w:left="-972"/>
              <w:jc w:val="right"/>
              <w:rPr>
                <w:rFonts w:ascii="Arial" w:hAnsi="Arial" w:cs="Arial"/>
                <w:color w:val="000000" w:themeColor="text1"/>
                <w:sz w:val="16"/>
                <w:szCs w:val="16"/>
              </w:rPr>
            </w:pPr>
          </w:p>
        </w:tc>
        <w:tc>
          <w:tcPr>
            <w:tcW w:w="160" w:type="dxa"/>
            <w:tcBorders>
              <w:top w:val="nil"/>
              <w:left w:val="nil"/>
              <w:bottom w:val="nil"/>
              <w:right w:val="nil"/>
            </w:tcBorders>
          </w:tcPr>
          <w:p w14:paraId="19C701E9" w14:textId="77777777" w:rsidR="00A30ECB" w:rsidRPr="0095193C" w:rsidRDefault="00A30ECB" w:rsidP="00A30ECB">
            <w:pPr>
              <w:ind w:left="-972"/>
              <w:jc w:val="right"/>
              <w:rPr>
                <w:rFonts w:ascii="Arial" w:hAnsi="Arial" w:cs="Arial"/>
                <w:sz w:val="16"/>
                <w:szCs w:val="18"/>
                <w:lang w:val="en-US"/>
              </w:rPr>
            </w:pPr>
          </w:p>
        </w:tc>
        <w:tc>
          <w:tcPr>
            <w:tcW w:w="1417" w:type="dxa"/>
            <w:tcBorders>
              <w:top w:val="single" w:sz="4" w:space="0" w:color="auto"/>
              <w:left w:val="nil"/>
              <w:bottom w:val="nil"/>
              <w:right w:val="nil"/>
            </w:tcBorders>
            <w:shd w:val="clear" w:color="auto" w:fill="auto"/>
            <w:noWrap/>
            <w:vAlign w:val="bottom"/>
          </w:tcPr>
          <w:p w14:paraId="02A10D68" w14:textId="77777777" w:rsidR="00A30ECB" w:rsidRPr="0095193C" w:rsidRDefault="00A30ECB" w:rsidP="00A30ECB">
            <w:pPr>
              <w:ind w:left="-972"/>
              <w:jc w:val="right"/>
              <w:rPr>
                <w:rFonts w:ascii="Arial" w:hAnsi="Arial" w:cs="Arial"/>
                <w:sz w:val="16"/>
                <w:szCs w:val="18"/>
                <w:lang w:val="en-US"/>
              </w:rPr>
            </w:pPr>
          </w:p>
        </w:tc>
      </w:tr>
      <w:tr w:rsidR="00A30ECB" w:rsidRPr="0095193C" w14:paraId="031F1DDF" w14:textId="77777777" w:rsidTr="003200A3">
        <w:trPr>
          <w:cantSplit/>
          <w:trHeight w:val="80"/>
        </w:trPr>
        <w:tc>
          <w:tcPr>
            <w:tcW w:w="5757" w:type="dxa"/>
            <w:tcBorders>
              <w:top w:val="nil"/>
              <w:left w:val="nil"/>
              <w:bottom w:val="nil"/>
              <w:right w:val="nil"/>
            </w:tcBorders>
            <w:shd w:val="clear" w:color="auto" w:fill="auto"/>
            <w:noWrap/>
            <w:vAlign w:val="bottom"/>
          </w:tcPr>
          <w:p w14:paraId="51DD8889" w14:textId="77777777" w:rsidR="00A30ECB" w:rsidRPr="0095193C" w:rsidRDefault="00A30ECB" w:rsidP="00A30ECB">
            <w:pPr>
              <w:rPr>
                <w:rFonts w:ascii="Arial" w:hAnsi="Arial" w:cs="Arial"/>
                <w:bCs/>
                <w:sz w:val="16"/>
                <w:szCs w:val="18"/>
                <w:lang w:val="en-US"/>
              </w:rPr>
            </w:pPr>
            <w:r w:rsidRPr="0095193C">
              <w:rPr>
                <w:rFonts w:ascii="Arial" w:hAnsi="Arial" w:cs="Arial"/>
                <w:bCs/>
                <w:sz w:val="16"/>
                <w:szCs w:val="18"/>
                <w:lang w:val="en-US"/>
              </w:rPr>
              <w:t>Equity</w:t>
            </w:r>
          </w:p>
        </w:tc>
        <w:tc>
          <w:tcPr>
            <w:tcW w:w="850" w:type="dxa"/>
            <w:tcBorders>
              <w:top w:val="nil"/>
              <w:left w:val="nil"/>
              <w:bottom w:val="nil"/>
              <w:right w:val="nil"/>
            </w:tcBorders>
            <w:shd w:val="clear" w:color="auto" w:fill="auto"/>
            <w:noWrap/>
            <w:vAlign w:val="bottom"/>
          </w:tcPr>
          <w:p w14:paraId="3ACBE3AF" w14:textId="5DEC22CF" w:rsidR="00A30ECB" w:rsidRPr="00F24076" w:rsidRDefault="00A30ECB" w:rsidP="00A30ECB">
            <w:pPr>
              <w:jc w:val="center"/>
              <w:rPr>
                <w:rFonts w:ascii="Arial" w:hAnsi="Arial" w:cs="Arial"/>
                <w:sz w:val="16"/>
                <w:szCs w:val="18"/>
                <w:lang w:val="en-US"/>
              </w:rPr>
            </w:pPr>
            <w:r>
              <w:rPr>
                <w:rFonts w:ascii="Arial" w:hAnsi="Arial" w:cs="Arial"/>
                <w:sz w:val="16"/>
                <w:szCs w:val="18"/>
                <w:lang w:val="en-US"/>
              </w:rPr>
              <w:t>1</w:t>
            </w:r>
            <w:r w:rsidR="003200A3">
              <w:rPr>
                <w:rFonts w:ascii="Arial" w:hAnsi="Arial" w:cs="Arial"/>
                <w:sz w:val="16"/>
                <w:szCs w:val="18"/>
                <w:lang w:val="en-US"/>
              </w:rPr>
              <w:t>6</w:t>
            </w:r>
          </w:p>
        </w:tc>
        <w:tc>
          <w:tcPr>
            <w:tcW w:w="166" w:type="dxa"/>
            <w:tcBorders>
              <w:top w:val="nil"/>
              <w:left w:val="nil"/>
              <w:bottom w:val="nil"/>
              <w:right w:val="nil"/>
            </w:tcBorders>
          </w:tcPr>
          <w:p w14:paraId="3AEA8A57" w14:textId="77777777" w:rsidR="00A30ECB" w:rsidRPr="0095193C" w:rsidRDefault="00A30ECB" w:rsidP="00A30ECB">
            <w:pPr>
              <w:ind w:left="-972"/>
              <w:jc w:val="right"/>
              <w:rPr>
                <w:rFonts w:ascii="Arial" w:hAnsi="Arial" w:cs="Arial"/>
                <w:b/>
                <w:sz w:val="16"/>
                <w:szCs w:val="18"/>
                <w:lang w:val="en-US"/>
              </w:rPr>
            </w:pPr>
          </w:p>
        </w:tc>
        <w:tc>
          <w:tcPr>
            <w:tcW w:w="1417" w:type="dxa"/>
            <w:tcBorders>
              <w:top w:val="nil"/>
              <w:left w:val="nil"/>
              <w:bottom w:val="nil"/>
              <w:right w:val="nil"/>
            </w:tcBorders>
            <w:shd w:val="clear" w:color="auto" w:fill="auto"/>
            <w:noWrap/>
            <w:vAlign w:val="bottom"/>
          </w:tcPr>
          <w:p w14:paraId="52C9F64F" w14:textId="77777777" w:rsidR="00A30ECB" w:rsidRPr="00F72E2E" w:rsidRDefault="00A30ECB" w:rsidP="00A30ECB">
            <w:pPr>
              <w:ind w:left="-972"/>
              <w:jc w:val="right"/>
              <w:rPr>
                <w:rFonts w:ascii="Arial" w:hAnsi="Arial" w:cs="Arial"/>
                <w:color w:val="000000" w:themeColor="text1"/>
                <w:sz w:val="16"/>
                <w:szCs w:val="16"/>
              </w:rPr>
            </w:pPr>
          </w:p>
        </w:tc>
        <w:tc>
          <w:tcPr>
            <w:tcW w:w="160" w:type="dxa"/>
            <w:tcBorders>
              <w:top w:val="nil"/>
              <w:left w:val="nil"/>
              <w:bottom w:val="nil"/>
              <w:right w:val="nil"/>
            </w:tcBorders>
          </w:tcPr>
          <w:p w14:paraId="28FB1236" w14:textId="77777777" w:rsidR="00A30ECB" w:rsidRPr="0095193C" w:rsidRDefault="00A30ECB" w:rsidP="00A30ECB">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bottom"/>
          </w:tcPr>
          <w:p w14:paraId="42F66F78" w14:textId="77777777" w:rsidR="00A30ECB" w:rsidRPr="0095193C" w:rsidRDefault="00A30ECB" w:rsidP="00A30ECB">
            <w:pPr>
              <w:ind w:left="-972"/>
              <w:jc w:val="right"/>
              <w:rPr>
                <w:rFonts w:ascii="Arial" w:hAnsi="Arial" w:cs="Arial"/>
                <w:sz w:val="16"/>
                <w:szCs w:val="18"/>
                <w:lang w:val="en-US"/>
              </w:rPr>
            </w:pPr>
          </w:p>
        </w:tc>
      </w:tr>
      <w:tr w:rsidR="00F72E2E" w:rsidRPr="0095193C" w14:paraId="40FF3187" w14:textId="77777777" w:rsidTr="003200A3">
        <w:trPr>
          <w:cantSplit/>
          <w:trHeight w:val="170"/>
        </w:trPr>
        <w:tc>
          <w:tcPr>
            <w:tcW w:w="5757" w:type="dxa"/>
            <w:tcBorders>
              <w:top w:val="nil"/>
              <w:left w:val="nil"/>
              <w:bottom w:val="nil"/>
              <w:right w:val="nil"/>
            </w:tcBorders>
            <w:shd w:val="clear" w:color="auto" w:fill="auto"/>
            <w:noWrap/>
            <w:vAlign w:val="bottom"/>
            <w:hideMark/>
          </w:tcPr>
          <w:p w14:paraId="5BC9AE3B" w14:textId="77777777" w:rsidR="00F72E2E" w:rsidRPr="0095193C" w:rsidRDefault="00F72E2E" w:rsidP="00F72E2E">
            <w:pPr>
              <w:ind w:left="57"/>
              <w:rPr>
                <w:rFonts w:ascii="Arial" w:hAnsi="Arial" w:cs="Arial"/>
                <w:sz w:val="16"/>
                <w:szCs w:val="18"/>
                <w:lang w:val="en-US"/>
              </w:rPr>
            </w:pPr>
            <w:r w:rsidRPr="0095193C">
              <w:rPr>
                <w:rFonts w:ascii="Arial" w:hAnsi="Arial" w:cs="Arial"/>
                <w:sz w:val="16"/>
                <w:szCs w:val="18"/>
                <w:lang w:val="en-US"/>
              </w:rPr>
              <w:t>Share capital</w:t>
            </w:r>
          </w:p>
        </w:tc>
        <w:tc>
          <w:tcPr>
            <w:tcW w:w="850" w:type="dxa"/>
            <w:tcBorders>
              <w:top w:val="nil"/>
              <w:left w:val="nil"/>
              <w:bottom w:val="nil"/>
              <w:right w:val="nil"/>
            </w:tcBorders>
            <w:shd w:val="clear" w:color="auto" w:fill="auto"/>
            <w:noWrap/>
            <w:vAlign w:val="bottom"/>
          </w:tcPr>
          <w:p w14:paraId="632DEC71" w14:textId="77777777" w:rsidR="00F72E2E" w:rsidRPr="0095193C" w:rsidRDefault="00F72E2E" w:rsidP="00F72E2E">
            <w:pPr>
              <w:jc w:val="center"/>
              <w:rPr>
                <w:rFonts w:ascii="Arial" w:hAnsi="Arial"/>
                <w:sz w:val="16"/>
                <w:lang w:val="en-US"/>
              </w:rPr>
            </w:pPr>
          </w:p>
        </w:tc>
        <w:tc>
          <w:tcPr>
            <w:tcW w:w="166" w:type="dxa"/>
            <w:tcBorders>
              <w:top w:val="nil"/>
              <w:left w:val="nil"/>
              <w:bottom w:val="nil"/>
              <w:right w:val="nil"/>
            </w:tcBorders>
          </w:tcPr>
          <w:p w14:paraId="73D4A82E"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tcPr>
          <w:p w14:paraId="4044D396" w14:textId="2C3B4D63" w:rsidR="00F72E2E" w:rsidRPr="00F72E2E" w:rsidRDefault="00F72E2E" w:rsidP="00F72E2E">
            <w:pPr>
              <w:ind w:left="-972"/>
              <w:jc w:val="right"/>
              <w:rPr>
                <w:rFonts w:ascii="Arial" w:hAnsi="Arial" w:cs="Arial"/>
                <w:color w:val="000000" w:themeColor="text1"/>
                <w:sz w:val="16"/>
                <w:szCs w:val="16"/>
              </w:rPr>
            </w:pPr>
            <w:r w:rsidRPr="00F72E2E">
              <w:rPr>
                <w:rFonts w:ascii="Arial" w:hAnsi="Arial" w:cs="Arial"/>
                <w:color w:val="000000" w:themeColor="text1"/>
                <w:sz w:val="16"/>
                <w:szCs w:val="16"/>
              </w:rPr>
              <w:t xml:space="preserve"> 11 </w:t>
            </w:r>
          </w:p>
        </w:tc>
        <w:tc>
          <w:tcPr>
            <w:tcW w:w="160" w:type="dxa"/>
            <w:tcBorders>
              <w:top w:val="nil"/>
              <w:left w:val="nil"/>
              <w:bottom w:val="nil"/>
              <w:right w:val="nil"/>
            </w:tcBorders>
          </w:tcPr>
          <w:p w14:paraId="2B760A78"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6A7C636D" w14:textId="2949AB55" w:rsidR="00F72E2E" w:rsidRPr="0095193C" w:rsidRDefault="00F72E2E" w:rsidP="00F72E2E">
            <w:pPr>
              <w:ind w:left="-972"/>
              <w:jc w:val="right"/>
              <w:rPr>
                <w:rFonts w:ascii="Arial" w:hAnsi="Arial" w:cs="Arial"/>
                <w:sz w:val="16"/>
                <w:szCs w:val="18"/>
                <w:lang w:val="en-US"/>
              </w:rPr>
            </w:pPr>
            <w:r w:rsidRPr="00FA097C">
              <w:rPr>
                <w:rFonts w:ascii="Arial" w:hAnsi="Arial" w:cs="Arial"/>
                <w:color w:val="000000" w:themeColor="text1"/>
                <w:sz w:val="16"/>
                <w:szCs w:val="16"/>
              </w:rPr>
              <w:t>11 </w:t>
            </w:r>
          </w:p>
        </w:tc>
      </w:tr>
      <w:tr w:rsidR="00F72E2E" w:rsidRPr="0095193C" w14:paraId="78CADD36" w14:textId="77777777" w:rsidTr="003200A3">
        <w:trPr>
          <w:cantSplit/>
          <w:trHeight w:val="170"/>
        </w:trPr>
        <w:tc>
          <w:tcPr>
            <w:tcW w:w="5757" w:type="dxa"/>
            <w:tcBorders>
              <w:top w:val="nil"/>
              <w:left w:val="nil"/>
              <w:bottom w:val="nil"/>
              <w:right w:val="nil"/>
            </w:tcBorders>
            <w:shd w:val="clear" w:color="auto" w:fill="auto"/>
            <w:noWrap/>
            <w:vAlign w:val="bottom"/>
            <w:hideMark/>
          </w:tcPr>
          <w:p w14:paraId="191BD539" w14:textId="77777777" w:rsidR="00F72E2E" w:rsidRPr="0095193C" w:rsidRDefault="00F72E2E" w:rsidP="00F72E2E">
            <w:pPr>
              <w:ind w:left="57"/>
              <w:rPr>
                <w:rFonts w:ascii="Arial" w:hAnsi="Arial" w:cs="Arial"/>
                <w:sz w:val="16"/>
                <w:szCs w:val="18"/>
                <w:lang w:val="en-US"/>
              </w:rPr>
            </w:pPr>
            <w:r w:rsidRPr="0095193C">
              <w:rPr>
                <w:rFonts w:ascii="Arial" w:hAnsi="Arial" w:cs="Arial"/>
                <w:sz w:val="16"/>
                <w:szCs w:val="18"/>
                <w:lang w:val="en-US"/>
              </w:rPr>
              <w:t>Capital reserve</w:t>
            </w:r>
          </w:p>
        </w:tc>
        <w:tc>
          <w:tcPr>
            <w:tcW w:w="850" w:type="dxa"/>
            <w:tcBorders>
              <w:top w:val="nil"/>
              <w:left w:val="nil"/>
              <w:bottom w:val="nil"/>
              <w:right w:val="nil"/>
            </w:tcBorders>
            <w:shd w:val="clear" w:color="auto" w:fill="auto"/>
            <w:noWrap/>
            <w:vAlign w:val="bottom"/>
          </w:tcPr>
          <w:p w14:paraId="5BCFA2A1" w14:textId="77777777" w:rsidR="00F72E2E" w:rsidRPr="0095193C" w:rsidRDefault="00F72E2E" w:rsidP="00F72E2E">
            <w:pPr>
              <w:jc w:val="center"/>
              <w:rPr>
                <w:rFonts w:ascii="Arial" w:hAnsi="Arial"/>
                <w:sz w:val="16"/>
                <w:lang w:val="en-US"/>
              </w:rPr>
            </w:pPr>
          </w:p>
        </w:tc>
        <w:tc>
          <w:tcPr>
            <w:tcW w:w="166" w:type="dxa"/>
            <w:tcBorders>
              <w:top w:val="nil"/>
              <w:left w:val="nil"/>
              <w:bottom w:val="nil"/>
              <w:right w:val="nil"/>
            </w:tcBorders>
          </w:tcPr>
          <w:p w14:paraId="479ED9CC"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tcPr>
          <w:p w14:paraId="341642BF" w14:textId="60075EFA" w:rsidR="00F72E2E" w:rsidRPr="00F72E2E" w:rsidRDefault="00F72E2E" w:rsidP="00F72E2E">
            <w:pPr>
              <w:ind w:left="-972"/>
              <w:jc w:val="right"/>
              <w:rPr>
                <w:rFonts w:ascii="Arial" w:hAnsi="Arial" w:cs="Arial"/>
                <w:color w:val="000000" w:themeColor="text1"/>
                <w:sz w:val="16"/>
                <w:szCs w:val="16"/>
              </w:rPr>
            </w:pPr>
            <w:r w:rsidRPr="00F72E2E">
              <w:rPr>
                <w:rFonts w:ascii="Arial" w:hAnsi="Arial" w:cs="Arial"/>
                <w:color w:val="000000" w:themeColor="text1"/>
                <w:sz w:val="16"/>
                <w:szCs w:val="16"/>
              </w:rPr>
              <w:t xml:space="preserve"> 2</w:t>
            </w:r>
            <w:r>
              <w:rPr>
                <w:rFonts w:ascii="Arial" w:hAnsi="Arial" w:cs="Arial"/>
                <w:color w:val="000000" w:themeColor="text1"/>
                <w:sz w:val="16"/>
                <w:szCs w:val="16"/>
              </w:rPr>
              <w:t>,</w:t>
            </w:r>
            <w:r w:rsidRPr="00F72E2E">
              <w:rPr>
                <w:rFonts w:ascii="Arial" w:hAnsi="Arial" w:cs="Arial"/>
                <w:color w:val="000000" w:themeColor="text1"/>
                <w:sz w:val="16"/>
                <w:szCs w:val="16"/>
              </w:rPr>
              <w:t>149</w:t>
            </w:r>
            <w:r>
              <w:rPr>
                <w:rFonts w:ascii="Arial" w:hAnsi="Arial" w:cs="Arial"/>
                <w:color w:val="000000" w:themeColor="text1"/>
                <w:sz w:val="16"/>
                <w:szCs w:val="16"/>
              </w:rPr>
              <w:t>,</w:t>
            </w:r>
            <w:r w:rsidRPr="00F72E2E">
              <w:rPr>
                <w:rFonts w:ascii="Arial" w:hAnsi="Arial" w:cs="Arial"/>
                <w:color w:val="000000" w:themeColor="text1"/>
                <w:sz w:val="16"/>
                <w:szCs w:val="16"/>
              </w:rPr>
              <w:t xml:space="preserve">419 </w:t>
            </w:r>
          </w:p>
        </w:tc>
        <w:tc>
          <w:tcPr>
            <w:tcW w:w="160" w:type="dxa"/>
            <w:tcBorders>
              <w:top w:val="nil"/>
              <w:left w:val="nil"/>
              <w:bottom w:val="nil"/>
              <w:right w:val="nil"/>
            </w:tcBorders>
          </w:tcPr>
          <w:p w14:paraId="550B78D8" w14:textId="77777777" w:rsidR="00F72E2E" w:rsidRPr="0095193C" w:rsidRDefault="00F72E2E" w:rsidP="00F72E2E">
            <w:pPr>
              <w:ind w:left="-972"/>
              <w:jc w:val="right"/>
              <w:rPr>
                <w:rFonts w:ascii="Arial" w:hAnsi="Arial" w:cs="Arial"/>
                <w:sz w:val="16"/>
                <w:szCs w:val="18"/>
                <w:lang w:val="en-US"/>
              </w:rPr>
            </w:pPr>
          </w:p>
        </w:tc>
        <w:tc>
          <w:tcPr>
            <w:tcW w:w="1417" w:type="dxa"/>
            <w:tcBorders>
              <w:top w:val="nil"/>
              <w:left w:val="nil"/>
              <w:bottom w:val="nil"/>
              <w:right w:val="nil"/>
            </w:tcBorders>
            <w:shd w:val="clear" w:color="auto" w:fill="auto"/>
            <w:noWrap/>
            <w:vAlign w:val="center"/>
          </w:tcPr>
          <w:p w14:paraId="3427E00B" w14:textId="0A3E931B" w:rsidR="00F72E2E" w:rsidRPr="0095193C" w:rsidRDefault="00F72E2E" w:rsidP="00F72E2E">
            <w:pPr>
              <w:ind w:left="-972"/>
              <w:jc w:val="right"/>
              <w:rPr>
                <w:rFonts w:ascii="Arial" w:hAnsi="Arial" w:cs="Arial"/>
                <w:sz w:val="16"/>
                <w:szCs w:val="18"/>
                <w:lang w:val="en-US"/>
              </w:rPr>
            </w:pPr>
            <w:r w:rsidRPr="00FA097C">
              <w:rPr>
                <w:rFonts w:ascii="Arial" w:hAnsi="Arial" w:cs="Arial"/>
                <w:color w:val="000000" w:themeColor="text1"/>
                <w:sz w:val="16"/>
                <w:szCs w:val="16"/>
              </w:rPr>
              <w:t>2,200,645 </w:t>
            </w:r>
          </w:p>
        </w:tc>
      </w:tr>
      <w:tr w:rsidR="00A30ECB" w:rsidRPr="0095193C" w14:paraId="13E93290" w14:textId="77777777" w:rsidTr="001F34D0">
        <w:trPr>
          <w:cantSplit/>
          <w:trHeight w:val="170"/>
        </w:trPr>
        <w:tc>
          <w:tcPr>
            <w:tcW w:w="5757" w:type="dxa"/>
            <w:tcBorders>
              <w:top w:val="nil"/>
              <w:left w:val="nil"/>
              <w:bottom w:val="nil"/>
              <w:right w:val="nil"/>
            </w:tcBorders>
            <w:shd w:val="clear" w:color="auto" w:fill="auto"/>
            <w:noWrap/>
            <w:vAlign w:val="bottom"/>
            <w:hideMark/>
          </w:tcPr>
          <w:p w14:paraId="19954AF1" w14:textId="77777777" w:rsidR="00A30ECB" w:rsidRPr="0095193C" w:rsidRDefault="00A30ECB" w:rsidP="00A30ECB">
            <w:pPr>
              <w:ind w:left="57"/>
              <w:rPr>
                <w:rFonts w:ascii="Arial" w:hAnsi="Arial" w:cs="Arial"/>
                <w:sz w:val="16"/>
                <w:szCs w:val="18"/>
                <w:lang w:val="en-US"/>
              </w:rPr>
            </w:pPr>
            <w:r w:rsidRPr="0095193C">
              <w:rPr>
                <w:rFonts w:ascii="Arial" w:hAnsi="Arial" w:cs="Arial"/>
                <w:sz w:val="16"/>
                <w:szCs w:val="18"/>
                <w:lang w:val="en-US"/>
              </w:rPr>
              <w:t>Share-based compensation reserve</w:t>
            </w:r>
          </w:p>
        </w:tc>
        <w:tc>
          <w:tcPr>
            <w:tcW w:w="850" w:type="dxa"/>
            <w:tcBorders>
              <w:top w:val="nil"/>
              <w:left w:val="nil"/>
              <w:bottom w:val="nil"/>
              <w:right w:val="nil"/>
            </w:tcBorders>
            <w:shd w:val="clear" w:color="auto" w:fill="auto"/>
            <w:noWrap/>
            <w:vAlign w:val="bottom"/>
          </w:tcPr>
          <w:p w14:paraId="0F68CFCD" w14:textId="77777777" w:rsidR="00A30ECB" w:rsidRPr="0095193C" w:rsidRDefault="00A30ECB" w:rsidP="00A30ECB">
            <w:pPr>
              <w:jc w:val="center"/>
              <w:rPr>
                <w:rFonts w:ascii="Arial" w:hAnsi="Arial"/>
                <w:sz w:val="16"/>
                <w:lang w:val="en-US"/>
              </w:rPr>
            </w:pPr>
          </w:p>
        </w:tc>
        <w:tc>
          <w:tcPr>
            <w:tcW w:w="166" w:type="dxa"/>
            <w:tcBorders>
              <w:top w:val="nil"/>
              <w:left w:val="nil"/>
              <w:right w:val="nil"/>
            </w:tcBorders>
          </w:tcPr>
          <w:p w14:paraId="42F8B38E" w14:textId="77777777" w:rsidR="00A30ECB" w:rsidRPr="0095193C" w:rsidRDefault="00A30ECB" w:rsidP="00A30ECB">
            <w:pPr>
              <w:ind w:left="-972"/>
              <w:jc w:val="right"/>
              <w:rPr>
                <w:rFonts w:ascii="Arial" w:hAnsi="Arial" w:cs="Arial"/>
                <w:sz w:val="16"/>
                <w:szCs w:val="18"/>
                <w:lang w:val="en-US"/>
              </w:rPr>
            </w:pPr>
          </w:p>
        </w:tc>
        <w:tc>
          <w:tcPr>
            <w:tcW w:w="1417" w:type="dxa"/>
            <w:tcBorders>
              <w:top w:val="nil"/>
              <w:left w:val="nil"/>
              <w:right w:val="nil"/>
            </w:tcBorders>
            <w:shd w:val="clear" w:color="auto" w:fill="auto"/>
            <w:noWrap/>
            <w:vAlign w:val="center"/>
          </w:tcPr>
          <w:p w14:paraId="5A0D1E62" w14:textId="4E80A56D" w:rsidR="00A30ECB" w:rsidRPr="001F34D0" w:rsidRDefault="003E5AD6" w:rsidP="00A30ECB">
            <w:pPr>
              <w:ind w:left="-972"/>
              <w:jc w:val="right"/>
              <w:rPr>
                <w:rFonts w:ascii="Arial" w:hAnsi="Arial" w:cs="Arial"/>
                <w:color w:val="000000" w:themeColor="text1"/>
                <w:sz w:val="16"/>
                <w:szCs w:val="16"/>
              </w:rPr>
            </w:pPr>
            <w:r w:rsidRPr="001F34D0">
              <w:rPr>
                <w:rFonts w:ascii="Arial" w:hAnsi="Arial" w:cs="Arial"/>
                <w:color w:val="000000" w:themeColor="text1"/>
                <w:sz w:val="16"/>
                <w:szCs w:val="16"/>
              </w:rPr>
              <w:t>87,</w:t>
            </w:r>
            <w:r w:rsidR="001E1FD2">
              <w:rPr>
                <w:rFonts w:ascii="Arial" w:hAnsi="Arial" w:cs="Arial"/>
                <w:color w:val="000000" w:themeColor="text1"/>
                <w:sz w:val="16"/>
                <w:szCs w:val="16"/>
              </w:rPr>
              <w:t>387</w:t>
            </w:r>
          </w:p>
        </w:tc>
        <w:tc>
          <w:tcPr>
            <w:tcW w:w="160" w:type="dxa"/>
            <w:tcBorders>
              <w:top w:val="nil"/>
              <w:left w:val="nil"/>
              <w:right w:val="nil"/>
            </w:tcBorders>
          </w:tcPr>
          <w:p w14:paraId="44538099" w14:textId="77777777" w:rsidR="00A30ECB" w:rsidRPr="0095193C" w:rsidRDefault="00A30ECB" w:rsidP="00A30ECB">
            <w:pPr>
              <w:ind w:left="-972"/>
              <w:jc w:val="right"/>
              <w:rPr>
                <w:rFonts w:ascii="Arial" w:hAnsi="Arial" w:cs="Arial"/>
                <w:sz w:val="16"/>
                <w:szCs w:val="18"/>
                <w:lang w:val="en-US"/>
              </w:rPr>
            </w:pPr>
          </w:p>
        </w:tc>
        <w:tc>
          <w:tcPr>
            <w:tcW w:w="1417" w:type="dxa"/>
            <w:tcBorders>
              <w:top w:val="nil"/>
              <w:left w:val="nil"/>
              <w:right w:val="nil"/>
            </w:tcBorders>
            <w:shd w:val="clear" w:color="auto" w:fill="auto"/>
            <w:noWrap/>
            <w:vAlign w:val="center"/>
          </w:tcPr>
          <w:p w14:paraId="5279561B" w14:textId="1D9E2144" w:rsidR="00A30ECB" w:rsidRPr="0095193C" w:rsidRDefault="00A30ECB" w:rsidP="00A30ECB">
            <w:pPr>
              <w:ind w:left="-972"/>
              <w:jc w:val="right"/>
              <w:rPr>
                <w:rFonts w:ascii="Arial" w:hAnsi="Arial" w:cs="Arial"/>
                <w:sz w:val="16"/>
                <w:szCs w:val="18"/>
                <w:lang w:val="en-US"/>
              </w:rPr>
            </w:pPr>
            <w:r>
              <w:rPr>
                <w:rFonts w:ascii="Arial" w:hAnsi="Arial" w:cs="Arial"/>
                <w:color w:val="000000" w:themeColor="text1"/>
                <w:sz w:val="16"/>
                <w:szCs w:val="16"/>
              </w:rPr>
              <w:t>80</w:t>
            </w:r>
            <w:r w:rsidRPr="00FA097C">
              <w:rPr>
                <w:rFonts w:ascii="Arial" w:hAnsi="Arial" w:cs="Arial"/>
                <w:color w:val="000000" w:themeColor="text1"/>
                <w:sz w:val="16"/>
                <w:szCs w:val="16"/>
              </w:rPr>
              <w:t>,</w:t>
            </w:r>
            <w:r>
              <w:rPr>
                <w:rFonts w:ascii="Arial" w:hAnsi="Arial" w:cs="Arial"/>
                <w:color w:val="000000" w:themeColor="text1"/>
                <w:sz w:val="16"/>
                <w:szCs w:val="16"/>
              </w:rPr>
              <w:t>817</w:t>
            </w:r>
            <w:r w:rsidRPr="00FA097C">
              <w:rPr>
                <w:rFonts w:ascii="Arial" w:hAnsi="Arial" w:cs="Arial"/>
                <w:color w:val="000000" w:themeColor="text1"/>
                <w:sz w:val="16"/>
                <w:szCs w:val="16"/>
              </w:rPr>
              <w:t> </w:t>
            </w:r>
          </w:p>
        </w:tc>
      </w:tr>
      <w:tr w:rsidR="00A30ECB" w:rsidRPr="0095193C" w14:paraId="303FBFB9" w14:textId="77777777" w:rsidTr="003E5AD6">
        <w:trPr>
          <w:cantSplit/>
          <w:trHeight w:val="170"/>
        </w:trPr>
        <w:tc>
          <w:tcPr>
            <w:tcW w:w="5757" w:type="dxa"/>
            <w:tcBorders>
              <w:top w:val="nil"/>
              <w:left w:val="nil"/>
              <w:bottom w:val="nil"/>
              <w:right w:val="nil"/>
            </w:tcBorders>
            <w:shd w:val="clear" w:color="auto" w:fill="auto"/>
            <w:noWrap/>
            <w:vAlign w:val="bottom"/>
          </w:tcPr>
          <w:p w14:paraId="74456F3D" w14:textId="77777777" w:rsidR="00A30ECB" w:rsidRPr="0095193C" w:rsidRDefault="00A30ECB" w:rsidP="00A30ECB">
            <w:pPr>
              <w:ind w:left="57"/>
              <w:rPr>
                <w:rFonts w:ascii="Arial" w:hAnsi="Arial" w:cs="Arial"/>
                <w:sz w:val="16"/>
                <w:szCs w:val="18"/>
                <w:lang w:val="en-US"/>
              </w:rPr>
            </w:pPr>
            <w:r w:rsidRPr="0095193C">
              <w:rPr>
                <w:rFonts w:ascii="Arial" w:hAnsi="Arial" w:cs="Arial"/>
                <w:sz w:val="16"/>
                <w:szCs w:val="18"/>
                <w:lang w:val="en-US"/>
              </w:rPr>
              <w:t>Accumulated losses</w:t>
            </w:r>
          </w:p>
        </w:tc>
        <w:tc>
          <w:tcPr>
            <w:tcW w:w="850" w:type="dxa"/>
            <w:tcBorders>
              <w:top w:val="nil"/>
              <w:left w:val="nil"/>
              <w:bottom w:val="nil"/>
              <w:right w:val="nil"/>
            </w:tcBorders>
            <w:shd w:val="clear" w:color="auto" w:fill="auto"/>
            <w:noWrap/>
            <w:vAlign w:val="bottom"/>
          </w:tcPr>
          <w:p w14:paraId="26C96874" w14:textId="77777777" w:rsidR="00A30ECB" w:rsidRPr="0095193C" w:rsidRDefault="00A30ECB" w:rsidP="00A30ECB">
            <w:pPr>
              <w:jc w:val="center"/>
              <w:rPr>
                <w:rFonts w:ascii="Arial" w:hAnsi="Arial" w:cs="Arial"/>
                <w:sz w:val="16"/>
                <w:szCs w:val="18"/>
                <w:lang w:val="en-US"/>
              </w:rPr>
            </w:pPr>
          </w:p>
        </w:tc>
        <w:tc>
          <w:tcPr>
            <w:tcW w:w="166" w:type="dxa"/>
            <w:tcBorders>
              <w:top w:val="nil"/>
              <w:left w:val="nil"/>
              <w:right w:val="nil"/>
            </w:tcBorders>
          </w:tcPr>
          <w:p w14:paraId="17B8F632" w14:textId="77777777" w:rsidR="00A30ECB" w:rsidRPr="0095193C" w:rsidRDefault="00A30ECB" w:rsidP="00A30ECB">
            <w:pPr>
              <w:ind w:left="-972"/>
              <w:jc w:val="right"/>
              <w:rPr>
                <w:rFonts w:ascii="Arial" w:hAnsi="Arial" w:cs="Arial"/>
                <w:sz w:val="16"/>
                <w:szCs w:val="18"/>
                <w:lang w:val="en-US"/>
              </w:rPr>
            </w:pPr>
          </w:p>
        </w:tc>
        <w:tc>
          <w:tcPr>
            <w:tcW w:w="1417" w:type="dxa"/>
            <w:tcBorders>
              <w:left w:val="nil"/>
              <w:bottom w:val="single" w:sz="4" w:space="0" w:color="auto"/>
              <w:right w:val="nil"/>
            </w:tcBorders>
            <w:shd w:val="clear" w:color="auto" w:fill="auto"/>
            <w:noWrap/>
            <w:vAlign w:val="bottom"/>
          </w:tcPr>
          <w:p w14:paraId="2DC99DA7" w14:textId="7E7F060E" w:rsidR="00A30ECB" w:rsidRPr="001F34D0" w:rsidRDefault="003E5AD6" w:rsidP="00A30ECB">
            <w:pPr>
              <w:ind w:left="-972"/>
              <w:jc w:val="right"/>
              <w:rPr>
                <w:rFonts w:ascii="Arial" w:hAnsi="Arial" w:cs="Arial"/>
                <w:color w:val="000000" w:themeColor="text1"/>
                <w:sz w:val="16"/>
                <w:szCs w:val="16"/>
              </w:rPr>
            </w:pPr>
            <w:r w:rsidRPr="001F34D0">
              <w:rPr>
                <w:rFonts w:ascii="Arial" w:hAnsi="Arial" w:cs="Arial"/>
                <w:color w:val="000000" w:themeColor="text1"/>
                <w:sz w:val="16"/>
                <w:szCs w:val="16"/>
              </w:rPr>
              <w:t>(6</w:t>
            </w:r>
            <w:r w:rsidR="001E1FD2">
              <w:rPr>
                <w:rFonts w:ascii="Arial" w:hAnsi="Arial" w:cs="Arial"/>
                <w:color w:val="000000" w:themeColor="text1"/>
                <w:sz w:val="16"/>
                <w:szCs w:val="16"/>
              </w:rPr>
              <w:t>8</w:t>
            </w:r>
            <w:r w:rsidRPr="001F34D0">
              <w:rPr>
                <w:rFonts w:ascii="Arial" w:hAnsi="Arial" w:cs="Arial"/>
                <w:color w:val="000000" w:themeColor="text1"/>
                <w:sz w:val="16"/>
                <w:szCs w:val="16"/>
              </w:rPr>
              <w:t>,</w:t>
            </w:r>
            <w:r w:rsidR="001E1FD2">
              <w:rPr>
                <w:rFonts w:ascii="Arial" w:hAnsi="Arial" w:cs="Arial"/>
                <w:color w:val="000000" w:themeColor="text1"/>
                <w:sz w:val="16"/>
                <w:szCs w:val="16"/>
              </w:rPr>
              <w:t>778</w:t>
            </w:r>
            <w:r w:rsidRPr="001F34D0">
              <w:rPr>
                <w:rFonts w:ascii="Arial" w:hAnsi="Arial" w:cs="Arial"/>
                <w:color w:val="000000" w:themeColor="text1"/>
                <w:sz w:val="16"/>
                <w:szCs w:val="16"/>
              </w:rPr>
              <w:t>)</w:t>
            </w:r>
          </w:p>
        </w:tc>
        <w:tc>
          <w:tcPr>
            <w:tcW w:w="160" w:type="dxa"/>
            <w:tcBorders>
              <w:left w:val="nil"/>
              <w:right w:val="nil"/>
            </w:tcBorders>
            <w:shd w:val="clear" w:color="auto" w:fill="auto"/>
          </w:tcPr>
          <w:p w14:paraId="2AB1E011" w14:textId="77777777" w:rsidR="00A30ECB" w:rsidRPr="0095193C" w:rsidRDefault="00A30ECB" w:rsidP="00A30ECB">
            <w:pPr>
              <w:ind w:left="-972"/>
              <w:jc w:val="right"/>
              <w:rPr>
                <w:rFonts w:ascii="Arial" w:hAnsi="Arial" w:cs="Arial"/>
                <w:sz w:val="16"/>
                <w:szCs w:val="18"/>
                <w:lang w:val="en-US"/>
              </w:rPr>
            </w:pPr>
          </w:p>
        </w:tc>
        <w:tc>
          <w:tcPr>
            <w:tcW w:w="1417" w:type="dxa"/>
            <w:tcBorders>
              <w:left w:val="nil"/>
              <w:bottom w:val="single" w:sz="4" w:space="0" w:color="auto"/>
              <w:right w:val="nil"/>
            </w:tcBorders>
            <w:shd w:val="clear" w:color="auto" w:fill="auto"/>
            <w:noWrap/>
            <w:vAlign w:val="bottom"/>
          </w:tcPr>
          <w:p w14:paraId="04EDC233" w14:textId="566EF8DB" w:rsidR="00A30ECB" w:rsidRPr="0095193C" w:rsidRDefault="00A30ECB" w:rsidP="00A30ECB">
            <w:pPr>
              <w:ind w:left="-972"/>
              <w:jc w:val="right"/>
              <w:rPr>
                <w:rFonts w:ascii="Arial" w:hAnsi="Arial" w:cs="Arial"/>
                <w:sz w:val="16"/>
                <w:szCs w:val="18"/>
                <w:lang w:val="en-US"/>
              </w:rPr>
            </w:pPr>
            <w:r w:rsidRPr="00FA097C">
              <w:rPr>
                <w:rFonts w:ascii="Arial" w:hAnsi="Arial" w:cs="Arial"/>
                <w:color w:val="000000" w:themeColor="text1"/>
                <w:sz w:val="16"/>
                <w:szCs w:val="16"/>
              </w:rPr>
              <w:t>(</w:t>
            </w:r>
            <w:r>
              <w:rPr>
                <w:rFonts w:ascii="Arial" w:hAnsi="Arial" w:cs="Arial"/>
                <w:color w:val="000000" w:themeColor="text1"/>
                <w:sz w:val="16"/>
                <w:szCs w:val="16"/>
              </w:rPr>
              <w:t>80,589</w:t>
            </w:r>
            <w:r w:rsidRPr="00FA097C">
              <w:rPr>
                <w:rFonts w:ascii="Arial" w:hAnsi="Arial" w:cs="Arial"/>
                <w:color w:val="000000" w:themeColor="text1"/>
                <w:sz w:val="16"/>
                <w:szCs w:val="16"/>
              </w:rPr>
              <w:t>)</w:t>
            </w:r>
          </w:p>
        </w:tc>
      </w:tr>
      <w:tr w:rsidR="00A30ECB" w:rsidRPr="0095193C" w14:paraId="54DBE668" w14:textId="77777777" w:rsidTr="00415109">
        <w:trPr>
          <w:cantSplit/>
          <w:trHeight w:val="80"/>
        </w:trPr>
        <w:tc>
          <w:tcPr>
            <w:tcW w:w="5757" w:type="dxa"/>
            <w:tcBorders>
              <w:top w:val="nil"/>
              <w:left w:val="nil"/>
              <w:bottom w:val="nil"/>
              <w:right w:val="nil"/>
            </w:tcBorders>
            <w:shd w:val="clear" w:color="auto" w:fill="auto"/>
            <w:noWrap/>
            <w:vAlign w:val="bottom"/>
          </w:tcPr>
          <w:p w14:paraId="27434FE9" w14:textId="77777777" w:rsidR="00A30ECB" w:rsidRPr="0095193C" w:rsidRDefault="00A30ECB" w:rsidP="00A30ECB">
            <w:pPr>
              <w:ind w:left="-57"/>
              <w:rPr>
                <w:rFonts w:ascii="Arial" w:hAnsi="Arial" w:cs="Arial"/>
                <w:b/>
                <w:sz w:val="16"/>
                <w:szCs w:val="18"/>
                <w:lang w:val="en-US"/>
              </w:rPr>
            </w:pPr>
            <w:r w:rsidRPr="0095193C">
              <w:rPr>
                <w:rFonts w:ascii="Arial" w:hAnsi="Arial" w:cs="Arial"/>
                <w:b/>
                <w:sz w:val="16"/>
                <w:szCs w:val="18"/>
                <w:lang w:val="en-US"/>
              </w:rPr>
              <w:t>Total equity</w:t>
            </w:r>
          </w:p>
        </w:tc>
        <w:tc>
          <w:tcPr>
            <w:tcW w:w="850" w:type="dxa"/>
            <w:tcBorders>
              <w:top w:val="nil"/>
              <w:left w:val="nil"/>
              <w:bottom w:val="nil"/>
              <w:right w:val="nil"/>
            </w:tcBorders>
            <w:shd w:val="clear" w:color="auto" w:fill="auto"/>
            <w:noWrap/>
            <w:vAlign w:val="bottom"/>
          </w:tcPr>
          <w:p w14:paraId="5C5D63C7" w14:textId="77777777" w:rsidR="00A30ECB" w:rsidRPr="0095193C" w:rsidRDefault="00A30ECB" w:rsidP="00A30ECB">
            <w:pPr>
              <w:jc w:val="center"/>
              <w:rPr>
                <w:rFonts w:ascii="Arial" w:hAnsi="Arial" w:cs="Arial"/>
                <w:b/>
                <w:sz w:val="16"/>
                <w:szCs w:val="18"/>
                <w:lang w:val="en-US"/>
              </w:rPr>
            </w:pPr>
          </w:p>
        </w:tc>
        <w:tc>
          <w:tcPr>
            <w:tcW w:w="166" w:type="dxa"/>
            <w:tcBorders>
              <w:top w:val="nil"/>
              <w:left w:val="nil"/>
              <w:right w:val="nil"/>
            </w:tcBorders>
          </w:tcPr>
          <w:p w14:paraId="05C9A3BC" w14:textId="77777777" w:rsidR="00A30ECB" w:rsidRPr="0095193C" w:rsidRDefault="00A30ECB" w:rsidP="00A30ECB">
            <w:pPr>
              <w:ind w:left="-972"/>
              <w:jc w:val="right"/>
              <w:rPr>
                <w:rFonts w:ascii="Arial" w:hAnsi="Arial" w:cs="Arial"/>
                <w:b/>
                <w:sz w:val="16"/>
                <w:szCs w:val="18"/>
                <w:lang w:val="en-US"/>
              </w:rPr>
            </w:pPr>
          </w:p>
        </w:tc>
        <w:tc>
          <w:tcPr>
            <w:tcW w:w="1417" w:type="dxa"/>
            <w:tcBorders>
              <w:left w:val="nil"/>
              <w:bottom w:val="single" w:sz="4" w:space="0" w:color="auto"/>
              <w:right w:val="nil"/>
            </w:tcBorders>
            <w:shd w:val="clear" w:color="auto" w:fill="auto"/>
            <w:noWrap/>
            <w:vAlign w:val="center"/>
          </w:tcPr>
          <w:p w14:paraId="239B1FFE" w14:textId="3D8D3B99" w:rsidR="00A30ECB" w:rsidRPr="00F72E2E" w:rsidRDefault="00F72E2E" w:rsidP="00A30ECB">
            <w:pPr>
              <w:ind w:left="-972"/>
              <w:jc w:val="right"/>
              <w:rPr>
                <w:rFonts w:ascii="Arial" w:hAnsi="Arial" w:cs="Arial"/>
                <w:b/>
                <w:bCs/>
                <w:color w:val="000000" w:themeColor="text1"/>
                <w:sz w:val="16"/>
                <w:szCs w:val="16"/>
              </w:rPr>
            </w:pPr>
            <w:r w:rsidRPr="00F72E2E">
              <w:rPr>
                <w:rFonts w:ascii="Arial" w:hAnsi="Arial" w:cs="Arial"/>
                <w:b/>
                <w:bCs/>
                <w:color w:val="000000" w:themeColor="text1"/>
                <w:sz w:val="16"/>
                <w:szCs w:val="16"/>
              </w:rPr>
              <w:t>2</w:t>
            </w:r>
            <w:r>
              <w:rPr>
                <w:rFonts w:ascii="Arial" w:hAnsi="Arial" w:cs="Arial"/>
                <w:b/>
                <w:bCs/>
                <w:color w:val="000000" w:themeColor="text1"/>
                <w:sz w:val="16"/>
                <w:szCs w:val="16"/>
              </w:rPr>
              <w:t>,</w:t>
            </w:r>
            <w:r w:rsidRPr="00F72E2E">
              <w:rPr>
                <w:rFonts w:ascii="Arial" w:hAnsi="Arial" w:cs="Arial"/>
                <w:b/>
                <w:bCs/>
                <w:color w:val="000000" w:themeColor="text1"/>
                <w:sz w:val="16"/>
                <w:szCs w:val="16"/>
              </w:rPr>
              <w:t>1</w:t>
            </w:r>
            <w:r w:rsidR="001E1FD2">
              <w:rPr>
                <w:rFonts w:ascii="Arial" w:hAnsi="Arial" w:cs="Arial"/>
                <w:b/>
                <w:bCs/>
                <w:color w:val="000000" w:themeColor="text1"/>
                <w:sz w:val="16"/>
                <w:szCs w:val="16"/>
              </w:rPr>
              <w:t>68</w:t>
            </w:r>
            <w:r>
              <w:rPr>
                <w:rFonts w:ascii="Arial" w:hAnsi="Arial" w:cs="Arial"/>
                <w:b/>
                <w:bCs/>
                <w:color w:val="000000" w:themeColor="text1"/>
                <w:sz w:val="16"/>
                <w:szCs w:val="16"/>
              </w:rPr>
              <w:t>,</w:t>
            </w:r>
            <w:r w:rsidR="001E1FD2">
              <w:rPr>
                <w:rFonts w:ascii="Arial" w:hAnsi="Arial" w:cs="Arial"/>
                <w:b/>
                <w:bCs/>
                <w:color w:val="000000" w:themeColor="text1"/>
                <w:sz w:val="16"/>
                <w:szCs w:val="16"/>
              </w:rPr>
              <w:t>039</w:t>
            </w:r>
          </w:p>
        </w:tc>
        <w:tc>
          <w:tcPr>
            <w:tcW w:w="160" w:type="dxa"/>
            <w:tcBorders>
              <w:left w:val="nil"/>
              <w:right w:val="nil"/>
            </w:tcBorders>
          </w:tcPr>
          <w:p w14:paraId="11270BB3" w14:textId="77777777" w:rsidR="00A30ECB" w:rsidRPr="0095193C" w:rsidRDefault="00A30ECB" w:rsidP="00A30ECB">
            <w:pPr>
              <w:ind w:left="-972"/>
              <w:jc w:val="right"/>
              <w:rPr>
                <w:rFonts w:ascii="Arial" w:hAnsi="Arial" w:cs="Arial"/>
                <w:b/>
                <w:sz w:val="16"/>
                <w:szCs w:val="18"/>
                <w:lang w:val="en-US"/>
              </w:rPr>
            </w:pPr>
          </w:p>
        </w:tc>
        <w:tc>
          <w:tcPr>
            <w:tcW w:w="1417" w:type="dxa"/>
            <w:tcBorders>
              <w:left w:val="nil"/>
              <w:bottom w:val="single" w:sz="4" w:space="0" w:color="auto"/>
              <w:right w:val="nil"/>
            </w:tcBorders>
            <w:shd w:val="clear" w:color="auto" w:fill="auto"/>
            <w:noWrap/>
            <w:vAlign w:val="center"/>
          </w:tcPr>
          <w:p w14:paraId="21F87CE3" w14:textId="7A4DCA83" w:rsidR="00A30ECB" w:rsidRPr="0095193C" w:rsidRDefault="00A30ECB" w:rsidP="00A30ECB">
            <w:pPr>
              <w:ind w:left="-972"/>
              <w:jc w:val="right"/>
              <w:rPr>
                <w:rFonts w:ascii="Arial" w:hAnsi="Arial" w:cs="Arial"/>
                <w:b/>
                <w:sz w:val="16"/>
                <w:szCs w:val="18"/>
                <w:lang w:val="en-US"/>
              </w:rPr>
            </w:pPr>
            <w:r w:rsidRPr="00FA097C">
              <w:rPr>
                <w:rFonts w:ascii="Arial" w:hAnsi="Arial" w:cs="Arial"/>
                <w:b/>
                <w:bCs/>
                <w:color w:val="000000" w:themeColor="text1"/>
                <w:sz w:val="16"/>
                <w:szCs w:val="16"/>
              </w:rPr>
              <w:t>2,2</w:t>
            </w:r>
            <w:r>
              <w:rPr>
                <w:rFonts w:ascii="Arial" w:hAnsi="Arial" w:cs="Arial"/>
                <w:b/>
                <w:bCs/>
                <w:color w:val="000000" w:themeColor="text1"/>
                <w:sz w:val="16"/>
                <w:szCs w:val="16"/>
              </w:rPr>
              <w:t>00</w:t>
            </w:r>
            <w:r w:rsidRPr="00FA097C">
              <w:rPr>
                <w:rFonts w:ascii="Arial" w:hAnsi="Arial" w:cs="Arial"/>
                <w:b/>
                <w:bCs/>
                <w:color w:val="000000" w:themeColor="text1"/>
                <w:sz w:val="16"/>
                <w:szCs w:val="16"/>
              </w:rPr>
              <w:t>,</w:t>
            </w:r>
            <w:r>
              <w:rPr>
                <w:rFonts w:ascii="Arial" w:hAnsi="Arial" w:cs="Arial"/>
                <w:b/>
                <w:bCs/>
                <w:color w:val="000000" w:themeColor="text1"/>
                <w:sz w:val="16"/>
                <w:szCs w:val="16"/>
              </w:rPr>
              <w:t>884</w:t>
            </w:r>
            <w:r w:rsidRPr="00FA097C">
              <w:rPr>
                <w:rFonts w:ascii="Arial" w:hAnsi="Arial" w:cs="Arial"/>
                <w:b/>
                <w:bCs/>
                <w:color w:val="000000" w:themeColor="text1"/>
                <w:sz w:val="16"/>
                <w:szCs w:val="16"/>
              </w:rPr>
              <w:t> </w:t>
            </w:r>
          </w:p>
        </w:tc>
      </w:tr>
      <w:tr w:rsidR="00A30ECB" w:rsidRPr="0095193C" w14:paraId="131957CE" w14:textId="77777777" w:rsidTr="00415109">
        <w:trPr>
          <w:cantSplit/>
          <w:trHeight w:val="160"/>
        </w:trPr>
        <w:tc>
          <w:tcPr>
            <w:tcW w:w="5757" w:type="dxa"/>
            <w:tcBorders>
              <w:top w:val="nil"/>
              <w:left w:val="nil"/>
              <w:bottom w:val="nil"/>
              <w:right w:val="nil"/>
            </w:tcBorders>
            <w:shd w:val="clear" w:color="auto" w:fill="auto"/>
            <w:noWrap/>
            <w:vAlign w:val="center"/>
            <w:hideMark/>
          </w:tcPr>
          <w:p w14:paraId="13230ABC" w14:textId="77777777" w:rsidR="00A30ECB" w:rsidRPr="0095193C" w:rsidRDefault="00A30ECB" w:rsidP="00A30ECB">
            <w:pPr>
              <w:ind w:left="-57"/>
              <w:rPr>
                <w:rFonts w:ascii="Arial" w:hAnsi="Arial" w:cs="Arial"/>
                <w:b/>
                <w:bCs/>
                <w:sz w:val="16"/>
                <w:szCs w:val="18"/>
                <w:lang w:val="en-US"/>
              </w:rPr>
            </w:pPr>
            <w:r w:rsidRPr="0095193C">
              <w:rPr>
                <w:rFonts w:ascii="Arial" w:hAnsi="Arial" w:cs="Arial"/>
                <w:b/>
                <w:bCs/>
                <w:sz w:val="16"/>
                <w:szCs w:val="18"/>
                <w:lang w:val="en-US"/>
              </w:rPr>
              <w:t>Total liabilities and equity</w:t>
            </w:r>
          </w:p>
        </w:tc>
        <w:tc>
          <w:tcPr>
            <w:tcW w:w="850" w:type="dxa"/>
            <w:tcBorders>
              <w:top w:val="nil"/>
              <w:left w:val="nil"/>
              <w:bottom w:val="nil"/>
              <w:right w:val="nil"/>
            </w:tcBorders>
            <w:shd w:val="clear" w:color="auto" w:fill="auto"/>
            <w:noWrap/>
            <w:vAlign w:val="center"/>
            <w:hideMark/>
          </w:tcPr>
          <w:p w14:paraId="425F97CD" w14:textId="77777777" w:rsidR="00A30ECB" w:rsidRPr="00185D3A" w:rsidRDefault="00A30ECB" w:rsidP="00A30ECB">
            <w:pPr>
              <w:jc w:val="center"/>
              <w:rPr>
                <w:rFonts w:ascii="Arial" w:hAnsi="Arial" w:cs="Arial"/>
                <w:b/>
                <w:bCs/>
                <w:sz w:val="16"/>
                <w:szCs w:val="18"/>
                <w:lang w:val="en-US"/>
              </w:rPr>
            </w:pPr>
          </w:p>
        </w:tc>
        <w:tc>
          <w:tcPr>
            <w:tcW w:w="166" w:type="dxa"/>
            <w:tcBorders>
              <w:left w:val="nil"/>
              <w:right w:val="nil"/>
            </w:tcBorders>
            <w:vAlign w:val="center"/>
          </w:tcPr>
          <w:p w14:paraId="684F7494" w14:textId="77777777" w:rsidR="00A30ECB" w:rsidRPr="00185D3A" w:rsidRDefault="00A30ECB" w:rsidP="00A30ECB">
            <w:pPr>
              <w:ind w:left="-972"/>
              <w:jc w:val="right"/>
              <w:rPr>
                <w:rFonts w:ascii="Arial" w:hAnsi="Arial" w:cs="Arial"/>
                <w:b/>
                <w:bCs/>
                <w:sz w:val="16"/>
                <w:szCs w:val="18"/>
                <w:lang w:val="en-US"/>
              </w:rPr>
            </w:pPr>
          </w:p>
        </w:tc>
        <w:tc>
          <w:tcPr>
            <w:tcW w:w="1417" w:type="dxa"/>
            <w:tcBorders>
              <w:left w:val="nil"/>
              <w:bottom w:val="double" w:sz="4" w:space="0" w:color="auto"/>
              <w:right w:val="nil"/>
            </w:tcBorders>
            <w:shd w:val="clear" w:color="auto" w:fill="auto"/>
            <w:noWrap/>
            <w:vAlign w:val="center"/>
          </w:tcPr>
          <w:p w14:paraId="4B383B30" w14:textId="52B0BE31" w:rsidR="00A30ECB" w:rsidRPr="00F72E2E" w:rsidRDefault="00F72E2E" w:rsidP="00F72E2E">
            <w:pPr>
              <w:ind w:left="-972"/>
              <w:jc w:val="right"/>
              <w:rPr>
                <w:rFonts w:ascii="Arial" w:hAnsi="Arial" w:cs="Arial"/>
                <w:b/>
                <w:bCs/>
                <w:color w:val="000000" w:themeColor="text1"/>
                <w:sz w:val="16"/>
                <w:szCs w:val="16"/>
              </w:rPr>
            </w:pPr>
            <w:r w:rsidRPr="00F72E2E">
              <w:rPr>
                <w:rFonts w:ascii="Arial" w:hAnsi="Arial" w:cs="Arial"/>
                <w:b/>
                <w:bCs/>
                <w:color w:val="000000" w:themeColor="text1"/>
                <w:sz w:val="16"/>
                <w:szCs w:val="16"/>
              </w:rPr>
              <w:t>4</w:t>
            </w:r>
            <w:r>
              <w:rPr>
                <w:rFonts w:ascii="Arial" w:hAnsi="Arial" w:cs="Arial"/>
                <w:b/>
                <w:bCs/>
                <w:color w:val="000000" w:themeColor="text1"/>
                <w:sz w:val="16"/>
                <w:szCs w:val="16"/>
              </w:rPr>
              <w:t>,</w:t>
            </w:r>
            <w:r w:rsidRPr="00F72E2E">
              <w:rPr>
                <w:rFonts w:ascii="Arial" w:hAnsi="Arial" w:cs="Arial"/>
                <w:b/>
                <w:bCs/>
                <w:color w:val="000000" w:themeColor="text1"/>
                <w:sz w:val="16"/>
                <w:szCs w:val="16"/>
              </w:rPr>
              <w:t>6</w:t>
            </w:r>
            <w:r w:rsidR="00D55DEA">
              <w:rPr>
                <w:rFonts w:ascii="Arial" w:hAnsi="Arial" w:cs="Arial"/>
                <w:b/>
                <w:bCs/>
                <w:color w:val="000000" w:themeColor="text1"/>
                <w:sz w:val="16"/>
                <w:szCs w:val="16"/>
              </w:rPr>
              <w:t>32</w:t>
            </w:r>
            <w:r>
              <w:rPr>
                <w:rFonts w:ascii="Arial" w:hAnsi="Arial" w:cs="Arial"/>
                <w:b/>
                <w:bCs/>
                <w:color w:val="000000" w:themeColor="text1"/>
                <w:sz w:val="16"/>
                <w:szCs w:val="16"/>
              </w:rPr>
              <w:t>,</w:t>
            </w:r>
            <w:r w:rsidR="00D55DEA">
              <w:rPr>
                <w:rFonts w:ascii="Arial" w:hAnsi="Arial" w:cs="Arial"/>
                <w:b/>
                <w:bCs/>
                <w:color w:val="000000" w:themeColor="text1"/>
                <w:sz w:val="16"/>
                <w:szCs w:val="16"/>
              </w:rPr>
              <w:t>539</w:t>
            </w:r>
          </w:p>
        </w:tc>
        <w:tc>
          <w:tcPr>
            <w:tcW w:w="160" w:type="dxa"/>
            <w:tcBorders>
              <w:left w:val="nil"/>
              <w:right w:val="nil"/>
            </w:tcBorders>
            <w:vAlign w:val="center"/>
          </w:tcPr>
          <w:p w14:paraId="47439015" w14:textId="77777777" w:rsidR="00A30ECB" w:rsidRPr="00185D3A" w:rsidRDefault="00A30ECB" w:rsidP="00A30ECB">
            <w:pPr>
              <w:rPr>
                <w:rFonts w:ascii="Arial" w:hAnsi="Arial" w:cs="Arial"/>
                <w:b/>
                <w:bCs/>
                <w:sz w:val="16"/>
                <w:szCs w:val="18"/>
                <w:lang w:val="en-US"/>
              </w:rPr>
            </w:pPr>
          </w:p>
        </w:tc>
        <w:tc>
          <w:tcPr>
            <w:tcW w:w="1417" w:type="dxa"/>
            <w:tcBorders>
              <w:left w:val="nil"/>
              <w:bottom w:val="double" w:sz="4" w:space="0" w:color="auto"/>
              <w:right w:val="nil"/>
            </w:tcBorders>
            <w:shd w:val="clear" w:color="auto" w:fill="auto"/>
            <w:noWrap/>
            <w:vAlign w:val="center"/>
          </w:tcPr>
          <w:p w14:paraId="05FB41D6" w14:textId="155F0572" w:rsidR="00A30ECB" w:rsidRPr="00185D3A" w:rsidRDefault="00A30ECB" w:rsidP="00A30ECB">
            <w:pPr>
              <w:ind w:left="-972"/>
              <w:jc w:val="right"/>
              <w:rPr>
                <w:rFonts w:ascii="Arial" w:hAnsi="Arial" w:cs="Arial"/>
                <w:b/>
                <w:bCs/>
                <w:sz w:val="16"/>
                <w:szCs w:val="18"/>
                <w:lang w:val="en-US"/>
              </w:rPr>
            </w:pPr>
            <w:r w:rsidRPr="00FA097C">
              <w:rPr>
                <w:rFonts w:ascii="Arial" w:hAnsi="Arial" w:cs="Arial"/>
                <w:b/>
                <w:bCs/>
                <w:color w:val="000000" w:themeColor="text1"/>
                <w:sz w:val="16"/>
                <w:szCs w:val="16"/>
              </w:rPr>
              <w:t>4,</w:t>
            </w:r>
            <w:r>
              <w:rPr>
                <w:rFonts w:ascii="Arial" w:hAnsi="Arial" w:cs="Arial"/>
                <w:b/>
                <w:bCs/>
                <w:color w:val="000000" w:themeColor="text1"/>
                <w:sz w:val="16"/>
                <w:szCs w:val="16"/>
              </w:rPr>
              <w:t>576</w:t>
            </w:r>
            <w:r w:rsidRPr="00FA097C">
              <w:rPr>
                <w:rFonts w:ascii="Arial" w:hAnsi="Arial" w:cs="Arial"/>
                <w:b/>
                <w:bCs/>
                <w:color w:val="000000" w:themeColor="text1"/>
                <w:sz w:val="16"/>
                <w:szCs w:val="16"/>
              </w:rPr>
              <w:t>,</w:t>
            </w:r>
            <w:r>
              <w:rPr>
                <w:rFonts w:ascii="Arial" w:hAnsi="Arial" w:cs="Arial"/>
                <w:b/>
                <w:bCs/>
                <w:color w:val="000000" w:themeColor="text1"/>
                <w:sz w:val="16"/>
                <w:szCs w:val="16"/>
              </w:rPr>
              <w:t>280</w:t>
            </w:r>
            <w:r w:rsidRPr="00FA097C">
              <w:rPr>
                <w:rFonts w:ascii="Arial" w:hAnsi="Arial" w:cs="Arial"/>
                <w:b/>
                <w:bCs/>
                <w:color w:val="000000" w:themeColor="text1"/>
                <w:sz w:val="16"/>
                <w:szCs w:val="16"/>
              </w:rPr>
              <w:t> </w:t>
            </w:r>
          </w:p>
        </w:tc>
      </w:tr>
    </w:tbl>
    <w:p w14:paraId="60FFEEC9" w14:textId="77777777" w:rsidR="001E038E" w:rsidRDefault="001E038E" w:rsidP="00E729E4">
      <w:pPr>
        <w:widowControl w:val="0"/>
        <w:rPr>
          <w:rFonts w:ascii="Arial" w:hAnsi="Arial"/>
          <w:sz w:val="20"/>
          <w:lang w:val="en-US"/>
        </w:rPr>
      </w:pPr>
    </w:p>
    <w:p w14:paraId="0083348F" w14:textId="35859708" w:rsidR="00E729E4" w:rsidRPr="002B36E8" w:rsidRDefault="00E729E4" w:rsidP="00E729E4">
      <w:pPr>
        <w:widowControl w:val="0"/>
        <w:rPr>
          <w:rFonts w:ascii="Arial" w:hAnsi="Arial"/>
          <w:sz w:val="16"/>
          <w:szCs w:val="20"/>
          <w:lang w:val="en-US"/>
        </w:rPr>
        <w:sectPr w:rsidR="00E729E4" w:rsidRPr="002B36E8" w:rsidSect="005C0637">
          <w:footerReference w:type="default" r:id="rId17"/>
          <w:footnotePr>
            <w:numRestart w:val="eachPage"/>
          </w:footnotePr>
          <w:pgSz w:w="12242" w:h="15842" w:code="1"/>
          <w:pgMar w:top="1418" w:right="1134" w:bottom="1276" w:left="1134" w:header="720" w:footer="720" w:gutter="0"/>
          <w:pgNumType w:start="2"/>
          <w:cols w:space="720"/>
          <w:docGrid w:linePitch="299"/>
        </w:sectPr>
      </w:pPr>
      <w:r w:rsidRPr="002B36E8">
        <w:rPr>
          <w:rFonts w:ascii="Arial" w:hAnsi="Arial"/>
          <w:sz w:val="16"/>
          <w:szCs w:val="20"/>
          <w:lang w:val="en-US"/>
        </w:rPr>
        <w:t>The accompanying notes are part of the unaudited interim condensed consolidated financial statements.</w:t>
      </w:r>
    </w:p>
    <w:p w14:paraId="448412D6" w14:textId="77777777" w:rsidR="00734E1E" w:rsidRPr="008A43E8" w:rsidRDefault="00124547" w:rsidP="00734E1E">
      <w:pPr>
        <w:rPr>
          <w:rFonts w:ascii="Arial" w:hAnsi="Arial"/>
          <w:b/>
          <w:color w:val="365F91" w:themeColor="accent1" w:themeShade="BF"/>
          <w:sz w:val="26"/>
          <w:lang w:val="en-US"/>
        </w:rPr>
      </w:pPr>
      <w:bookmarkStart w:id="0" w:name="RANGE!A1:F36"/>
      <w:r w:rsidRPr="008A43E8">
        <w:rPr>
          <w:rFonts w:ascii="Arial" w:hAnsi="Arial"/>
          <w:b/>
          <w:color w:val="365F91" w:themeColor="accent1" w:themeShade="BF"/>
          <w:sz w:val="26"/>
          <w:lang w:val="en-US"/>
        </w:rPr>
        <w:t>Arco Platform Limited</w:t>
      </w:r>
      <w:bookmarkEnd w:id="0"/>
    </w:p>
    <w:p w14:paraId="19D38120" w14:textId="77777777" w:rsidR="00734E1E" w:rsidRPr="008A43E8" w:rsidRDefault="00734E1E" w:rsidP="00734E1E">
      <w:pPr>
        <w:widowControl w:val="0"/>
        <w:rPr>
          <w:rFonts w:ascii="Arial" w:hAnsi="Arial"/>
          <w:lang w:val="en-US"/>
        </w:rPr>
      </w:pPr>
    </w:p>
    <w:p w14:paraId="620D5E59" w14:textId="518BA44E" w:rsidR="00580A62" w:rsidRPr="008A43E8" w:rsidRDefault="00BD6275" w:rsidP="00734E1E">
      <w:pPr>
        <w:widowControl w:val="0"/>
        <w:rPr>
          <w:rFonts w:ascii="Arial" w:hAnsi="Arial"/>
          <w:lang w:val="en-US"/>
        </w:rPr>
      </w:pPr>
      <w:r w:rsidRPr="00FD7E6A">
        <w:rPr>
          <w:rFonts w:ascii="Arial" w:hAnsi="Arial"/>
          <w:lang w:val="en-US"/>
        </w:rPr>
        <w:t xml:space="preserve">Interim condensed </w:t>
      </w:r>
      <w:r>
        <w:rPr>
          <w:rFonts w:ascii="Arial" w:hAnsi="Arial"/>
          <w:lang w:val="en-US"/>
        </w:rPr>
        <w:t>c</w:t>
      </w:r>
      <w:r w:rsidR="00580A62" w:rsidRPr="008A43E8">
        <w:rPr>
          <w:rFonts w:ascii="Arial" w:hAnsi="Arial"/>
          <w:lang w:val="en-US"/>
        </w:rPr>
        <w:t xml:space="preserve">onsolidated statements of </w:t>
      </w:r>
      <w:r w:rsidR="00CD2C09" w:rsidRPr="008A43E8">
        <w:rPr>
          <w:rFonts w:ascii="Arial" w:hAnsi="Arial"/>
          <w:lang w:val="en-US"/>
        </w:rPr>
        <w:t>income</w:t>
      </w:r>
      <w:r w:rsidR="00186B2C" w:rsidRPr="008A43E8">
        <w:rPr>
          <w:rFonts w:ascii="Arial" w:hAnsi="Arial"/>
          <w:lang w:val="en-US"/>
        </w:rPr>
        <w:t xml:space="preserve"> and </w:t>
      </w:r>
      <w:r w:rsidR="00AF2DE2" w:rsidRPr="008A43E8">
        <w:rPr>
          <w:rFonts w:ascii="Arial" w:hAnsi="Arial"/>
          <w:lang w:val="en-US"/>
        </w:rPr>
        <w:t>comprehensive income</w:t>
      </w:r>
      <w:r w:rsidR="00370D09" w:rsidRPr="008A43E8">
        <w:rPr>
          <w:rFonts w:ascii="Arial" w:hAnsi="Arial"/>
          <w:lang w:val="en-US"/>
        </w:rPr>
        <w:t xml:space="preserve"> </w:t>
      </w:r>
    </w:p>
    <w:p w14:paraId="35E95F3D" w14:textId="3D7BF7E8" w:rsidR="00580A62" w:rsidRPr="008A43E8" w:rsidRDefault="006B7845" w:rsidP="00734E1E">
      <w:pPr>
        <w:widowControl w:val="0"/>
        <w:rPr>
          <w:rFonts w:ascii="Arial" w:hAnsi="Arial"/>
          <w:lang w:val="en-US"/>
        </w:rPr>
      </w:pPr>
      <w:r w:rsidRPr="008A43E8">
        <w:rPr>
          <w:rFonts w:ascii="Arial" w:hAnsi="Arial"/>
          <w:lang w:val="en-US"/>
        </w:rPr>
        <w:t xml:space="preserve">For the </w:t>
      </w:r>
      <w:r w:rsidR="001F49AB" w:rsidRPr="008A43E8">
        <w:rPr>
          <w:rFonts w:ascii="Arial" w:hAnsi="Arial"/>
          <w:lang w:val="en-US"/>
        </w:rPr>
        <w:t xml:space="preserve">three-month </w:t>
      </w:r>
      <w:r w:rsidR="00F07FB0">
        <w:rPr>
          <w:rFonts w:ascii="Arial" w:hAnsi="Arial"/>
          <w:lang w:val="en-US"/>
        </w:rPr>
        <w:t xml:space="preserve">periods </w:t>
      </w:r>
      <w:r w:rsidR="001F49AB" w:rsidRPr="008A43E8">
        <w:rPr>
          <w:rFonts w:ascii="Arial" w:hAnsi="Arial"/>
          <w:lang w:val="en-US"/>
        </w:rPr>
        <w:t>ended</w:t>
      </w:r>
      <w:r w:rsidR="00580A62" w:rsidRPr="008A43E8">
        <w:rPr>
          <w:rFonts w:ascii="Arial" w:hAnsi="Arial"/>
          <w:lang w:val="en-US"/>
        </w:rPr>
        <w:t xml:space="preserve"> </w:t>
      </w:r>
      <w:r w:rsidR="00EA6CC9" w:rsidRPr="008A43E8">
        <w:rPr>
          <w:rFonts w:ascii="Arial" w:hAnsi="Arial"/>
          <w:lang w:val="en-US"/>
        </w:rPr>
        <w:t xml:space="preserve">March </w:t>
      </w:r>
      <w:r w:rsidR="00580A62" w:rsidRPr="008A43E8">
        <w:rPr>
          <w:rFonts w:ascii="Arial" w:hAnsi="Arial"/>
          <w:lang w:val="en-US"/>
        </w:rPr>
        <w:t>3</w:t>
      </w:r>
      <w:r w:rsidR="00EA6CC9" w:rsidRPr="008A43E8">
        <w:rPr>
          <w:rFonts w:ascii="Arial" w:hAnsi="Arial"/>
          <w:lang w:val="en-US"/>
        </w:rPr>
        <w:t>1</w:t>
      </w:r>
      <w:r w:rsidR="00580A62" w:rsidRPr="008A43E8">
        <w:rPr>
          <w:rFonts w:ascii="Arial" w:hAnsi="Arial"/>
          <w:lang w:val="en-US"/>
        </w:rPr>
        <w:t>, 20</w:t>
      </w:r>
      <w:r w:rsidR="000D2C90">
        <w:rPr>
          <w:rFonts w:ascii="Arial" w:hAnsi="Arial"/>
          <w:lang w:val="en-US"/>
        </w:rPr>
        <w:t>2</w:t>
      </w:r>
      <w:r w:rsidR="00333757">
        <w:rPr>
          <w:rFonts w:ascii="Arial" w:hAnsi="Arial"/>
          <w:lang w:val="en-US"/>
        </w:rPr>
        <w:t>1</w:t>
      </w:r>
      <w:r w:rsidR="00580A62" w:rsidRPr="008A43E8">
        <w:rPr>
          <w:rFonts w:ascii="Arial" w:hAnsi="Arial"/>
          <w:lang w:val="en-US"/>
        </w:rPr>
        <w:t xml:space="preserve"> and 20</w:t>
      </w:r>
      <w:r w:rsidR="00333757">
        <w:rPr>
          <w:rFonts w:ascii="Arial" w:hAnsi="Arial"/>
          <w:lang w:val="en-US"/>
        </w:rPr>
        <w:t>20</w:t>
      </w:r>
      <w:r w:rsidR="00580A62" w:rsidRPr="008A43E8">
        <w:rPr>
          <w:rFonts w:ascii="Arial" w:hAnsi="Arial"/>
          <w:lang w:val="en-US"/>
        </w:rPr>
        <w:t xml:space="preserve"> </w:t>
      </w:r>
    </w:p>
    <w:p w14:paraId="34C3BE31" w14:textId="170AD1F6" w:rsidR="00203733" w:rsidRPr="008A43E8" w:rsidRDefault="00AA7F87" w:rsidP="00734E1E">
      <w:pPr>
        <w:widowControl w:val="0"/>
        <w:rPr>
          <w:rFonts w:ascii="Arial" w:hAnsi="Arial"/>
          <w:i/>
          <w:lang w:val="en-US"/>
        </w:rPr>
      </w:pPr>
      <w:r w:rsidRPr="00AA7F87">
        <w:rPr>
          <w:rFonts w:ascii="Arial" w:hAnsi="Arial"/>
          <w:i/>
          <w:lang w:val="en-US"/>
        </w:rPr>
        <w:t>(In thousands of Brazilian reais, except earnings per share)</w:t>
      </w:r>
    </w:p>
    <w:p w14:paraId="546432FE" w14:textId="77777777" w:rsidR="00203733" w:rsidRPr="008A43E8" w:rsidRDefault="00203733" w:rsidP="00734E1E">
      <w:pPr>
        <w:widowControl w:val="0"/>
        <w:rPr>
          <w:rFonts w:ascii="Arial" w:hAnsi="Arial"/>
          <w:i/>
          <w:lang w:val="en-US"/>
        </w:rPr>
      </w:pPr>
    </w:p>
    <w:p w14:paraId="23052845" w14:textId="77777777" w:rsidR="00580A62" w:rsidRPr="008A43E8" w:rsidRDefault="00580A62" w:rsidP="00734E1E">
      <w:pPr>
        <w:widowControl w:val="0"/>
        <w:rPr>
          <w:rFonts w:ascii="Arial" w:hAnsi="Arial"/>
          <w:sz w:val="16"/>
          <w:lang w:val="en-US"/>
        </w:rPr>
      </w:pPr>
    </w:p>
    <w:tbl>
      <w:tblPr>
        <w:tblW w:w="9017" w:type="dxa"/>
        <w:tblInd w:w="55" w:type="dxa"/>
        <w:tblLayout w:type="fixed"/>
        <w:tblCellMar>
          <w:left w:w="70" w:type="dxa"/>
          <w:right w:w="70" w:type="dxa"/>
        </w:tblCellMar>
        <w:tblLook w:val="04A0" w:firstRow="1" w:lastRow="0" w:firstColumn="1" w:lastColumn="0" w:noHBand="0" w:noVBand="1"/>
      </w:tblPr>
      <w:tblGrid>
        <w:gridCol w:w="4198"/>
        <w:gridCol w:w="850"/>
        <w:gridCol w:w="236"/>
        <w:gridCol w:w="1749"/>
        <w:gridCol w:w="236"/>
        <w:gridCol w:w="1748"/>
      </w:tblGrid>
      <w:tr w:rsidR="000D2C90" w:rsidRPr="008A43E8" w14:paraId="5D887B19" w14:textId="77777777" w:rsidTr="001279BB">
        <w:trPr>
          <w:cantSplit/>
          <w:trHeight w:val="170"/>
        </w:trPr>
        <w:tc>
          <w:tcPr>
            <w:tcW w:w="4198" w:type="dxa"/>
            <w:tcBorders>
              <w:top w:val="nil"/>
              <w:left w:val="nil"/>
              <w:bottom w:val="nil"/>
              <w:right w:val="nil"/>
            </w:tcBorders>
            <w:shd w:val="clear" w:color="auto" w:fill="auto"/>
            <w:noWrap/>
            <w:vAlign w:val="bottom"/>
            <w:hideMark/>
          </w:tcPr>
          <w:p w14:paraId="17E6AB6C" w14:textId="77777777" w:rsidR="000D2C90" w:rsidRPr="008A43E8" w:rsidRDefault="000D2C90" w:rsidP="000D2C90">
            <w:pPr>
              <w:rPr>
                <w:rFonts w:ascii="Arial" w:hAnsi="Arial"/>
                <w:sz w:val="16"/>
                <w:lang w:val="en-US"/>
              </w:rPr>
            </w:pPr>
          </w:p>
        </w:tc>
        <w:tc>
          <w:tcPr>
            <w:tcW w:w="850" w:type="dxa"/>
            <w:tcBorders>
              <w:left w:val="nil"/>
              <w:bottom w:val="single" w:sz="4" w:space="0" w:color="auto"/>
              <w:right w:val="nil"/>
            </w:tcBorders>
            <w:shd w:val="clear" w:color="auto" w:fill="auto"/>
            <w:noWrap/>
            <w:vAlign w:val="bottom"/>
            <w:hideMark/>
          </w:tcPr>
          <w:p w14:paraId="074B053C" w14:textId="77777777" w:rsidR="000D2C90" w:rsidRPr="008A43E8" w:rsidRDefault="000D2C90" w:rsidP="000D2C90">
            <w:pPr>
              <w:jc w:val="center"/>
              <w:rPr>
                <w:rFonts w:ascii="Arial" w:hAnsi="Arial"/>
                <w:b/>
                <w:sz w:val="16"/>
                <w:lang w:val="en-US"/>
              </w:rPr>
            </w:pPr>
            <w:r w:rsidRPr="008A43E8">
              <w:rPr>
                <w:rFonts w:ascii="Arial" w:hAnsi="Arial"/>
                <w:b/>
                <w:sz w:val="16"/>
                <w:lang w:val="en-US"/>
              </w:rPr>
              <w:t>Notes</w:t>
            </w:r>
          </w:p>
        </w:tc>
        <w:tc>
          <w:tcPr>
            <w:tcW w:w="236" w:type="dxa"/>
            <w:tcBorders>
              <w:left w:val="nil"/>
              <w:right w:val="nil"/>
            </w:tcBorders>
          </w:tcPr>
          <w:p w14:paraId="64148EB5" w14:textId="77777777" w:rsidR="000D2C90" w:rsidRPr="008A43E8" w:rsidRDefault="000D2C90" w:rsidP="000D2C90">
            <w:pPr>
              <w:jc w:val="right"/>
              <w:rPr>
                <w:rFonts w:ascii="Arial" w:hAnsi="Arial"/>
                <w:b/>
                <w:sz w:val="16"/>
                <w:lang w:val="en-US"/>
              </w:rPr>
            </w:pPr>
          </w:p>
        </w:tc>
        <w:tc>
          <w:tcPr>
            <w:tcW w:w="1749" w:type="dxa"/>
            <w:tcBorders>
              <w:top w:val="nil"/>
              <w:left w:val="nil"/>
              <w:bottom w:val="single" w:sz="4" w:space="0" w:color="auto"/>
              <w:right w:val="nil"/>
            </w:tcBorders>
            <w:shd w:val="clear" w:color="auto" w:fill="auto"/>
            <w:noWrap/>
            <w:vAlign w:val="bottom"/>
            <w:hideMark/>
          </w:tcPr>
          <w:p w14:paraId="03B3B3A3" w14:textId="753E2B1B" w:rsidR="000D2C90" w:rsidRPr="008A43E8" w:rsidRDefault="000D2C90" w:rsidP="000D2C90">
            <w:pPr>
              <w:jc w:val="right"/>
              <w:rPr>
                <w:rFonts w:ascii="Arial" w:hAnsi="Arial"/>
                <w:b/>
                <w:sz w:val="16"/>
                <w:lang w:val="en-US"/>
              </w:rPr>
            </w:pPr>
            <w:r w:rsidRPr="008A43E8">
              <w:rPr>
                <w:rFonts w:ascii="Arial" w:hAnsi="Arial"/>
                <w:b/>
                <w:sz w:val="16"/>
                <w:lang w:val="en-US"/>
              </w:rPr>
              <w:t>March 31, 20</w:t>
            </w:r>
            <w:r>
              <w:rPr>
                <w:rFonts w:ascii="Arial" w:hAnsi="Arial"/>
                <w:b/>
                <w:sz w:val="16"/>
                <w:lang w:val="en-US"/>
              </w:rPr>
              <w:t>2</w:t>
            </w:r>
            <w:r w:rsidR="00333757">
              <w:rPr>
                <w:rFonts w:ascii="Arial" w:hAnsi="Arial"/>
                <w:b/>
                <w:sz w:val="16"/>
                <w:lang w:val="en-US"/>
              </w:rPr>
              <w:t>1</w:t>
            </w:r>
          </w:p>
        </w:tc>
        <w:tc>
          <w:tcPr>
            <w:tcW w:w="236" w:type="dxa"/>
            <w:tcBorders>
              <w:top w:val="nil"/>
              <w:left w:val="nil"/>
              <w:right w:val="nil"/>
            </w:tcBorders>
          </w:tcPr>
          <w:p w14:paraId="1FFF2DB0" w14:textId="77777777" w:rsidR="000D2C90" w:rsidRPr="008A43E8" w:rsidRDefault="000D2C90" w:rsidP="000D2C90">
            <w:pPr>
              <w:jc w:val="right"/>
              <w:rPr>
                <w:rFonts w:ascii="Arial" w:hAnsi="Arial"/>
                <w:b/>
                <w:sz w:val="16"/>
                <w:lang w:val="en-US"/>
              </w:rPr>
            </w:pPr>
          </w:p>
        </w:tc>
        <w:tc>
          <w:tcPr>
            <w:tcW w:w="1748" w:type="dxa"/>
            <w:tcBorders>
              <w:top w:val="nil"/>
              <w:left w:val="nil"/>
              <w:bottom w:val="single" w:sz="4" w:space="0" w:color="auto"/>
              <w:right w:val="nil"/>
            </w:tcBorders>
            <w:shd w:val="clear" w:color="auto" w:fill="auto"/>
            <w:noWrap/>
            <w:vAlign w:val="bottom"/>
            <w:hideMark/>
          </w:tcPr>
          <w:p w14:paraId="1B8878A1" w14:textId="5045F5E5" w:rsidR="000D2C90" w:rsidRPr="008A43E8" w:rsidRDefault="000D2C90" w:rsidP="000D2C90">
            <w:pPr>
              <w:jc w:val="right"/>
              <w:rPr>
                <w:rFonts w:ascii="Arial" w:hAnsi="Arial"/>
                <w:b/>
                <w:sz w:val="16"/>
                <w:lang w:val="en-US"/>
              </w:rPr>
            </w:pPr>
            <w:r w:rsidRPr="008A43E8">
              <w:rPr>
                <w:rFonts w:ascii="Arial" w:hAnsi="Arial"/>
                <w:b/>
                <w:sz w:val="16"/>
                <w:lang w:val="en-US"/>
              </w:rPr>
              <w:t>March 31, 20</w:t>
            </w:r>
            <w:r w:rsidR="00333757">
              <w:rPr>
                <w:rFonts w:ascii="Arial" w:hAnsi="Arial"/>
                <w:b/>
                <w:sz w:val="16"/>
                <w:lang w:val="en-US"/>
              </w:rPr>
              <w:t>20</w:t>
            </w:r>
          </w:p>
        </w:tc>
      </w:tr>
      <w:tr w:rsidR="000A365C" w:rsidRPr="008A43E8" w14:paraId="6450B422" w14:textId="77777777" w:rsidTr="001279BB">
        <w:trPr>
          <w:cantSplit/>
          <w:trHeight w:val="170"/>
        </w:trPr>
        <w:tc>
          <w:tcPr>
            <w:tcW w:w="4198" w:type="dxa"/>
            <w:tcBorders>
              <w:top w:val="nil"/>
              <w:left w:val="nil"/>
              <w:bottom w:val="nil"/>
              <w:right w:val="nil"/>
            </w:tcBorders>
            <w:shd w:val="clear" w:color="auto" w:fill="auto"/>
            <w:noWrap/>
            <w:vAlign w:val="bottom"/>
            <w:hideMark/>
          </w:tcPr>
          <w:p w14:paraId="57E75A47" w14:textId="77777777" w:rsidR="000A365C" w:rsidRPr="008A43E8" w:rsidRDefault="000A365C" w:rsidP="000A365C">
            <w:pPr>
              <w:rPr>
                <w:rFonts w:ascii="Arial" w:hAnsi="Arial"/>
                <w:sz w:val="16"/>
                <w:lang w:val="en-US"/>
              </w:rPr>
            </w:pPr>
          </w:p>
        </w:tc>
        <w:tc>
          <w:tcPr>
            <w:tcW w:w="850" w:type="dxa"/>
            <w:tcBorders>
              <w:top w:val="single" w:sz="4" w:space="0" w:color="auto"/>
              <w:left w:val="nil"/>
              <w:right w:val="nil"/>
            </w:tcBorders>
            <w:shd w:val="clear" w:color="auto" w:fill="auto"/>
            <w:noWrap/>
            <w:vAlign w:val="bottom"/>
            <w:hideMark/>
          </w:tcPr>
          <w:p w14:paraId="617F3AB8" w14:textId="77777777" w:rsidR="000A365C" w:rsidRPr="008A43E8" w:rsidRDefault="000A365C" w:rsidP="000A365C">
            <w:pPr>
              <w:jc w:val="center"/>
              <w:rPr>
                <w:rFonts w:ascii="Arial" w:hAnsi="Arial"/>
                <w:sz w:val="16"/>
                <w:lang w:val="en-US"/>
              </w:rPr>
            </w:pPr>
          </w:p>
        </w:tc>
        <w:tc>
          <w:tcPr>
            <w:tcW w:w="236" w:type="dxa"/>
            <w:tcBorders>
              <w:left w:val="nil"/>
              <w:right w:val="nil"/>
            </w:tcBorders>
          </w:tcPr>
          <w:p w14:paraId="68FC9862" w14:textId="77777777" w:rsidR="000A365C" w:rsidRPr="008A43E8" w:rsidRDefault="000A365C" w:rsidP="000A365C">
            <w:pPr>
              <w:jc w:val="center"/>
              <w:rPr>
                <w:rFonts w:ascii="Arial" w:hAnsi="Arial"/>
                <w:b/>
                <w:sz w:val="16"/>
                <w:lang w:val="en-US"/>
              </w:rPr>
            </w:pPr>
          </w:p>
        </w:tc>
        <w:tc>
          <w:tcPr>
            <w:tcW w:w="1749" w:type="dxa"/>
            <w:tcBorders>
              <w:top w:val="single" w:sz="4" w:space="0" w:color="auto"/>
              <w:left w:val="nil"/>
              <w:right w:val="nil"/>
            </w:tcBorders>
            <w:shd w:val="clear" w:color="auto" w:fill="auto"/>
            <w:noWrap/>
            <w:vAlign w:val="bottom"/>
            <w:hideMark/>
          </w:tcPr>
          <w:p w14:paraId="3D6EC4E3" w14:textId="4A7D0218" w:rsidR="000A365C" w:rsidRPr="008A43E8" w:rsidRDefault="000A365C" w:rsidP="000A365C">
            <w:pPr>
              <w:jc w:val="right"/>
              <w:rPr>
                <w:rFonts w:ascii="Arial" w:hAnsi="Arial"/>
                <w:b/>
                <w:sz w:val="16"/>
                <w:lang w:val="en-US"/>
              </w:rPr>
            </w:pPr>
            <w:r w:rsidRPr="008A43E8">
              <w:rPr>
                <w:rFonts w:ascii="Arial" w:hAnsi="Arial"/>
                <w:sz w:val="16"/>
                <w:lang w:val="en-US"/>
              </w:rPr>
              <w:t>(unaudited)</w:t>
            </w:r>
          </w:p>
        </w:tc>
        <w:tc>
          <w:tcPr>
            <w:tcW w:w="236" w:type="dxa"/>
            <w:tcBorders>
              <w:left w:val="nil"/>
              <w:right w:val="nil"/>
            </w:tcBorders>
          </w:tcPr>
          <w:p w14:paraId="5D8417C6" w14:textId="77777777" w:rsidR="000A365C" w:rsidRPr="008A43E8" w:rsidRDefault="000A365C" w:rsidP="000A365C">
            <w:pPr>
              <w:jc w:val="center"/>
              <w:rPr>
                <w:rFonts w:ascii="Arial" w:hAnsi="Arial"/>
                <w:b/>
                <w:sz w:val="16"/>
                <w:lang w:val="en-US"/>
              </w:rPr>
            </w:pPr>
          </w:p>
        </w:tc>
        <w:tc>
          <w:tcPr>
            <w:tcW w:w="1748" w:type="dxa"/>
            <w:tcBorders>
              <w:top w:val="single" w:sz="4" w:space="0" w:color="auto"/>
              <w:left w:val="nil"/>
              <w:right w:val="nil"/>
            </w:tcBorders>
            <w:shd w:val="clear" w:color="auto" w:fill="auto"/>
            <w:noWrap/>
            <w:vAlign w:val="bottom"/>
            <w:hideMark/>
          </w:tcPr>
          <w:p w14:paraId="2F90E291" w14:textId="7D6BB39F" w:rsidR="000A365C" w:rsidRPr="008A43E8" w:rsidRDefault="000A365C" w:rsidP="000A365C">
            <w:pPr>
              <w:jc w:val="right"/>
              <w:rPr>
                <w:rFonts w:ascii="Arial" w:hAnsi="Arial"/>
                <w:b/>
                <w:sz w:val="16"/>
                <w:lang w:val="en-US"/>
              </w:rPr>
            </w:pPr>
            <w:r w:rsidRPr="008A43E8">
              <w:rPr>
                <w:rFonts w:ascii="Arial" w:hAnsi="Arial"/>
                <w:sz w:val="16"/>
                <w:lang w:val="en-US"/>
              </w:rPr>
              <w:t>(unaudited)</w:t>
            </w:r>
          </w:p>
        </w:tc>
      </w:tr>
      <w:tr w:rsidR="000A365C" w:rsidRPr="008A43E8" w14:paraId="5E00E377" w14:textId="77777777" w:rsidTr="001279BB">
        <w:trPr>
          <w:cantSplit/>
          <w:trHeight w:val="170"/>
        </w:trPr>
        <w:tc>
          <w:tcPr>
            <w:tcW w:w="4198" w:type="dxa"/>
            <w:tcBorders>
              <w:top w:val="nil"/>
              <w:left w:val="nil"/>
              <w:bottom w:val="nil"/>
              <w:right w:val="nil"/>
            </w:tcBorders>
            <w:shd w:val="clear" w:color="auto" w:fill="auto"/>
            <w:noWrap/>
            <w:vAlign w:val="bottom"/>
          </w:tcPr>
          <w:p w14:paraId="071B65EE" w14:textId="77777777" w:rsidR="000A365C" w:rsidRPr="008A43E8" w:rsidRDefault="000A365C" w:rsidP="000A365C">
            <w:pPr>
              <w:rPr>
                <w:rFonts w:ascii="Arial" w:hAnsi="Arial"/>
                <w:sz w:val="16"/>
                <w:lang w:val="en-US"/>
              </w:rPr>
            </w:pPr>
          </w:p>
        </w:tc>
        <w:tc>
          <w:tcPr>
            <w:tcW w:w="850" w:type="dxa"/>
            <w:tcBorders>
              <w:left w:val="nil"/>
              <w:bottom w:val="nil"/>
              <w:right w:val="nil"/>
            </w:tcBorders>
            <w:shd w:val="clear" w:color="auto" w:fill="auto"/>
            <w:noWrap/>
            <w:vAlign w:val="bottom"/>
          </w:tcPr>
          <w:p w14:paraId="41220C50" w14:textId="77777777" w:rsidR="000A365C" w:rsidRPr="008A43E8" w:rsidRDefault="000A365C" w:rsidP="000A365C">
            <w:pPr>
              <w:jc w:val="center"/>
              <w:rPr>
                <w:rFonts w:ascii="Arial" w:hAnsi="Arial"/>
                <w:sz w:val="16"/>
                <w:lang w:val="en-US"/>
              </w:rPr>
            </w:pPr>
          </w:p>
        </w:tc>
        <w:tc>
          <w:tcPr>
            <w:tcW w:w="236" w:type="dxa"/>
            <w:tcBorders>
              <w:left w:val="nil"/>
              <w:bottom w:val="nil"/>
              <w:right w:val="nil"/>
            </w:tcBorders>
          </w:tcPr>
          <w:p w14:paraId="523F4363" w14:textId="77777777" w:rsidR="000A365C" w:rsidRPr="008A43E8" w:rsidRDefault="000A365C" w:rsidP="000A365C">
            <w:pPr>
              <w:jc w:val="center"/>
              <w:rPr>
                <w:rFonts w:ascii="Arial" w:hAnsi="Arial"/>
                <w:b/>
                <w:sz w:val="16"/>
                <w:lang w:val="en-US"/>
              </w:rPr>
            </w:pPr>
          </w:p>
        </w:tc>
        <w:tc>
          <w:tcPr>
            <w:tcW w:w="1749" w:type="dxa"/>
            <w:tcBorders>
              <w:left w:val="nil"/>
              <w:bottom w:val="nil"/>
              <w:right w:val="nil"/>
            </w:tcBorders>
            <w:shd w:val="clear" w:color="auto" w:fill="auto"/>
            <w:noWrap/>
            <w:vAlign w:val="bottom"/>
          </w:tcPr>
          <w:p w14:paraId="6008FD23" w14:textId="77777777" w:rsidR="000A365C" w:rsidRPr="008A43E8" w:rsidRDefault="000A365C" w:rsidP="000A365C">
            <w:pPr>
              <w:jc w:val="right"/>
              <w:rPr>
                <w:rFonts w:ascii="Arial" w:hAnsi="Arial"/>
                <w:sz w:val="16"/>
                <w:lang w:val="en-US"/>
              </w:rPr>
            </w:pPr>
          </w:p>
        </w:tc>
        <w:tc>
          <w:tcPr>
            <w:tcW w:w="236" w:type="dxa"/>
            <w:tcBorders>
              <w:left w:val="nil"/>
              <w:bottom w:val="nil"/>
              <w:right w:val="nil"/>
            </w:tcBorders>
          </w:tcPr>
          <w:p w14:paraId="53E40F31" w14:textId="77777777" w:rsidR="000A365C" w:rsidRPr="008A43E8" w:rsidRDefault="000A365C" w:rsidP="000A365C">
            <w:pPr>
              <w:jc w:val="center"/>
              <w:rPr>
                <w:rFonts w:ascii="Arial" w:hAnsi="Arial"/>
                <w:b/>
                <w:sz w:val="16"/>
                <w:lang w:val="en-US"/>
              </w:rPr>
            </w:pPr>
          </w:p>
        </w:tc>
        <w:tc>
          <w:tcPr>
            <w:tcW w:w="1748" w:type="dxa"/>
            <w:tcBorders>
              <w:left w:val="nil"/>
              <w:bottom w:val="nil"/>
              <w:right w:val="nil"/>
            </w:tcBorders>
            <w:shd w:val="clear" w:color="auto" w:fill="auto"/>
            <w:noWrap/>
            <w:vAlign w:val="bottom"/>
          </w:tcPr>
          <w:p w14:paraId="6F279EB8" w14:textId="77777777" w:rsidR="000A365C" w:rsidRPr="008A43E8" w:rsidRDefault="000A365C" w:rsidP="000A365C">
            <w:pPr>
              <w:jc w:val="right"/>
              <w:rPr>
                <w:rFonts w:ascii="Arial" w:hAnsi="Arial"/>
                <w:sz w:val="16"/>
                <w:lang w:val="en-US"/>
              </w:rPr>
            </w:pPr>
          </w:p>
        </w:tc>
      </w:tr>
      <w:tr w:rsidR="001E1FD2" w:rsidRPr="008A43E8" w14:paraId="585185B1" w14:textId="77777777" w:rsidTr="003200A3">
        <w:trPr>
          <w:cantSplit/>
          <w:trHeight w:val="170"/>
        </w:trPr>
        <w:tc>
          <w:tcPr>
            <w:tcW w:w="4198" w:type="dxa"/>
            <w:tcBorders>
              <w:top w:val="nil"/>
              <w:left w:val="nil"/>
              <w:bottom w:val="nil"/>
              <w:right w:val="nil"/>
            </w:tcBorders>
            <w:shd w:val="clear" w:color="auto" w:fill="auto"/>
            <w:noWrap/>
            <w:vAlign w:val="bottom"/>
            <w:hideMark/>
          </w:tcPr>
          <w:p w14:paraId="6323385A" w14:textId="77777777" w:rsidR="001E1FD2" w:rsidRPr="008A43E8" w:rsidRDefault="001E1FD2" w:rsidP="001E1FD2">
            <w:pPr>
              <w:ind w:left="-57"/>
              <w:rPr>
                <w:rFonts w:ascii="Arial" w:hAnsi="Arial"/>
                <w:sz w:val="16"/>
                <w:lang w:val="en-US"/>
              </w:rPr>
            </w:pPr>
            <w:r w:rsidRPr="008A43E8">
              <w:rPr>
                <w:rFonts w:ascii="Arial" w:hAnsi="Arial"/>
                <w:sz w:val="16"/>
                <w:lang w:val="en-US"/>
              </w:rPr>
              <w:t>Net revenue</w:t>
            </w:r>
          </w:p>
        </w:tc>
        <w:tc>
          <w:tcPr>
            <w:tcW w:w="850" w:type="dxa"/>
            <w:tcBorders>
              <w:top w:val="nil"/>
              <w:left w:val="nil"/>
              <w:bottom w:val="nil"/>
              <w:right w:val="nil"/>
            </w:tcBorders>
            <w:shd w:val="clear" w:color="auto" w:fill="auto"/>
            <w:noWrap/>
            <w:vAlign w:val="center"/>
            <w:hideMark/>
          </w:tcPr>
          <w:p w14:paraId="5935B2A7" w14:textId="20AE5DBD" w:rsidR="001E1FD2" w:rsidRPr="008A43E8" w:rsidRDefault="003200A3" w:rsidP="001E1FD2">
            <w:pPr>
              <w:jc w:val="center"/>
              <w:rPr>
                <w:rFonts w:ascii="Arial" w:hAnsi="Arial"/>
                <w:sz w:val="16"/>
                <w:lang w:val="en-US"/>
              </w:rPr>
            </w:pPr>
            <w:r>
              <w:rPr>
                <w:rFonts w:ascii="Arial" w:hAnsi="Arial" w:cs="Arial"/>
                <w:sz w:val="18"/>
                <w:szCs w:val="18"/>
                <w:lang w:val="en-US"/>
              </w:rPr>
              <w:t>18</w:t>
            </w:r>
          </w:p>
        </w:tc>
        <w:tc>
          <w:tcPr>
            <w:tcW w:w="236" w:type="dxa"/>
            <w:tcBorders>
              <w:top w:val="nil"/>
              <w:left w:val="nil"/>
              <w:bottom w:val="nil"/>
              <w:right w:val="nil"/>
            </w:tcBorders>
          </w:tcPr>
          <w:p w14:paraId="7C13A853" w14:textId="77777777" w:rsidR="001E1FD2" w:rsidRPr="008A43E8" w:rsidRDefault="001E1FD2" w:rsidP="001E1FD2">
            <w:pPr>
              <w:ind w:left="-1329"/>
              <w:jc w:val="center"/>
              <w:rPr>
                <w:rFonts w:ascii="Arial" w:hAnsi="Arial"/>
                <w:sz w:val="16"/>
                <w:lang w:val="en-US"/>
              </w:rPr>
            </w:pPr>
          </w:p>
        </w:tc>
        <w:tc>
          <w:tcPr>
            <w:tcW w:w="1749" w:type="dxa"/>
            <w:tcBorders>
              <w:top w:val="nil"/>
              <w:left w:val="nil"/>
              <w:bottom w:val="nil"/>
              <w:right w:val="nil"/>
            </w:tcBorders>
            <w:shd w:val="clear" w:color="auto" w:fill="auto"/>
            <w:noWrap/>
            <w:vAlign w:val="center"/>
          </w:tcPr>
          <w:p w14:paraId="192D7B6E" w14:textId="00DA9695" w:rsidR="001E1FD2" w:rsidRPr="001E1FD2" w:rsidRDefault="001E1FD2" w:rsidP="001E1FD2">
            <w:pPr>
              <w:ind w:left="-1329"/>
              <w:jc w:val="right"/>
              <w:rPr>
                <w:rFonts w:ascii="Arial" w:hAnsi="Arial" w:cs="Arial"/>
                <w:color w:val="000000" w:themeColor="text1"/>
                <w:sz w:val="16"/>
                <w:szCs w:val="16"/>
              </w:rPr>
            </w:pPr>
            <w:r w:rsidRPr="001E1FD2">
              <w:rPr>
                <w:rFonts w:ascii="Arial" w:hAnsi="Arial" w:cs="Arial"/>
                <w:color w:val="000000"/>
                <w:sz w:val="16"/>
                <w:szCs w:val="16"/>
              </w:rPr>
              <w:t xml:space="preserve">       331,672 </w:t>
            </w:r>
          </w:p>
        </w:tc>
        <w:tc>
          <w:tcPr>
            <w:tcW w:w="236" w:type="dxa"/>
            <w:tcBorders>
              <w:top w:val="nil"/>
              <w:left w:val="nil"/>
              <w:bottom w:val="nil"/>
              <w:right w:val="nil"/>
            </w:tcBorders>
            <w:vAlign w:val="bottom"/>
          </w:tcPr>
          <w:p w14:paraId="00E4E76F" w14:textId="77777777" w:rsidR="001E1FD2" w:rsidRPr="008A43E8" w:rsidRDefault="001E1FD2" w:rsidP="001E1FD2">
            <w:pPr>
              <w:ind w:left="-1329"/>
              <w:jc w:val="center"/>
              <w:rPr>
                <w:rFonts w:ascii="Arial" w:hAnsi="Arial"/>
                <w:sz w:val="16"/>
                <w:lang w:val="en-US"/>
              </w:rPr>
            </w:pPr>
          </w:p>
        </w:tc>
        <w:tc>
          <w:tcPr>
            <w:tcW w:w="1748" w:type="dxa"/>
            <w:tcBorders>
              <w:top w:val="nil"/>
              <w:left w:val="nil"/>
              <w:bottom w:val="nil"/>
              <w:right w:val="nil"/>
            </w:tcBorders>
            <w:shd w:val="clear" w:color="auto" w:fill="auto"/>
            <w:noWrap/>
            <w:vAlign w:val="center"/>
          </w:tcPr>
          <w:p w14:paraId="688F30D7" w14:textId="1C500057" w:rsidR="001E1FD2" w:rsidRPr="001E1FD2" w:rsidRDefault="001E1FD2" w:rsidP="001E1FD2">
            <w:pPr>
              <w:ind w:left="-1329"/>
              <w:jc w:val="right"/>
              <w:rPr>
                <w:rFonts w:ascii="Arial" w:hAnsi="Arial"/>
                <w:sz w:val="16"/>
                <w:szCs w:val="16"/>
                <w:lang w:val="en-US"/>
              </w:rPr>
            </w:pPr>
            <w:r w:rsidRPr="001E1FD2">
              <w:rPr>
                <w:rFonts w:ascii="Arial" w:hAnsi="Arial" w:cs="Arial"/>
                <w:color w:val="000000"/>
                <w:sz w:val="16"/>
                <w:szCs w:val="16"/>
              </w:rPr>
              <w:t xml:space="preserve">       261,579 </w:t>
            </w:r>
          </w:p>
        </w:tc>
      </w:tr>
      <w:tr w:rsidR="001E1FD2" w:rsidRPr="008A43E8" w14:paraId="3330220C" w14:textId="77777777" w:rsidTr="003200A3">
        <w:trPr>
          <w:cantSplit/>
          <w:trHeight w:val="170"/>
        </w:trPr>
        <w:tc>
          <w:tcPr>
            <w:tcW w:w="4198" w:type="dxa"/>
            <w:tcBorders>
              <w:top w:val="nil"/>
              <w:left w:val="nil"/>
              <w:bottom w:val="nil"/>
              <w:right w:val="nil"/>
            </w:tcBorders>
            <w:shd w:val="clear" w:color="auto" w:fill="auto"/>
            <w:noWrap/>
            <w:vAlign w:val="bottom"/>
            <w:hideMark/>
          </w:tcPr>
          <w:p w14:paraId="4A82B795" w14:textId="77777777" w:rsidR="001E1FD2" w:rsidRPr="008A43E8" w:rsidRDefault="001E1FD2" w:rsidP="001E1FD2">
            <w:pPr>
              <w:ind w:left="-57"/>
              <w:rPr>
                <w:rFonts w:ascii="Arial" w:hAnsi="Arial"/>
                <w:sz w:val="16"/>
                <w:lang w:val="en-US"/>
              </w:rPr>
            </w:pPr>
            <w:r w:rsidRPr="008A43E8">
              <w:rPr>
                <w:rFonts w:ascii="Arial" w:hAnsi="Arial"/>
                <w:sz w:val="16"/>
                <w:lang w:val="en-US"/>
              </w:rPr>
              <w:t>Cost of sales</w:t>
            </w:r>
          </w:p>
        </w:tc>
        <w:tc>
          <w:tcPr>
            <w:tcW w:w="850" w:type="dxa"/>
            <w:tcBorders>
              <w:top w:val="nil"/>
              <w:left w:val="nil"/>
              <w:bottom w:val="nil"/>
              <w:right w:val="nil"/>
            </w:tcBorders>
            <w:shd w:val="clear" w:color="auto" w:fill="auto"/>
            <w:noWrap/>
            <w:vAlign w:val="center"/>
            <w:hideMark/>
          </w:tcPr>
          <w:p w14:paraId="13C9B8A2" w14:textId="5BC74B14" w:rsidR="001E1FD2" w:rsidRPr="008A43E8" w:rsidRDefault="003200A3" w:rsidP="001E1FD2">
            <w:pPr>
              <w:jc w:val="center"/>
              <w:rPr>
                <w:rFonts w:ascii="Arial" w:hAnsi="Arial"/>
                <w:sz w:val="16"/>
                <w:lang w:val="en-US"/>
              </w:rPr>
            </w:pPr>
            <w:r>
              <w:rPr>
                <w:rFonts w:ascii="Arial" w:hAnsi="Arial" w:cs="Arial"/>
                <w:sz w:val="18"/>
                <w:szCs w:val="18"/>
                <w:lang w:val="en-US"/>
              </w:rPr>
              <w:t>19</w:t>
            </w:r>
          </w:p>
        </w:tc>
        <w:tc>
          <w:tcPr>
            <w:tcW w:w="236" w:type="dxa"/>
            <w:tcBorders>
              <w:top w:val="nil"/>
              <w:left w:val="nil"/>
              <w:right w:val="nil"/>
            </w:tcBorders>
          </w:tcPr>
          <w:p w14:paraId="3CBCC8BD" w14:textId="77777777" w:rsidR="001E1FD2" w:rsidRPr="008A43E8" w:rsidRDefault="001E1FD2" w:rsidP="001E1FD2">
            <w:pPr>
              <w:ind w:left="-1327"/>
              <w:jc w:val="right"/>
              <w:rPr>
                <w:rFonts w:ascii="Arial" w:hAnsi="Arial"/>
                <w:sz w:val="16"/>
                <w:lang w:val="en-US"/>
              </w:rPr>
            </w:pPr>
          </w:p>
        </w:tc>
        <w:tc>
          <w:tcPr>
            <w:tcW w:w="1749" w:type="dxa"/>
            <w:tcBorders>
              <w:top w:val="nil"/>
              <w:left w:val="nil"/>
              <w:bottom w:val="single" w:sz="4" w:space="0" w:color="auto"/>
              <w:right w:val="nil"/>
            </w:tcBorders>
            <w:shd w:val="clear" w:color="auto" w:fill="auto"/>
            <w:noWrap/>
            <w:vAlign w:val="center"/>
          </w:tcPr>
          <w:p w14:paraId="316DC2BE" w14:textId="1D3D3FE7" w:rsidR="001E1FD2" w:rsidRPr="001E1FD2" w:rsidRDefault="001E1FD2" w:rsidP="001E1FD2">
            <w:pPr>
              <w:ind w:left="-1329"/>
              <w:jc w:val="right"/>
              <w:rPr>
                <w:rFonts w:ascii="Arial" w:hAnsi="Arial" w:cs="Arial"/>
                <w:color w:val="000000" w:themeColor="text1"/>
                <w:sz w:val="16"/>
                <w:szCs w:val="16"/>
              </w:rPr>
            </w:pPr>
            <w:r w:rsidRPr="001E1FD2">
              <w:rPr>
                <w:rFonts w:ascii="Arial" w:hAnsi="Arial" w:cs="Arial"/>
                <w:color w:val="000000"/>
                <w:sz w:val="16"/>
                <w:szCs w:val="16"/>
              </w:rPr>
              <w:t xml:space="preserve">        (87,125)</w:t>
            </w:r>
          </w:p>
        </w:tc>
        <w:tc>
          <w:tcPr>
            <w:tcW w:w="236" w:type="dxa"/>
            <w:tcBorders>
              <w:top w:val="nil"/>
              <w:left w:val="nil"/>
              <w:right w:val="nil"/>
            </w:tcBorders>
            <w:vAlign w:val="bottom"/>
          </w:tcPr>
          <w:p w14:paraId="5AD4C2D2" w14:textId="77777777" w:rsidR="001E1FD2" w:rsidRPr="008A43E8" w:rsidRDefault="001E1FD2" w:rsidP="001E1FD2">
            <w:pPr>
              <w:ind w:left="-1327"/>
              <w:jc w:val="right"/>
              <w:rPr>
                <w:rFonts w:ascii="Arial" w:hAnsi="Arial"/>
                <w:sz w:val="16"/>
                <w:lang w:val="en-US"/>
              </w:rPr>
            </w:pPr>
          </w:p>
        </w:tc>
        <w:tc>
          <w:tcPr>
            <w:tcW w:w="1748" w:type="dxa"/>
            <w:tcBorders>
              <w:top w:val="nil"/>
              <w:left w:val="nil"/>
              <w:bottom w:val="single" w:sz="4" w:space="0" w:color="auto"/>
              <w:right w:val="nil"/>
            </w:tcBorders>
            <w:shd w:val="clear" w:color="auto" w:fill="auto"/>
            <w:noWrap/>
            <w:vAlign w:val="center"/>
          </w:tcPr>
          <w:p w14:paraId="2F42DD4A" w14:textId="0F9293F4" w:rsidR="001E1FD2" w:rsidRPr="001E1FD2" w:rsidRDefault="001E1FD2" w:rsidP="001E1FD2">
            <w:pPr>
              <w:ind w:left="-1327"/>
              <w:jc w:val="right"/>
              <w:rPr>
                <w:rFonts w:ascii="Arial" w:hAnsi="Arial"/>
                <w:sz w:val="16"/>
                <w:szCs w:val="16"/>
                <w:lang w:val="en-US"/>
              </w:rPr>
            </w:pPr>
            <w:r w:rsidRPr="001E1FD2">
              <w:rPr>
                <w:rFonts w:ascii="Arial" w:hAnsi="Arial" w:cs="Arial"/>
                <w:color w:val="000000"/>
                <w:sz w:val="16"/>
                <w:szCs w:val="16"/>
              </w:rPr>
              <w:t xml:space="preserve">        (67,220)</w:t>
            </w:r>
          </w:p>
        </w:tc>
      </w:tr>
      <w:tr w:rsidR="001E1FD2" w:rsidRPr="008A43E8" w14:paraId="44DB8CE2" w14:textId="77777777" w:rsidTr="003200A3">
        <w:trPr>
          <w:cantSplit/>
          <w:trHeight w:val="170"/>
        </w:trPr>
        <w:tc>
          <w:tcPr>
            <w:tcW w:w="4198" w:type="dxa"/>
            <w:tcBorders>
              <w:top w:val="nil"/>
              <w:left w:val="nil"/>
              <w:bottom w:val="nil"/>
              <w:right w:val="nil"/>
            </w:tcBorders>
            <w:shd w:val="clear" w:color="auto" w:fill="auto"/>
            <w:noWrap/>
            <w:vAlign w:val="bottom"/>
            <w:hideMark/>
          </w:tcPr>
          <w:p w14:paraId="5896E8BF" w14:textId="77777777" w:rsidR="001E1FD2" w:rsidRPr="008A43E8" w:rsidRDefault="001E1FD2" w:rsidP="001E1FD2">
            <w:pPr>
              <w:ind w:left="-57"/>
              <w:rPr>
                <w:rFonts w:ascii="Arial" w:hAnsi="Arial"/>
                <w:sz w:val="16"/>
                <w:lang w:val="en-US"/>
              </w:rPr>
            </w:pPr>
          </w:p>
        </w:tc>
        <w:tc>
          <w:tcPr>
            <w:tcW w:w="850" w:type="dxa"/>
            <w:tcBorders>
              <w:top w:val="nil"/>
              <w:left w:val="nil"/>
              <w:bottom w:val="nil"/>
              <w:right w:val="nil"/>
            </w:tcBorders>
            <w:shd w:val="clear" w:color="auto" w:fill="auto"/>
            <w:noWrap/>
            <w:vAlign w:val="bottom"/>
            <w:hideMark/>
          </w:tcPr>
          <w:p w14:paraId="306BBEAE" w14:textId="77777777" w:rsidR="001E1FD2" w:rsidRPr="008A43E8" w:rsidRDefault="001E1FD2" w:rsidP="001E1FD2">
            <w:pPr>
              <w:jc w:val="center"/>
              <w:rPr>
                <w:rFonts w:ascii="Arial" w:hAnsi="Arial"/>
                <w:sz w:val="16"/>
                <w:lang w:val="en-US"/>
              </w:rPr>
            </w:pPr>
          </w:p>
        </w:tc>
        <w:tc>
          <w:tcPr>
            <w:tcW w:w="236" w:type="dxa"/>
            <w:tcBorders>
              <w:top w:val="nil"/>
              <w:left w:val="nil"/>
              <w:bottom w:val="nil"/>
              <w:right w:val="nil"/>
            </w:tcBorders>
          </w:tcPr>
          <w:p w14:paraId="307EE424" w14:textId="77777777" w:rsidR="001E1FD2" w:rsidRPr="008A43E8" w:rsidRDefault="001E1FD2" w:rsidP="001E1FD2">
            <w:pPr>
              <w:ind w:left="-1329"/>
              <w:jc w:val="right"/>
              <w:rPr>
                <w:rFonts w:ascii="Arial" w:hAnsi="Arial"/>
                <w:sz w:val="16"/>
                <w:lang w:val="en-US"/>
              </w:rPr>
            </w:pPr>
          </w:p>
        </w:tc>
        <w:tc>
          <w:tcPr>
            <w:tcW w:w="1749" w:type="dxa"/>
            <w:tcBorders>
              <w:top w:val="nil"/>
              <w:left w:val="nil"/>
              <w:bottom w:val="nil"/>
              <w:right w:val="nil"/>
            </w:tcBorders>
            <w:shd w:val="clear" w:color="auto" w:fill="auto"/>
            <w:noWrap/>
            <w:vAlign w:val="center"/>
          </w:tcPr>
          <w:p w14:paraId="0F030522" w14:textId="77777777" w:rsidR="001E1FD2" w:rsidRPr="001E1FD2" w:rsidRDefault="001E1FD2" w:rsidP="001E1FD2">
            <w:pPr>
              <w:ind w:left="-1329"/>
              <w:jc w:val="right"/>
              <w:rPr>
                <w:rFonts w:ascii="Arial" w:hAnsi="Arial" w:cs="Arial"/>
                <w:color w:val="000000" w:themeColor="text1"/>
                <w:sz w:val="16"/>
                <w:szCs w:val="16"/>
              </w:rPr>
            </w:pPr>
          </w:p>
        </w:tc>
        <w:tc>
          <w:tcPr>
            <w:tcW w:w="236" w:type="dxa"/>
            <w:tcBorders>
              <w:top w:val="nil"/>
              <w:left w:val="nil"/>
              <w:bottom w:val="nil"/>
              <w:right w:val="nil"/>
            </w:tcBorders>
          </w:tcPr>
          <w:p w14:paraId="01E8AAD8" w14:textId="77777777" w:rsidR="001E1FD2" w:rsidRPr="008A43E8" w:rsidRDefault="001E1FD2" w:rsidP="001E1FD2">
            <w:pPr>
              <w:ind w:left="-1329"/>
              <w:jc w:val="right"/>
              <w:rPr>
                <w:rFonts w:ascii="Arial" w:hAnsi="Arial"/>
                <w:sz w:val="16"/>
                <w:lang w:val="en-US"/>
              </w:rPr>
            </w:pPr>
          </w:p>
        </w:tc>
        <w:tc>
          <w:tcPr>
            <w:tcW w:w="1748" w:type="dxa"/>
            <w:tcBorders>
              <w:top w:val="nil"/>
              <w:left w:val="nil"/>
              <w:bottom w:val="nil"/>
              <w:right w:val="nil"/>
            </w:tcBorders>
            <w:shd w:val="clear" w:color="auto" w:fill="auto"/>
            <w:noWrap/>
            <w:vAlign w:val="center"/>
          </w:tcPr>
          <w:p w14:paraId="55EECA81" w14:textId="77777777" w:rsidR="001E1FD2" w:rsidRPr="001E1FD2" w:rsidRDefault="001E1FD2" w:rsidP="001E1FD2">
            <w:pPr>
              <w:ind w:left="-1329"/>
              <w:jc w:val="right"/>
              <w:rPr>
                <w:rFonts w:ascii="Arial" w:hAnsi="Arial"/>
                <w:sz w:val="16"/>
                <w:szCs w:val="16"/>
                <w:lang w:val="en-US"/>
              </w:rPr>
            </w:pPr>
          </w:p>
        </w:tc>
      </w:tr>
      <w:tr w:rsidR="001E1FD2" w:rsidRPr="008A43E8" w14:paraId="18D00CD0" w14:textId="77777777" w:rsidTr="003200A3">
        <w:trPr>
          <w:cantSplit/>
          <w:trHeight w:val="170"/>
        </w:trPr>
        <w:tc>
          <w:tcPr>
            <w:tcW w:w="4198" w:type="dxa"/>
            <w:tcBorders>
              <w:top w:val="nil"/>
              <w:left w:val="nil"/>
              <w:bottom w:val="nil"/>
              <w:right w:val="nil"/>
            </w:tcBorders>
            <w:shd w:val="clear" w:color="auto" w:fill="auto"/>
            <w:noWrap/>
            <w:vAlign w:val="bottom"/>
            <w:hideMark/>
          </w:tcPr>
          <w:p w14:paraId="35B898A9" w14:textId="77777777" w:rsidR="001E1FD2" w:rsidRPr="008A43E8" w:rsidRDefault="001E1FD2" w:rsidP="001E1FD2">
            <w:pPr>
              <w:ind w:left="-57"/>
              <w:rPr>
                <w:rFonts w:ascii="Arial" w:hAnsi="Arial"/>
                <w:b/>
                <w:sz w:val="16"/>
                <w:lang w:val="en-US"/>
              </w:rPr>
            </w:pPr>
            <w:r w:rsidRPr="008A43E8">
              <w:rPr>
                <w:rFonts w:ascii="Arial" w:hAnsi="Arial"/>
                <w:b/>
                <w:sz w:val="16"/>
                <w:lang w:val="en-US"/>
              </w:rPr>
              <w:t>Gross profit</w:t>
            </w:r>
          </w:p>
        </w:tc>
        <w:tc>
          <w:tcPr>
            <w:tcW w:w="850" w:type="dxa"/>
            <w:tcBorders>
              <w:top w:val="nil"/>
              <w:left w:val="nil"/>
              <w:bottom w:val="nil"/>
              <w:right w:val="nil"/>
            </w:tcBorders>
            <w:shd w:val="clear" w:color="auto" w:fill="auto"/>
            <w:noWrap/>
            <w:vAlign w:val="bottom"/>
            <w:hideMark/>
          </w:tcPr>
          <w:p w14:paraId="05C56E14" w14:textId="77777777" w:rsidR="001E1FD2" w:rsidRPr="008A43E8" w:rsidRDefault="001E1FD2" w:rsidP="001E1FD2">
            <w:pPr>
              <w:jc w:val="center"/>
              <w:rPr>
                <w:rFonts w:ascii="Arial" w:hAnsi="Arial"/>
                <w:b/>
                <w:sz w:val="16"/>
                <w:lang w:val="en-US"/>
              </w:rPr>
            </w:pPr>
          </w:p>
        </w:tc>
        <w:tc>
          <w:tcPr>
            <w:tcW w:w="236" w:type="dxa"/>
            <w:tcBorders>
              <w:top w:val="nil"/>
              <w:left w:val="nil"/>
              <w:bottom w:val="nil"/>
              <w:right w:val="nil"/>
            </w:tcBorders>
          </w:tcPr>
          <w:p w14:paraId="021CB136" w14:textId="77777777" w:rsidR="001E1FD2" w:rsidRPr="008A43E8" w:rsidRDefault="001E1FD2" w:rsidP="001E1FD2">
            <w:pPr>
              <w:ind w:left="-1329"/>
              <w:jc w:val="center"/>
              <w:rPr>
                <w:rFonts w:ascii="Arial" w:hAnsi="Arial"/>
                <w:b/>
                <w:sz w:val="16"/>
                <w:lang w:val="en-US"/>
              </w:rPr>
            </w:pPr>
          </w:p>
        </w:tc>
        <w:tc>
          <w:tcPr>
            <w:tcW w:w="1749" w:type="dxa"/>
            <w:tcBorders>
              <w:top w:val="nil"/>
              <w:left w:val="nil"/>
              <w:bottom w:val="nil"/>
              <w:right w:val="nil"/>
            </w:tcBorders>
            <w:shd w:val="clear" w:color="auto" w:fill="auto"/>
            <w:noWrap/>
            <w:vAlign w:val="center"/>
          </w:tcPr>
          <w:p w14:paraId="21C72415" w14:textId="30982518" w:rsidR="001E1FD2" w:rsidRPr="001E1FD2" w:rsidRDefault="001E1FD2" w:rsidP="001E1FD2">
            <w:pPr>
              <w:ind w:left="-1329"/>
              <w:jc w:val="right"/>
              <w:rPr>
                <w:rFonts w:ascii="Arial" w:hAnsi="Arial" w:cs="Arial"/>
                <w:b/>
                <w:bCs/>
                <w:color w:val="000000" w:themeColor="text1"/>
                <w:sz w:val="16"/>
                <w:szCs w:val="16"/>
              </w:rPr>
            </w:pPr>
            <w:r w:rsidRPr="001E1FD2">
              <w:rPr>
                <w:rFonts w:ascii="Arial" w:hAnsi="Arial" w:cs="Arial"/>
                <w:b/>
                <w:bCs/>
                <w:color w:val="000000"/>
                <w:sz w:val="16"/>
                <w:szCs w:val="16"/>
              </w:rPr>
              <w:t xml:space="preserve">       244,547 </w:t>
            </w:r>
          </w:p>
        </w:tc>
        <w:tc>
          <w:tcPr>
            <w:tcW w:w="236" w:type="dxa"/>
            <w:tcBorders>
              <w:top w:val="nil"/>
              <w:left w:val="nil"/>
              <w:bottom w:val="nil"/>
              <w:right w:val="nil"/>
            </w:tcBorders>
            <w:vAlign w:val="bottom"/>
          </w:tcPr>
          <w:p w14:paraId="6FC00DB3" w14:textId="77777777" w:rsidR="001E1FD2" w:rsidRPr="008A43E8" w:rsidRDefault="001E1FD2" w:rsidP="001E1FD2">
            <w:pPr>
              <w:ind w:left="-1329"/>
              <w:jc w:val="right"/>
              <w:rPr>
                <w:rFonts w:ascii="Arial" w:hAnsi="Arial"/>
                <w:b/>
                <w:sz w:val="16"/>
                <w:lang w:val="en-US"/>
              </w:rPr>
            </w:pPr>
          </w:p>
        </w:tc>
        <w:tc>
          <w:tcPr>
            <w:tcW w:w="1748" w:type="dxa"/>
            <w:tcBorders>
              <w:top w:val="nil"/>
              <w:left w:val="nil"/>
              <w:bottom w:val="nil"/>
              <w:right w:val="nil"/>
            </w:tcBorders>
            <w:shd w:val="clear" w:color="auto" w:fill="auto"/>
            <w:noWrap/>
            <w:vAlign w:val="center"/>
          </w:tcPr>
          <w:p w14:paraId="35DA753A" w14:textId="6A778663" w:rsidR="001E1FD2" w:rsidRPr="001E1FD2" w:rsidRDefault="001E1FD2" w:rsidP="001E1FD2">
            <w:pPr>
              <w:jc w:val="right"/>
              <w:rPr>
                <w:rFonts w:ascii="Arial" w:hAnsi="Arial"/>
                <w:b/>
                <w:sz w:val="16"/>
                <w:szCs w:val="16"/>
                <w:lang w:val="en-US"/>
              </w:rPr>
            </w:pPr>
            <w:r w:rsidRPr="001E1FD2">
              <w:rPr>
                <w:rFonts w:ascii="Arial" w:hAnsi="Arial" w:cs="Arial"/>
                <w:b/>
                <w:bCs/>
                <w:color w:val="000000"/>
                <w:sz w:val="16"/>
                <w:szCs w:val="16"/>
              </w:rPr>
              <w:t xml:space="preserve">       194,359 </w:t>
            </w:r>
          </w:p>
        </w:tc>
      </w:tr>
      <w:tr w:rsidR="001E1FD2" w:rsidRPr="008A43E8" w14:paraId="556D7CCC" w14:textId="77777777" w:rsidTr="003200A3">
        <w:trPr>
          <w:cantSplit/>
          <w:trHeight w:val="170"/>
        </w:trPr>
        <w:tc>
          <w:tcPr>
            <w:tcW w:w="4198" w:type="dxa"/>
            <w:tcBorders>
              <w:top w:val="nil"/>
              <w:left w:val="nil"/>
              <w:bottom w:val="nil"/>
              <w:right w:val="nil"/>
            </w:tcBorders>
            <w:shd w:val="clear" w:color="auto" w:fill="auto"/>
            <w:noWrap/>
            <w:vAlign w:val="bottom"/>
            <w:hideMark/>
          </w:tcPr>
          <w:p w14:paraId="008839C5" w14:textId="77777777" w:rsidR="001E1FD2" w:rsidRPr="008A43E8" w:rsidRDefault="001E1FD2" w:rsidP="001E1FD2">
            <w:pPr>
              <w:ind w:left="-57"/>
              <w:rPr>
                <w:rFonts w:ascii="Arial" w:hAnsi="Arial"/>
                <w:sz w:val="16"/>
                <w:lang w:val="en-US"/>
              </w:rPr>
            </w:pPr>
          </w:p>
        </w:tc>
        <w:tc>
          <w:tcPr>
            <w:tcW w:w="850" w:type="dxa"/>
            <w:tcBorders>
              <w:top w:val="nil"/>
              <w:left w:val="nil"/>
              <w:bottom w:val="nil"/>
              <w:right w:val="nil"/>
            </w:tcBorders>
            <w:shd w:val="clear" w:color="auto" w:fill="auto"/>
            <w:noWrap/>
            <w:vAlign w:val="bottom"/>
            <w:hideMark/>
          </w:tcPr>
          <w:p w14:paraId="051CE282" w14:textId="6BD3A5F9" w:rsidR="001E1FD2" w:rsidRPr="008A43E8" w:rsidRDefault="001E1FD2" w:rsidP="001E1FD2">
            <w:pPr>
              <w:rPr>
                <w:rFonts w:ascii="Arial" w:hAnsi="Arial"/>
                <w:sz w:val="16"/>
                <w:lang w:val="en-US"/>
              </w:rPr>
            </w:pPr>
          </w:p>
        </w:tc>
        <w:tc>
          <w:tcPr>
            <w:tcW w:w="236" w:type="dxa"/>
            <w:tcBorders>
              <w:top w:val="nil"/>
              <w:left w:val="nil"/>
              <w:bottom w:val="nil"/>
              <w:right w:val="nil"/>
            </w:tcBorders>
          </w:tcPr>
          <w:p w14:paraId="402A4196" w14:textId="77777777" w:rsidR="001E1FD2" w:rsidRPr="008A43E8" w:rsidRDefault="001E1FD2" w:rsidP="001E1FD2">
            <w:pPr>
              <w:ind w:left="-1329"/>
              <w:jc w:val="right"/>
              <w:rPr>
                <w:rFonts w:ascii="Arial" w:hAnsi="Arial"/>
                <w:b/>
                <w:sz w:val="16"/>
                <w:lang w:val="en-US"/>
              </w:rPr>
            </w:pPr>
          </w:p>
        </w:tc>
        <w:tc>
          <w:tcPr>
            <w:tcW w:w="1749" w:type="dxa"/>
            <w:tcBorders>
              <w:top w:val="nil"/>
              <w:left w:val="nil"/>
              <w:bottom w:val="nil"/>
              <w:right w:val="nil"/>
            </w:tcBorders>
            <w:shd w:val="clear" w:color="auto" w:fill="auto"/>
            <w:noWrap/>
            <w:vAlign w:val="center"/>
          </w:tcPr>
          <w:p w14:paraId="3022EAD9" w14:textId="77777777" w:rsidR="001E1FD2" w:rsidRPr="001E1FD2" w:rsidRDefault="001E1FD2" w:rsidP="001E1FD2">
            <w:pPr>
              <w:ind w:left="-1329"/>
              <w:jc w:val="right"/>
              <w:rPr>
                <w:rFonts w:ascii="Arial" w:hAnsi="Arial" w:cs="Arial"/>
                <w:color w:val="000000" w:themeColor="text1"/>
                <w:sz w:val="16"/>
                <w:szCs w:val="16"/>
              </w:rPr>
            </w:pPr>
          </w:p>
        </w:tc>
        <w:tc>
          <w:tcPr>
            <w:tcW w:w="236" w:type="dxa"/>
            <w:tcBorders>
              <w:top w:val="nil"/>
              <w:left w:val="nil"/>
              <w:bottom w:val="nil"/>
              <w:right w:val="nil"/>
            </w:tcBorders>
            <w:vAlign w:val="bottom"/>
          </w:tcPr>
          <w:p w14:paraId="469848C5" w14:textId="77777777" w:rsidR="001E1FD2" w:rsidRPr="008A43E8" w:rsidRDefault="001E1FD2" w:rsidP="001E1FD2">
            <w:pPr>
              <w:ind w:left="-1329"/>
              <w:jc w:val="right"/>
              <w:rPr>
                <w:rFonts w:ascii="Arial" w:hAnsi="Arial"/>
                <w:sz w:val="16"/>
                <w:lang w:val="en-US"/>
              </w:rPr>
            </w:pPr>
          </w:p>
        </w:tc>
        <w:tc>
          <w:tcPr>
            <w:tcW w:w="1748" w:type="dxa"/>
            <w:tcBorders>
              <w:top w:val="nil"/>
              <w:left w:val="nil"/>
              <w:bottom w:val="nil"/>
              <w:right w:val="nil"/>
            </w:tcBorders>
            <w:shd w:val="clear" w:color="auto" w:fill="auto"/>
            <w:noWrap/>
            <w:vAlign w:val="center"/>
          </w:tcPr>
          <w:p w14:paraId="5B2C8169" w14:textId="77777777" w:rsidR="001E1FD2" w:rsidRPr="001E1FD2" w:rsidRDefault="001E1FD2" w:rsidP="001E1FD2">
            <w:pPr>
              <w:ind w:left="-1329"/>
              <w:jc w:val="right"/>
              <w:rPr>
                <w:rFonts w:ascii="Arial" w:hAnsi="Arial"/>
                <w:sz w:val="16"/>
                <w:szCs w:val="16"/>
                <w:lang w:val="en-US"/>
              </w:rPr>
            </w:pPr>
          </w:p>
        </w:tc>
      </w:tr>
      <w:tr w:rsidR="001E1FD2" w:rsidRPr="008A43E8" w14:paraId="656BDD01" w14:textId="77777777" w:rsidTr="003200A3">
        <w:trPr>
          <w:cantSplit/>
          <w:trHeight w:val="170"/>
        </w:trPr>
        <w:tc>
          <w:tcPr>
            <w:tcW w:w="4198" w:type="dxa"/>
            <w:tcBorders>
              <w:top w:val="nil"/>
              <w:left w:val="nil"/>
              <w:bottom w:val="nil"/>
              <w:right w:val="nil"/>
            </w:tcBorders>
            <w:shd w:val="clear" w:color="auto" w:fill="auto"/>
            <w:noWrap/>
            <w:vAlign w:val="bottom"/>
            <w:hideMark/>
          </w:tcPr>
          <w:p w14:paraId="64598E46" w14:textId="77777777" w:rsidR="001E1FD2" w:rsidRPr="008A43E8" w:rsidRDefault="001E1FD2" w:rsidP="001E1FD2">
            <w:pPr>
              <w:ind w:left="57"/>
              <w:rPr>
                <w:rFonts w:ascii="Arial" w:hAnsi="Arial"/>
                <w:sz w:val="16"/>
                <w:lang w:val="en-US"/>
              </w:rPr>
            </w:pPr>
            <w:r w:rsidRPr="008A43E8">
              <w:rPr>
                <w:rFonts w:ascii="Arial" w:hAnsi="Arial"/>
                <w:sz w:val="16"/>
                <w:lang w:val="en-US"/>
              </w:rPr>
              <w:t>Selling expenses</w:t>
            </w:r>
          </w:p>
        </w:tc>
        <w:tc>
          <w:tcPr>
            <w:tcW w:w="850" w:type="dxa"/>
            <w:tcBorders>
              <w:top w:val="nil"/>
              <w:left w:val="nil"/>
              <w:bottom w:val="nil"/>
              <w:right w:val="nil"/>
            </w:tcBorders>
            <w:shd w:val="clear" w:color="auto" w:fill="auto"/>
            <w:noWrap/>
            <w:vAlign w:val="center"/>
            <w:hideMark/>
          </w:tcPr>
          <w:p w14:paraId="5AB41069" w14:textId="400CDFBE" w:rsidR="001E1FD2" w:rsidRPr="008A43E8" w:rsidRDefault="003200A3" w:rsidP="001E1FD2">
            <w:pPr>
              <w:jc w:val="center"/>
              <w:rPr>
                <w:rFonts w:ascii="Arial" w:hAnsi="Arial"/>
                <w:sz w:val="16"/>
                <w:lang w:val="en-US"/>
              </w:rPr>
            </w:pPr>
            <w:r>
              <w:rPr>
                <w:rFonts w:ascii="Arial" w:hAnsi="Arial" w:cs="Arial"/>
                <w:sz w:val="18"/>
                <w:szCs w:val="18"/>
                <w:lang w:val="en-US"/>
              </w:rPr>
              <w:t>19</w:t>
            </w:r>
          </w:p>
        </w:tc>
        <w:tc>
          <w:tcPr>
            <w:tcW w:w="236" w:type="dxa"/>
            <w:tcBorders>
              <w:top w:val="nil"/>
              <w:left w:val="nil"/>
              <w:bottom w:val="nil"/>
              <w:right w:val="nil"/>
            </w:tcBorders>
          </w:tcPr>
          <w:p w14:paraId="48E66516" w14:textId="77777777" w:rsidR="001E1FD2" w:rsidRPr="008A43E8" w:rsidRDefault="001E1FD2" w:rsidP="001E1FD2">
            <w:pPr>
              <w:ind w:left="-1329"/>
              <w:jc w:val="right"/>
              <w:rPr>
                <w:rFonts w:ascii="Arial" w:hAnsi="Arial"/>
                <w:sz w:val="16"/>
                <w:lang w:val="en-US"/>
              </w:rPr>
            </w:pPr>
          </w:p>
        </w:tc>
        <w:tc>
          <w:tcPr>
            <w:tcW w:w="1749" w:type="dxa"/>
            <w:tcBorders>
              <w:top w:val="nil"/>
              <w:left w:val="nil"/>
              <w:bottom w:val="nil"/>
              <w:right w:val="nil"/>
            </w:tcBorders>
            <w:shd w:val="clear" w:color="auto" w:fill="auto"/>
            <w:noWrap/>
            <w:vAlign w:val="center"/>
          </w:tcPr>
          <w:p w14:paraId="49C0C7C5" w14:textId="76B3D7C8" w:rsidR="001E1FD2" w:rsidRPr="001E1FD2" w:rsidRDefault="001E1FD2" w:rsidP="001E1FD2">
            <w:pPr>
              <w:ind w:left="-1329"/>
              <w:jc w:val="right"/>
              <w:rPr>
                <w:rFonts w:ascii="Arial" w:hAnsi="Arial" w:cs="Arial"/>
                <w:color w:val="000000" w:themeColor="text1"/>
                <w:sz w:val="16"/>
                <w:szCs w:val="16"/>
              </w:rPr>
            </w:pPr>
            <w:r w:rsidRPr="001E1FD2">
              <w:rPr>
                <w:rFonts w:ascii="Arial" w:hAnsi="Arial" w:cs="Arial"/>
                <w:color w:val="000000"/>
                <w:sz w:val="16"/>
                <w:szCs w:val="16"/>
              </w:rPr>
              <w:t xml:space="preserve">      (119,658)</w:t>
            </w:r>
          </w:p>
        </w:tc>
        <w:tc>
          <w:tcPr>
            <w:tcW w:w="236" w:type="dxa"/>
            <w:tcBorders>
              <w:top w:val="nil"/>
              <w:left w:val="nil"/>
              <w:bottom w:val="nil"/>
              <w:right w:val="nil"/>
            </w:tcBorders>
            <w:vAlign w:val="bottom"/>
          </w:tcPr>
          <w:p w14:paraId="03BCB50D" w14:textId="77777777" w:rsidR="001E1FD2" w:rsidRPr="008A43E8" w:rsidRDefault="001E1FD2" w:rsidP="001E1FD2">
            <w:pPr>
              <w:ind w:left="-1329"/>
              <w:jc w:val="right"/>
              <w:rPr>
                <w:rFonts w:ascii="Arial" w:hAnsi="Arial"/>
                <w:sz w:val="16"/>
                <w:lang w:val="en-US"/>
              </w:rPr>
            </w:pPr>
          </w:p>
        </w:tc>
        <w:tc>
          <w:tcPr>
            <w:tcW w:w="1748" w:type="dxa"/>
            <w:tcBorders>
              <w:top w:val="nil"/>
              <w:left w:val="nil"/>
              <w:bottom w:val="nil"/>
              <w:right w:val="nil"/>
            </w:tcBorders>
            <w:shd w:val="clear" w:color="auto" w:fill="auto"/>
            <w:noWrap/>
            <w:vAlign w:val="center"/>
          </w:tcPr>
          <w:p w14:paraId="797A5716" w14:textId="620E4195" w:rsidR="001E1FD2" w:rsidRPr="001E1FD2" w:rsidRDefault="001E1FD2" w:rsidP="001E1FD2">
            <w:pPr>
              <w:ind w:left="-1329"/>
              <w:jc w:val="right"/>
              <w:rPr>
                <w:rFonts w:ascii="Arial" w:hAnsi="Arial"/>
                <w:sz w:val="16"/>
                <w:szCs w:val="16"/>
                <w:lang w:val="en-US"/>
              </w:rPr>
            </w:pPr>
            <w:r w:rsidRPr="001E1FD2">
              <w:rPr>
                <w:rFonts w:ascii="Arial" w:hAnsi="Arial" w:cs="Arial"/>
                <w:color w:val="000000"/>
                <w:sz w:val="16"/>
                <w:szCs w:val="16"/>
              </w:rPr>
              <w:t xml:space="preserve">        (87,900)</w:t>
            </w:r>
          </w:p>
        </w:tc>
      </w:tr>
      <w:tr w:rsidR="001E1FD2" w:rsidRPr="008A43E8" w14:paraId="3B2523DC" w14:textId="77777777" w:rsidTr="003200A3">
        <w:trPr>
          <w:cantSplit/>
          <w:trHeight w:val="170"/>
        </w:trPr>
        <w:tc>
          <w:tcPr>
            <w:tcW w:w="4198" w:type="dxa"/>
            <w:tcBorders>
              <w:top w:val="nil"/>
              <w:left w:val="nil"/>
              <w:bottom w:val="nil"/>
              <w:right w:val="nil"/>
            </w:tcBorders>
            <w:shd w:val="clear" w:color="auto" w:fill="auto"/>
            <w:noWrap/>
            <w:vAlign w:val="bottom"/>
            <w:hideMark/>
          </w:tcPr>
          <w:p w14:paraId="760A4C7F" w14:textId="77777777" w:rsidR="001E1FD2" w:rsidRPr="008A43E8" w:rsidRDefault="001E1FD2" w:rsidP="001E1FD2">
            <w:pPr>
              <w:ind w:left="57"/>
              <w:rPr>
                <w:rFonts w:ascii="Arial" w:hAnsi="Arial"/>
                <w:sz w:val="16"/>
                <w:lang w:val="en-US"/>
              </w:rPr>
            </w:pPr>
            <w:r w:rsidRPr="008A43E8">
              <w:rPr>
                <w:rFonts w:ascii="Arial" w:hAnsi="Arial"/>
                <w:sz w:val="16"/>
                <w:lang w:val="en-US"/>
              </w:rPr>
              <w:t>General and administrative expenses</w:t>
            </w:r>
          </w:p>
        </w:tc>
        <w:tc>
          <w:tcPr>
            <w:tcW w:w="850" w:type="dxa"/>
            <w:tcBorders>
              <w:top w:val="nil"/>
              <w:left w:val="nil"/>
              <w:bottom w:val="nil"/>
              <w:right w:val="nil"/>
            </w:tcBorders>
            <w:shd w:val="clear" w:color="auto" w:fill="auto"/>
            <w:noWrap/>
            <w:vAlign w:val="center"/>
            <w:hideMark/>
          </w:tcPr>
          <w:p w14:paraId="04259BE0" w14:textId="1D35A050" w:rsidR="001E1FD2" w:rsidRPr="008A43E8" w:rsidRDefault="003200A3" w:rsidP="001E1FD2">
            <w:pPr>
              <w:jc w:val="center"/>
              <w:rPr>
                <w:rFonts w:ascii="Arial" w:hAnsi="Arial"/>
                <w:sz w:val="16"/>
                <w:lang w:val="en-US"/>
              </w:rPr>
            </w:pPr>
            <w:r>
              <w:rPr>
                <w:rFonts w:ascii="Arial" w:hAnsi="Arial" w:cs="Arial"/>
                <w:sz w:val="18"/>
                <w:szCs w:val="18"/>
                <w:lang w:val="en-US"/>
              </w:rPr>
              <w:t>19</w:t>
            </w:r>
          </w:p>
        </w:tc>
        <w:tc>
          <w:tcPr>
            <w:tcW w:w="236" w:type="dxa"/>
            <w:tcBorders>
              <w:top w:val="nil"/>
              <w:left w:val="nil"/>
              <w:bottom w:val="nil"/>
              <w:right w:val="nil"/>
            </w:tcBorders>
          </w:tcPr>
          <w:p w14:paraId="31D99E0B" w14:textId="77777777" w:rsidR="001E1FD2" w:rsidRPr="008A43E8" w:rsidRDefault="001E1FD2" w:rsidP="001E1FD2">
            <w:pPr>
              <w:ind w:left="-1329"/>
              <w:jc w:val="right"/>
              <w:rPr>
                <w:rFonts w:ascii="Arial" w:hAnsi="Arial"/>
                <w:sz w:val="16"/>
                <w:lang w:val="en-US"/>
              </w:rPr>
            </w:pPr>
          </w:p>
        </w:tc>
        <w:tc>
          <w:tcPr>
            <w:tcW w:w="1749" w:type="dxa"/>
            <w:tcBorders>
              <w:top w:val="nil"/>
              <w:left w:val="nil"/>
              <w:bottom w:val="nil"/>
              <w:right w:val="nil"/>
            </w:tcBorders>
            <w:shd w:val="clear" w:color="auto" w:fill="auto"/>
            <w:noWrap/>
            <w:vAlign w:val="center"/>
          </w:tcPr>
          <w:p w14:paraId="0490D248" w14:textId="3C469392" w:rsidR="001E1FD2" w:rsidRPr="001E1FD2" w:rsidRDefault="001E1FD2" w:rsidP="001E1FD2">
            <w:pPr>
              <w:ind w:left="-1329"/>
              <w:jc w:val="right"/>
              <w:rPr>
                <w:rFonts w:ascii="Arial" w:hAnsi="Arial" w:cs="Arial"/>
                <w:color w:val="000000" w:themeColor="text1"/>
                <w:sz w:val="16"/>
                <w:szCs w:val="16"/>
              </w:rPr>
            </w:pPr>
            <w:r w:rsidRPr="001E1FD2">
              <w:rPr>
                <w:rFonts w:ascii="Arial" w:hAnsi="Arial" w:cs="Arial"/>
                <w:color w:val="000000"/>
                <w:sz w:val="16"/>
                <w:szCs w:val="16"/>
              </w:rPr>
              <w:t xml:space="preserve">        (74,306)</w:t>
            </w:r>
          </w:p>
        </w:tc>
        <w:tc>
          <w:tcPr>
            <w:tcW w:w="236" w:type="dxa"/>
            <w:tcBorders>
              <w:top w:val="nil"/>
              <w:left w:val="nil"/>
              <w:bottom w:val="nil"/>
              <w:right w:val="nil"/>
            </w:tcBorders>
            <w:vAlign w:val="bottom"/>
          </w:tcPr>
          <w:p w14:paraId="42DFD62B" w14:textId="77777777" w:rsidR="001E1FD2" w:rsidRPr="008A43E8" w:rsidRDefault="001E1FD2" w:rsidP="001E1FD2">
            <w:pPr>
              <w:ind w:left="-1329"/>
              <w:jc w:val="right"/>
              <w:rPr>
                <w:rFonts w:ascii="Arial" w:hAnsi="Arial"/>
                <w:sz w:val="16"/>
                <w:lang w:val="en-US"/>
              </w:rPr>
            </w:pPr>
          </w:p>
        </w:tc>
        <w:tc>
          <w:tcPr>
            <w:tcW w:w="1748" w:type="dxa"/>
            <w:tcBorders>
              <w:top w:val="nil"/>
              <w:left w:val="nil"/>
              <w:bottom w:val="nil"/>
              <w:right w:val="nil"/>
            </w:tcBorders>
            <w:shd w:val="clear" w:color="auto" w:fill="auto"/>
            <w:noWrap/>
            <w:vAlign w:val="center"/>
          </w:tcPr>
          <w:p w14:paraId="20280A70" w14:textId="327EF623" w:rsidR="001E1FD2" w:rsidRPr="001E1FD2" w:rsidRDefault="001E1FD2" w:rsidP="001E1FD2">
            <w:pPr>
              <w:ind w:left="-1329"/>
              <w:jc w:val="right"/>
              <w:rPr>
                <w:rFonts w:ascii="Arial" w:hAnsi="Arial"/>
                <w:sz w:val="16"/>
                <w:szCs w:val="16"/>
                <w:lang w:val="en-US"/>
              </w:rPr>
            </w:pPr>
            <w:r w:rsidRPr="001E1FD2">
              <w:rPr>
                <w:rFonts w:ascii="Arial" w:hAnsi="Arial" w:cs="Arial"/>
                <w:color w:val="000000"/>
                <w:sz w:val="16"/>
                <w:szCs w:val="16"/>
              </w:rPr>
              <w:t xml:space="preserve">        (66,783)</w:t>
            </w:r>
          </w:p>
        </w:tc>
      </w:tr>
      <w:tr w:rsidR="001E1FD2" w:rsidRPr="008A43E8" w14:paraId="3FF1F302" w14:textId="77777777" w:rsidTr="003200A3">
        <w:trPr>
          <w:cantSplit/>
          <w:trHeight w:val="170"/>
        </w:trPr>
        <w:tc>
          <w:tcPr>
            <w:tcW w:w="4198" w:type="dxa"/>
            <w:tcBorders>
              <w:top w:val="nil"/>
              <w:left w:val="nil"/>
              <w:bottom w:val="nil"/>
              <w:right w:val="nil"/>
            </w:tcBorders>
            <w:shd w:val="clear" w:color="auto" w:fill="auto"/>
            <w:noWrap/>
            <w:vAlign w:val="bottom"/>
            <w:hideMark/>
          </w:tcPr>
          <w:p w14:paraId="1ADD791A" w14:textId="77777777" w:rsidR="001E1FD2" w:rsidRPr="008A43E8" w:rsidRDefault="001E1FD2" w:rsidP="001E1FD2">
            <w:pPr>
              <w:ind w:left="57"/>
              <w:rPr>
                <w:rFonts w:ascii="Arial" w:hAnsi="Arial"/>
                <w:sz w:val="16"/>
                <w:lang w:val="en-US"/>
              </w:rPr>
            </w:pPr>
            <w:r w:rsidRPr="008A43E8">
              <w:rPr>
                <w:rFonts w:ascii="Arial" w:hAnsi="Arial"/>
                <w:sz w:val="16"/>
                <w:lang w:val="en-US"/>
              </w:rPr>
              <w:t>Other income, net</w:t>
            </w:r>
          </w:p>
        </w:tc>
        <w:tc>
          <w:tcPr>
            <w:tcW w:w="850" w:type="dxa"/>
            <w:tcBorders>
              <w:top w:val="nil"/>
              <w:left w:val="nil"/>
              <w:bottom w:val="nil"/>
              <w:right w:val="nil"/>
            </w:tcBorders>
            <w:shd w:val="clear" w:color="auto" w:fill="auto"/>
            <w:noWrap/>
            <w:vAlign w:val="bottom"/>
            <w:hideMark/>
          </w:tcPr>
          <w:p w14:paraId="3D7BAD8B" w14:textId="77777777" w:rsidR="001E1FD2" w:rsidRPr="008A43E8" w:rsidRDefault="001E1FD2" w:rsidP="001E1FD2">
            <w:pPr>
              <w:jc w:val="center"/>
              <w:rPr>
                <w:rFonts w:ascii="Arial" w:hAnsi="Arial"/>
                <w:sz w:val="16"/>
                <w:lang w:val="en-US"/>
              </w:rPr>
            </w:pPr>
          </w:p>
        </w:tc>
        <w:tc>
          <w:tcPr>
            <w:tcW w:w="236" w:type="dxa"/>
            <w:tcBorders>
              <w:top w:val="nil"/>
              <w:left w:val="nil"/>
              <w:right w:val="nil"/>
            </w:tcBorders>
          </w:tcPr>
          <w:p w14:paraId="4CBD71D5" w14:textId="77777777" w:rsidR="001E1FD2" w:rsidRPr="008A43E8" w:rsidRDefault="001E1FD2" w:rsidP="001E1FD2">
            <w:pPr>
              <w:ind w:left="-1329"/>
              <w:jc w:val="center"/>
              <w:rPr>
                <w:rFonts w:ascii="Arial" w:hAnsi="Arial"/>
                <w:sz w:val="16"/>
                <w:lang w:val="en-US"/>
              </w:rPr>
            </w:pPr>
          </w:p>
        </w:tc>
        <w:tc>
          <w:tcPr>
            <w:tcW w:w="1749" w:type="dxa"/>
            <w:tcBorders>
              <w:top w:val="nil"/>
              <w:left w:val="nil"/>
              <w:bottom w:val="single" w:sz="4" w:space="0" w:color="auto"/>
              <w:right w:val="nil"/>
            </w:tcBorders>
            <w:shd w:val="clear" w:color="auto" w:fill="auto"/>
            <w:noWrap/>
            <w:vAlign w:val="center"/>
          </w:tcPr>
          <w:p w14:paraId="1AC4C508" w14:textId="363F2A1B" w:rsidR="001E1FD2" w:rsidRPr="001E1FD2" w:rsidRDefault="001E1FD2" w:rsidP="001E1FD2">
            <w:pPr>
              <w:ind w:left="-1329"/>
              <w:jc w:val="right"/>
              <w:rPr>
                <w:rFonts w:ascii="Arial" w:hAnsi="Arial" w:cs="Arial"/>
                <w:color w:val="000000" w:themeColor="text1"/>
                <w:sz w:val="16"/>
                <w:szCs w:val="16"/>
              </w:rPr>
            </w:pPr>
            <w:r w:rsidRPr="001E1FD2">
              <w:rPr>
                <w:rFonts w:ascii="Arial" w:hAnsi="Arial" w:cs="Arial"/>
                <w:color w:val="000000"/>
                <w:sz w:val="16"/>
                <w:szCs w:val="16"/>
              </w:rPr>
              <w:t xml:space="preserve">           1,525 </w:t>
            </w:r>
          </w:p>
        </w:tc>
        <w:tc>
          <w:tcPr>
            <w:tcW w:w="236" w:type="dxa"/>
            <w:tcBorders>
              <w:top w:val="nil"/>
              <w:left w:val="nil"/>
              <w:right w:val="nil"/>
            </w:tcBorders>
            <w:vAlign w:val="bottom"/>
          </w:tcPr>
          <w:p w14:paraId="09C796C8" w14:textId="77777777" w:rsidR="001E1FD2" w:rsidRPr="008A43E8" w:rsidRDefault="001E1FD2" w:rsidP="001E1FD2">
            <w:pPr>
              <w:ind w:left="-1329"/>
              <w:jc w:val="right"/>
              <w:rPr>
                <w:rFonts w:ascii="Arial" w:hAnsi="Arial"/>
                <w:sz w:val="16"/>
                <w:lang w:val="en-US"/>
              </w:rPr>
            </w:pPr>
          </w:p>
        </w:tc>
        <w:tc>
          <w:tcPr>
            <w:tcW w:w="1748" w:type="dxa"/>
            <w:tcBorders>
              <w:top w:val="nil"/>
              <w:left w:val="nil"/>
              <w:bottom w:val="single" w:sz="4" w:space="0" w:color="auto"/>
              <w:right w:val="nil"/>
            </w:tcBorders>
            <w:shd w:val="clear" w:color="auto" w:fill="auto"/>
            <w:noWrap/>
            <w:vAlign w:val="center"/>
          </w:tcPr>
          <w:p w14:paraId="48F02616" w14:textId="098F6E69" w:rsidR="001E1FD2" w:rsidRPr="001E1FD2" w:rsidRDefault="001E1FD2" w:rsidP="001E1FD2">
            <w:pPr>
              <w:ind w:left="-1329"/>
              <w:jc w:val="right"/>
              <w:rPr>
                <w:rFonts w:ascii="Arial" w:hAnsi="Arial"/>
                <w:sz w:val="16"/>
                <w:szCs w:val="16"/>
                <w:lang w:val="en-US"/>
              </w:rPr>
            </w:pPr>
            <w:r w:rsidRPr="001E1FD2">
              <w:rPr>
                <w:rFonts w:ascii="Arial" w:hAnsi="Arial" w:cs="Arial"/>
                <w:color w:val="000000"/>
                <w:sz w:val="16"/>
                <w:szCs w:val="16"/>
              </w:rPr>
              <w:t xml:space="preserve">             412 </w:t>
            </w:r>
          </w:p>
        </w:tc>
      </w:tr>
      <w:tr w:rsidR="001E1FD2" w:rsidRPr="008A43E8" w14:paraId="10DB7AE1" w14:textId="77777777" w:rsidTr="003200A3">
        <w:trPr>
          <w:cantSplit/>
          <w:trHeight w:val="170"/>
        </w:trPr>
        <w:tc>
          <w:tcPr>
            <w:tcW w:w="4198" w:type="dxa"/>
            <w:tcBorders>
              <w:top w:val="nil"/>
              <w:left w:val="nil"/>
              <w:bottom w:val="nil"/>
              <w:right w:val="nil"/>
            </w:tcBorders>
            <w:shd w:val="clear" w:color="auto" w:fill="auto"/>
            <w:noWrap/>
            <w:vAlign w:val="bottom"/>
            <w:hideMark/>
          </w:tcPr>
          <w:p w14:paraId="40046579" w14:textId="77777777" w:rsidR="001E1FD2" w:rsidRPr="00805C51" w:rsidRDefault="001E1FD2" w:rsidP="001E1FD2">
            <w:pPr>
              <w:ind w:left="57"/>
              <w:rPr>
                <w:rFonts w:ascii="Arial" w:hAnsi="Arial"/>
                <w:sz w:val="16"/>
              </w:rPr>
            </w:pPr>
          </w:p>
        </w:tc>
        <w:tc>
          <w:tcPr>
            <w:tcW w:w="850" w:type="dxa"/>
            <w:tcBorders>
              <w:top w:val="nil"/>
              <w:left w:val="nil"/>
              <w:bottom w:val="nil"/>
              <w:right w:val="nil"/>
            </w:tcBorders>
            <w:shd w:val="clear" w:color="auto" w:fill="auto"/>
            <w:noWrap/>
            <w:vAlign w:val="bottom"/>
            <w:hideMark/>
          </w:tcPr>
          <w:p w14:paraId="03B5B352" w14:textId="77777777" w:rsidR="001E1FD2" w:rsidRPr="008A43E8" w:rsidRDefault="001E1FD2" w:rsidP="001E1FD2">
            <w:pPr>
              <w:jc w:val="center"/>
              <w:rPr>
                <w:rFonts w:ascii="Arial" w:hAnsi="Arial"/>
                <w:sz w:val="16"/>
                <w:lang w:val="en-US"/>
              </w:rPr>
            </w:pPr>
          </w:p>
        </w:tc>
        <w:tc>
          <w:tcPr>
            <w:tcW w:w="236" w:type="dxa"/>
            <w:tcBorders>
              <w:top w:val="nil"/>
              <w:left w:val="nil"/>
              <w:bottom w:val="nil"/>
              <w:right w:val="nil"/>
            </w:tcBorders>
          </w:tcPr>
          <w:p w14:paraId="6CACF487" w14:textId="77777777" w:rsidR="001E1FD2" w:rsidRPr="008A43E8" w:rsidRDefault="001E1FD2" w:rsidP="001E1FD2">
            <w:pPr>
              <w:ind w:left="-1329"/>
              <w:jc w:val="right"/>
              <w:rPr>
                <w:rFonts w:ascii="Arial" w:hAnsi="Arial"/>
                <w:sz w:val="16"/>
                <w:lang w:val="en-US"/>
              </w:rPr>
            </w:pPr>
          </w:p>
        </w:tc>
        <w:tc>
          <w:tcPr>
            <w:tcW w:w="1749" w:type="dxa"/>
            <w:tcBorders>
              <w:top w:val="nil"/>
              <w:left w:val="nil"/>
              <w:bottom w:val="nil"/>
              <w:right w:val="nil"/>
            </w:tcBorders>
            <w:shd w:val="clear" w:color="auto" w:fill="auto"/>
            <w:noWrap/>
            <w:vAlign w:val="center"/>
          </w:tcPr>
          <w:p w14:paraId="422DD189" w14:textId="77777777" w:rsidR="001E1FD2" w:rsidRPr="001E1FD2" w:rsidRDefault="001E1FD2" w:rsidP="001E1FD2">
            <w:pPr>
              <w:ind w:left="-1329"/>
              <w:jc w:val="right"/>
              <w:rPr>
                <w:rFonts w:ascii="Arial" w:hAnsi="Arial" w:cs="Arial"/>
                <w:color w:val="000000" w:themeColor="text1"/>
                <w:sz w:val="16"/>
                <w:szCs w:val="16"/>
              </w:rPr>
            </w:pPr>
          </w:p>
        </w:tc>
        <w:tc>
          <w:tcPr>
            <w:tcW w:w="236" w:type="dxa"/>
            <w:tcBorders>
              <w:top w:val="nil"/>
              <w:left w:val="nil"/>
              <w:bottom w:val="nil"/>
              <w:right w:val="nil"/>
            </w:tcBorders>
            <w:vAlign w:val="bottom"/>
          </w:tcPr>
          <w:p w14:paraId="72CC3D39" w14:textId="77777777" w:rsidR="001E1FD2" w:rsidRPr="008A43E8" w:rsidRDefault="001E1FD2" w:rsidP="001E1FD2">
            <w:pPr>
              <w:ind w:left="-1329"/>
              <w:jc w:val="right"/>
              <w:rPr>
                <w:rFonts w:ascii="Arial" w:hAnsi="Arial"/>
                <w:sz w:val="16"/>
                <w:lang w:val="en-US"/>
              </w:rPr>
            </w:pPr>
          </w:p>
        </w:tc>
        <w:tc>
          <w:tcPr>
            <w:tcW w:w="1748" w:type="dxa"/>
            <w:tcBorders>
              <w:top w:val="nil"/>
              <w:left w:val="nil"/>
              <w:bottom w:val="nil"/>
              <w:right w:val="nil"/>
            </w:tcBorders>
            <w:shd w:val="clear" w:color="auto" w:fill="auto"/>
            <w:noWrap/>
            <w:vAlign w:val="center"/>
          </w:tcPr>
          <w:p w14:paraId="2055A659" w14:textId="77777777" w:rsidR="001E1FD2" w:rsidRPr="001E1FD2" w:rsidRDefault="001E1FD2" w:rsidP="001E1FD2">
            <w:pPr>
              <w:ind w:left="-1329"/>
              <w:jc w:val="right"/>
              <w:rPr>
                <w:rFonts w:ascii="Arial" w:hAnsi="Arial"/>
                <w:sz w:val="16"/>
                <w:szCs w:val="16"/>
                <w:lang w:val="en-US"/>
              </w:rPr>
            </w:pPr>
          </w:p>
        </w:tc>
      </w:tr>
      <w:tr w:rsidR="001E1FD2" w:rsidRPr="008A43E8" w14:paraId="332F6266" w14:textId="77777777" w:rsidTr="003200A3">
        <w:trPr>
          <w:cantSplit/>
          <w:trHeight w:val="170"/>
        </w:trPr>
        <w:tc>
          <w:tcPr>
            <w:tcW w:w="4198" w:type="dxa"/>
            <w:tcBorders>
              <w:top w:val="nil"/>
              <w:left w:val="nil"/>
              <w:bottom w:val="nil"/>
              <w:right w:val="nil"/>
            </w:tcBorders>
            <w:shd w:val="clear" w:color="auto" w:fill="auto"/>
            <w:noWrap/>
            <w:vAlign w:val="bottom"/>
            <w:hideMark/>
          </w:tcPr>
          <w:p w14:paraId="4F05B559" w14:textId="77777777" w:rsidR="001E1FD2" w:rsidRPr="008A43E8" w:rsidRDefault="001E1FD2" w:rsidP="001E1FD2">
            <w:pPr>
              <w:ind w:left="-57"/>
              <w:rPr>
                <w:rFonts w:ascii="Arial" w:hAnsi="Arial"/>
                <w:b/>
                <w:sz w:val="16"/>
                <w:lang w:val="en-US"/>
              </w:rPr>
            </w:pPr>
            <w:r w:rsidRPr="008A43E8">
              <w:rPr>
                <w:rFonts w:ascii="Arial" w:hAnsi="Arial"/>
                <w:b/>
                <w:sz w:val="16"/>
                <w:lang w:val="en-US"/>
              </w:rPr>
              <w:t>Operating profit</w:t>
            </w:r>
          </w:p>
        </w:tc>
        <w:tc>
          <w:tcPr>
            <w:tcW w:w="850" w:type="dxa"/>
            <w:tcBorders>
              <w:top w:val="nil"/>
              <w:left w:val="nil"/>
              <w:bottom w:val="nil"/>
              <w:right w:val="nil"/>
            </w:tcBorders>
            <w:shd w:val="clear" w:color="auto" w:fill="auto"/>
            <w:noWrap/>
            <w:vAlign w:val="bottom"/>
            <w:hideMark/>
          </w:tcPr>
          <w:p w14:paraId="290AE63C" w14:textId="77777777" w:rsidR="001E1FD2" w:rsidRPr="008A43E8" w:rsidRDefault="001E1FD2" w:rsidP="001E1FD2">
            <w:pPr>
              <w:jc w:val="center"/>
              <w:rPr>
                <w:rFonts w:ascii="Arial" w:hAnsi="Arial"/>
                <w:b/>
                <w:sz w:val="16"/>
                <w:lang w:val="en-US"/>
              </w:rPr>
            </w:pPr>
          </w:p>
        </w:tc>
        <w:tc>
          <w:tcPr>
            <w:tcW w:w="236" w:type="dxa"/>
            <w:tcBorders>
              <w:top w:val="nil"/>
              <w:left w:val="nil"/>
              <w:right w:val="nil"/>
            </w:tcBorders>
          </w:tcPr>
          <w:p w14:paraId="222F498A" w14:textId="77777777" w:rsidR="001E1FD2" w:rsidRPr="008A43E8" w:rsidRDefault="001E1FD2" w:rsidP="001E1FD2">
            <w:pPr>
              <w:ind w:left="-1327"/>
              <w:jc w:val="center"/>
              <w:rPr>
                <w:rFonts w:ascii="Arial" w:hAnsi="Arial"/>
                <w:b/>
                <w:sz w:val="16"/>
                <w:lang w:val="en-US"/>
              </w:rPr>
            </w:pPr>
          </w:p>
        </w:tc>
        <w:tc>
          <w:tcPr>
            <w:tcW w:w="1749" w:type="dxa"/>
            <w:tcBorders>
              <w:top w:val="nil"/>
              <w:left w:val="nil"/>
              <w:bottom w:val="single" w:sz="4" w:space="0" w:color="auto"/>
              <w:right w:val="nil"/>
            </w:tcBorders>
            <w:shd w:val="clear" w:color="auto" w:fill="auto"/>
            <w:noWrap/>
            <w:vAlign w:val="center"/>
          </w:tcPr>
          <w:p w14:paraId="0B250063" w14:textId="7FCFF4C5" w:rsidR="001E1FD2" w:rsidRPr="001E1FD2" w:rsidRDefault="001E1FD2" w:rsidP="001E1FD2">
            <w:pPr>
              <w:ind w:left="-1329"/>
              <w:jc w:val="right"/>
              <w:rPr>
                <w:rFonts w:ascii="Arial" w:hAnsi="Arial" w:cs="Arial"/>
                <w:b/>
                <w:bCs/>
                <w:color w:val="000000"/>
                <w:sz w:val="16"/>
                <w:szCs w:val="16"/>
              </w:rPr>
            </w:pPr>
            <w:r w:rsidRPr="001E1FD2">
              <w:rPr>
                <w:rFonts w:ascii="Arial" w:hAnsi="Arial" w:cs="Arial"/>
                <w:b/>
                <w:bCs/>
                <w:color w:val="000000"/>
                <w:sz w:val="16"/>
                <w:szCs w:val="16"/>
              </w:rPr>
              <w:t xml:space="preserve">         52,108 </w:t>
            </w:r>
          </w:p>
        </w:tc>
        <w:tc>
          <w:tcPr>
            <w:tcW w:w="236" w:type="dxa"/>
            <w:tcBorders>
              <w:top w:val="nil"/>
              <w:left w:val="nil"/>
              <w:right w:val="nil"/>
            </w:tcBorders>
            <w:vAlign w:val="bottom"/>
          </w:tcPr>
          <w:p w14:paraId="258C93DC" w14:textId="77777777" w:rsidR="001E1FD2" w:rsidRPr="008A43E8" w:rsidRDefault="001E1FD2" w:rsidP="001E1FD2">
            <w:pPr>
              <w:ind w:left="-1329"/>
              <w:jc w:val="center"/>
              <w:rPr>
                <w:rFonts w:ascii="Arial" w:hAnsi="Arial"/>
                <w:b/>
                <w:sz w:val="16"/>
                <w:lang w:val="en-US"/>
              </w:rPr>
            </w:pPr>
          </w:p>
        </w:tc>
        <w:tc>
          <w:tcPr>
            <w:tcW w:w="1748" w:type="dxa"/>
            <w:tcBorders>
              <w:top w:val="nil"/>
              <w:left w:val="nil"/>
              <w:bottom w:val="single" w:sz="4" w:space="0" w:color="auto"/>
              <w:right w:val="nil"/>
            </w:tcBorders>
            <w:shd w:val="clear" w:color="auto" w:fill="auto"/>
            <w:noWrap/>
            <w:vAlign w:val="center"/>
          </w:tcPr>
          <w:p w14:paraId="1D1113C0" w14:textId="26056815" w:rsidR="001E1FD2" w:rsidRPr="001E1FD2" w:rsidRDefault="001E1FD2" w:rsidP="001E1FD2">
            <w:pPr>
              <w:ind w:left="-1329"/>
              <w:jc w:val="right"/>
              <w:rPr>
                <w:rFonts w:ascii="Arial" w:hAnsi="Arial"/>
                <w:b/>
                <w:sz w:val="16"/>
                <w:szCs w:val="16"/>
                <w:lang w:val="en-US"/>
              </w:rPr>
            </w:pPr>
            <w:r w:rsidRPr="001E1FD2">
              <w:rPr>
                <w:rFonts w:ascii="Arial" w:hAnsi="Arial" w:cs="Arial"/>
                <w:b/>
                <w:bCs/>
                <w:color w:val="000000"/>
                <w:sz w:val="16"/>
                <w:szCs w:val="16"/>
              </w:rPr>
              <w:t xml:space="preserve">         40,088 </w:t>
            </w:r>
          </w:p>
        </w:tc>
      </w:tr>
      <w:tr w:rsidR="001E1FD2" w:rsidRPr="008A43E8" w14:paraId="1697DF24" w14:textId="77777777" w:rsidTr="003200A3">
        <w:trPr>
          <w:cantSplit/>
          <w:trHeight w:val="170"/>
        </w:trPr>
        <w:tc>
          <w:tcPr>
            <w:tcW w:w="4198" w:type="dxa"/>
            <w:tcBorders>
              <w:top w:val="nil"/>
              <w:left w:val="nil"/>
              <w:bottom w:val="nil"/>
              <w:right w:val="nil"/>
            </w:tcBorders>
            <w:shd w:val="clear" w:color="auto" w:fill="auto"/>
            <w:noWrap/>
            <w:vAlign w:val="bottom"/>
            <w:hideMark/>
          </w:tcPr>
          <w:p w14:paraId="3BDEBEFE" w14:textId="77777777" w:rsidR="001E1FD2" w:rsidRPr="008A43E8" w:rsidRDefault="001E1FD2" w:rsidP="001E1FD2">
            <w:pPr>
              <w:rPr>
                <w:rFonts w:ascii="Arial" w:hAnsi="Arial"/>
                <w:sz w:val="16"/>
                <w:lang w:val="en-US"/>
              </w:rPr>
            </w:pPr>
            <w:r w:rsidRPr="008A43E8">
              <w:rPr>
                <w:rFonts w:ascii="Arial" w:hAnsi="Arial"/>
                <w:sz w:val="16"/>
                <w:lang w:val="en-US"/>
              </w:rPr>
              <w:t xml:space="preserve"> </w:t>
            </w:r>
          </w:p>
        </w:tc>
        <w:tc>
          <w:tcPr>
            <w:tcW w:w="850" w:type="dxa"/>
            <w:tcBorders>
              <w:top w:val="nil"/>
              <w:left w:val="nil"/>
              <w:bottom w:val="nil"/>
              <w:right w:val="nil"/>
            </w:tcBorders>
            <w:shd w:val="clear" w:color="auto" w:fill="auto"/>
            <w:noWrap/>
            <w:vAlign w:val="bottom"/>
            <w:hideMark/>
          </w:tcPr>
          <w:p w14:paraId="6B51EB3D" w14:textId="77777777" w:rsidR="001E1FD2" w:rsidRPr="008A43E8" w:rsidRDefault="001E1FD2" w:rsidP="003200A3">
            <w:pPr>
              <w:rPr>
                <w:rFonts w:ascii="Arial" w:hAnsi="Arial"/>
                <w:sz w:val="16"/>
                <w:lang w:val="en-US"/>
              </w:rPr>
            </w:pPr>
          </w:p>
        </w:tc>
        <w:tc>
          <w:tcPr>
            <w:tcW w:w="236" w:type="dxa"/>
            <w:tcBorders>
              <w:top w:val="nil"/>
              <w:left w:val="nil"/>
              <w:bottom w:val="nil"/>
              <w:right w:val="nil"/>
            </w:tcBorders>
          </w:tcPr>
          <w:p w14:paraId="40BA829D" w14:textId="77777777" w:rsidR="001E1FD2" w:rsidRPr="008A43E8" w:rsidRDefault="001E1FD2" w:rsidP="001E1FD2">
            <w:pPr>
              <w:ind w:left="-1329"/>
              <w:jc w:val="right"/>
              <w:rPr>
                <w:rFonts w:ascii="Arial" w:hAnsi="Arial"/>
                <w:sz w:val="16"/>
                <w:lang w:val="en-US"/>
              </w:rPr>
            </w:pPr>
          </w:p>
        </w:tc>
        <w:tc>
          <w:tcPr>
            <w:tcW w:w="1749" w:type="dxa"/>
            <w:tcBorders>
              <w:top w:val="nil"/>
              <w:left w:val="nil"/>
              <w:bottom w:val="nil"/>
              <w:right w:val="nil"/>
            </w:tcBorders>
            <w:shd w:val="clear" w:color="auto" w:fill="auto"/>
            <w:noWrap/>
            <w:vAlign w:val="center"/>
          </w:tcPr>
          <w:p w14:paraId="4E3199D3" w14:textId="77777777" w:rsidR="001E1FD2" w:rsidRPr="001E1FD2" w:rsidRDefault="001E1FD2" w:rsidP="001E1FD2">
            <w:pPr>
              <w:ind w:left="-1329"/>
              <w:jc w:val="right"/>
              <w:rPr>
                <w:rFonts w:ascii="Arial" w:hAnsi="Arial" w:cs="Arial"/>
                <w:color w:val="000000" w:themeColor="text1"/>
                <w:sz w:val="16"/>
                <w:szCs w:val="16"/>
              </w:rPr>
            </w:pPr>
          </w:p>
        </w:tc>
        <w:tc>
          <w:tcPr>
            <w:tcW w:w="236" w:type="dxa"/>
            <w:tcBorders>
              <w:top w:val="nil"/>
              <w:left w:val="nil"/>
              <w:bottom w:val="nil"/>
              <w:right w:val="nil"/>
            </w:tcBorders>
          </w:tcPr>
          <w:p w14:paraId="5FE716DB" w14:textId="77777777" w:rsidR="001E1FD2" w:rsidRPr="008A43E8" w:rsidRDefault="001E1FD2" w:rsidP="001E1FD2">
            <w:pPr>
              <w:ind w:left="-1329"/>
              <w:jc w:val="right"/>
              <w:rPr>
                <w:rFonts w:ascii="Arial" w:hAnsi="Arial"/>
                <w:sz w:val="16"/>
                <w:lang w:val="en-US"/>
              </w:rPr>
            </w:pPr>
          </w:p>
        </w:tc>
        <w:tc>
          <w:tcPr>
            <w:tcW w:w="1748" w:type="dxa"/>
            <w:tcBorders>
              <w:top w:val="nil"/>
              <w:left w:val="nil"/>
              <w:bottom w:val="nil"/>
              <w:right w:val="nil"/>
            </w:tcBorders>
            <w:shd w:val="clear" w:color="auto" w:fill="auto"/>
            <w:noWrap/>
            <w:vAlign w:val="center"/>
          </w:tcPr>
          <w:p w14:paraId="3F64BC48" w14:textId="77777777" w:rsidR="001E1FD2" w:rsidRPr="001E1FD2" w:rsidRDefault="001E1FD2" w:rsidP="001E1FD2">
            <w:pPr>
              <w:ind w:left="-1329"/>
              <w:jc w:val="right"/>
              <w:rPr>
                <w:rFonts w:ascii="Arial" w:hAnsi="Arial"/>
                <w:sz w:val="16"/>
                <w:szCs w:val="16"/>
                <w:lang w:val="en-US"/>
              </w:rPr>
            </w:pPr>
          </w:p>
        </w:tc>
      </w:tr>
      <w:tr w:rsidR="001E1FD2" w:rsidRPr="008A43E8" w14:paraId="752F929F" w14:textId="77777777" w:rsidTr="003200A3">
        <w:trPr>
          <w:cantSplit/>
          <w:trHeight w:val="170"/>
        </w:trPr>
        <w:tc>
          <w:tcPr>
            <w:tcW w:w="4198" w:type="dxa"/>
            <w:tcBorders>
              <w:top w:val="nil"/>
              <w:left w:val="nil"/>
              <w:bottom w:val="nil"/>
              <w:right w:val="nil"/>
            </w:tcBorders>
            <w:shd w:val="clear" w:color="auto" w:fill="auto"/>
            <w:noWrap/>
            <w:vAlign w:val="bottom"/>
            <w:hideMark/>
          </w:tcPr>
          <w:p w14:paraId="5B581868" w14:textId="77777777" w:rsidR="001E1FD2" w:rsidRPr="008A43E8" w:rsidRDefault="001E1FD2" w:rsidP="001E1FD2">
            <w:pPr>
              <w:ind w:left="57"/>
              <w:rPr>
                <w:rFonts w:ascii="Arial" w:hAnsi="Arial"/>
                <w:sz w:val="16"/>
                <w:lang w:val="en-US"/>
              </w:rPr>
            </w:pPr>
            <w:r w:rsidRPr="008A43E8">
              <w:rPr>
                <w:rFonts w:ascii="Arial" w:hAnsi="Arial"/>
                <w:sz w:val="16"/>
                <w:lang w:val="en-US"/>
              </w:rPr>
              <w:t>Finance income</w:t>
            </w:r>
          </w:p>
        </w:tc>
        <w:tc>
          <w:tcPr>
            <w:tcW w:w="850" w:type="dxa"/>
            <w:tcBorders>
              <w:top w:val="nil"/>
              <w:left w:val="nil"/>
              <w:right w:val="nil"/>
            </w:tcBorders>
            <w:shd w:val="clear" w:color="auto" w:fill="auto"/>
            <w:noWrap/>
            <w:vAlign w:val="center"/>
          </w:tcPr>
          <w:p w14:paraId="5DAD2DB0" w14:textId="02ECF5E3" w:rsidR="001E1FD2" w:rsidRPr="008A43E8" w:rsidRDefault="001E1FD2" w:rsidP="001E1FD2">
            <w:pPr>
              <w:jc w:val="center"/>
              <w:rPr>
                <w:rFonts w:ascii="Arial" w:hAnsi="Arial"/>
                <w:sz w:val="16"/>
                <w:lang w:val="en-US"/>
              </w:rPr>
            </w:pPr>
            <w:r w:rsidRPr="0095193C">
              <w:rPr>
                <w:rFonts w:ascii="Arial" w:hAnsi="Arial" w:cs="Arial"/>
                <w:sz w:val="18"/>
                <w:szCs w:val="18"/>
                <w:lang w:val="en-US"/>
              </w:rPr>
              <w:t>2</w:t>
            </w:r>
            <w:r w:rsidR="003200A3">
              <w:rPr>
                <w:rFonts w:ascii="Arial" w:hAnsi="Arial" w:cs="Arial"/>
                <w:sz w:val="18"/>
                <w:szCs w:val="18"/>
                <w:lang w:val="en-US"/>
              </w:rPr>
              <w:t>0</w:t>
            </w:r>
          </w:p>
        </w:tc>
        <w:tc>
          <w:tcPr>
            <w:tcW w:w="236" w:type="dxa"/>
            <w:tcBorders>
              <w:top w:val="nil"/>
              <w:left w:val="nil"/>
              <w:right w:val="nil"/>
            </w:tcBorders>
          </w:tcPr>
          <w:p w14:paraId="57BEA5F5" w14:textId="77777777" w:rsidR="001E1FD2" w:rsidRPr="008A43E8" w:rsidRDefault="001E1FD2" w:rsidP="001E1FD2">
            <w:pPr>
              <w:ind w:left="-1329"/>
              <w:jc w:val="center"/>
              <w:rPr>
                <w:rFonts w:ascii="Arial" w:hAnsi="Arial"/>
                <w:sz w:val="16"/>
                <w:lang w:val="en-US"/>
              </w:rPr>
            </w:pPr>
          </w:p>
        </w:tc>
        <w:tc>
          <w:tcPr>
            <w:tcW w:w="1749" w:type="dxa"/>
            <w:tcBorders>
              <w:top w:val="nil"/>
              <w:left w:val="nil"/>
              <w:right w:val="nil"/>
            </w:tcBorders>
            <w:shd w:val="clear" w:color="auto" w:fill="auto"/>
            <w:noWrap/>
            <w:vAlign w:val="center"/>
          </w:tcPr>
          <w:p w14:paraId="47F18CDB" w14:textId="355B0C9C" w:rsidR="001E1FD2" w:rsidRPr="001E1FD2" w:rsidRDefault="001E1FD2" w:rsidP="001E1FD2">
            <w:pPr>
              <w:ind w:left="-1329"/>
              <w:jc w:val="right"/>
              <w:rPr>
                <w:rFonts w:ascii="Arial" w:hAnsi="Arial" w:cs="Arial"/>
                <w:color w:val="000000" w:themeColor="text1"/>
                <w:sz w:val="16"/>
                <w:szCs w:val="16"/>
              </w:rPr>
            </w:pPr>
            <w:r w:rsidRPr="001E1FD2">
              <w:rPr>
                <w:rFonts w:ascii="Arial" w:hAnsi="Arial" w:cs="Arial"/>
                <w:color w:val="000000"/>
                <w:sz w:val="16"/>
                <w:szCs w:val="16"/>
              </w:rPr>
              <w:t xml:space="preserve">           9,940 </w:t>
            </w:r>
          </w:p>
        </w:tc>
        <w:tc>
          <w:tcPr>
            <w:tcW w:w="236" w:type="dxa"/>
            <w:tcBorders>
              <w:top w:val="nil"/>
              <w:left w:val="nil"/>
              <w:right w:val="nil"/>
            </w:tcBorders>
            <w:vAlign w:val="bottom"/>
          </w:tcPr>
          <w:p w14:paraId="18B59A22" w14:textId="77777777" w:rsidR="001E1FD2" w:rsidRPr="008A43E8" w:rsidRDefault="001E1FD2" w:rsidP="001E1FD2">
            <w:pPr>
              <w:ind w:left="-1329"/>
              <w:jc w:val="center"/>
              <w:rPr>
                <w:rFonts w:ascii="Arial" w:hAnsi="Arial"/>
                <w:sz w:val="16"/>
                <w:lang w:val="en-US"/>
              </w:rPr>
            </w:pPr>
          </w:p>
        </w:tc>
        <w:tc>
          <w:tcPr>
            <w:tcW w:w="1748" w:type="dxa"/>
            <w:tcBorders>
              <w:top w:val="nil"/>
              <w:left w:val="nil"/>
              <w:right w:val="nil"/>
            </w:tcBorders>
            <w:shd w:val="clear" w:color="auto" w:fill="auto"/>
            <w:noWrap/>
            <w:vAlign w:val="center"/>
          </w:tcPr>
          <w:p w14:paraId="09E6C566" w14:textId="3A6E3637" w:rsidR="001E1FD2" w:rsidRPr="001E1FD2" w:rsidRDefault="001E1FD2" w:rsidP="001E1FD2">
            <w:pPr>
              <w:ind w:left="-1329"/>
              <w:jc w:val="right"/>
              <w:rPr>
                <w:rFonts w:ascii="Arial" w:hAnsi="Arial"/>
                <w:sz w:val="16"/>
                <w:szCs w:val="16"/>
                <w:lang w:val="en-US"/>
              </w:rPr>
            </w:pPr>
            <w:r w:rsidRPr="001E1FD2">
              <w:rPr>
                <w:rFonts w:ascii="Arial" w:hAnsi="Arial" w:cs="Arial"/>
                <w:color w:val="000000"/>
                <w:sz w:val="16"/>
                <w:szCs w:val="16"/>
              </w:rPr>
              <w:t xml:space="preserve">           9,387 </w:t>
            </w:r>
          </w:p>
        </w:tc>
      </w:tr>
      <w:tr w:rsidR="001E1FD2" w:rsidRPr="008A43E8" w14:paraId="3712D68D" w14:textId="77777777" w:rsidTr="003200A3">
        <w:trPr>
          <w:cantSplit/>
          <w:trHeight w:val="170"/>
        </w:trPr>
        <w:tc>
          <w:tcPr>
            <w:tcW w:w="4198" w:type="dxa"/>
            <w:tcBorders>
              <w:top w:val="nil"/>
              <w:left w:val="nil"/>
              <w:bottom w:val="nil"/>
              <w:right w:val="nil"/>
            </w:tcBorders>
            <w:shd w:val="clear" w:color="auto" w:fill="auto"/>
            <w:noWrap/>
            <w:vAlign w:val="bottom"/>
            <w:hideMark/>
          </w:tcPr>
          <w:p w14:paraId="3D18E349" w14:textId="77777777" w:rsidR="001E1FD2" w:rsidRPr="008A43E8" w:rsidRDefault="001E1FD2" w:rsidP="001E1FD2">
            <w:pPr>
              <w:ind w:left="57"/>
              <w:rPr>
                <w:rFonts w:ascii="Arial" w:hAnsi="Arial"/>
                <w:sz w:val="16"/>
                <w:lang w:val="en-US"/>
              </w:rPr>
            </w:pPr>
            <w:r w:rsidRPr="008A43E8">
              <w:rPr>
                <w:rFonts w:ascii="Arial" w:hAnsi="Arial"/>
                <w:sz w:val="16"/>
                <w:lang w:val="en-US"/>
              </w:rPr>
              <w:t>Finance costs</w:t>
            </w:r>
          </w:p>
        </w:tc>
        <w:tc>
          <w:tcPr>
            <w:tcW w:w="850" w:type="dxa"/>
            <w:tcBorders>
              <w:top w:val="nil"/>
              <w:left w:val="nil"/>
              <w:bottom w:val="nil"/>
              <w:right w:val="nil"/>
            </w:tcBorders>
            <w:shd w:val="clear" w:color="auto" w:fill="auto"/>
            <w:noWrap/>
            <w:vAlign w:val="center"/>
          </w:tcPr>
          <w:p w14:paraId="7ED4355E" w14:textId="727764C4" w:rsidR="001E1FD2" w:rsidRPr="008A43E8" w:rsidRDefault="001E1FD2" w:rsidP="001E1FD2">
            <w:pPr>
              <w:jc w:val="center"/>
              <w:rPr>
                <w:rFonts w:ascii="Arial" w:hAnsi="Arial"/>
                <w:sz w:val="16"/>
                <w:lang w:val="en-US"/>
              </w:rPr>
            </w:pPr>
            <w:r w:rsidRPr="0095193C">
              <w:rPr>
                <w:rFonts w:ascii="Arial" w:hAnsi="Arial" w:cs="Arial"/>
                <w:sz w:val="18"/>
                <w:szCs w:val="18"/>
                <w:lang w:val="en-US"/>
              </w:rPr>
              <w:t>2</w:t>
            </w:r>
            <w:r w:rsidR="003200A3">
              <w:rPr>
                <w:rFonts w:ascii="Arial" w:hAnsi="Arial" w:cs="Arial"/>
                <w:sz w:val="18"/>
                <w:szCs w:val="18"/>
                <w:lang w:val="en-US"/>
              </w:rPr>
              <w:t>0</w:t>
            </w:r>
          </w:p>
        </w:tc>
        <w:tc>
          <w:tcPr>
            <w:tcW w:w="236" w:type="dxa"/>
            <w:tcBorders>
              <w:top w:val="nil"/>
              <w:left w:val="nil"/>
              <w:bottom w:val="nil"/>
              <w:right w:val="nil"/>
            </w:tcBorders>
          </w:tcPr>
          <w:p w14:paraId="2E104CCA" w14:textId="77777777" w:rsidR="001E1FD2" w:rsidRPr="008A43E8" w:rsidRDefault="001E1FD2" w:rsidP="001E1FD2">
            <w:pPr>
              <w:ind w:left="-1329"/>
              <w:jc w:val="right"/>
              <w:rPr>
                <w:rFonts w:ascii="Arial" w:hAnsi="Arial"/>
                <w:sz w:val="16"/>
                <w:lang w:val="en-US"/>
              </w:rPr>
            </w:pPr>
          </w:p>
        </w:tc>
        <w:tc>
          <w:tcPr>
            <w:tcW w:w="1749" w:type="dxa"/>
            <w:tcBorders>
              <w:top w:val="nil"/>
              <w:left w:val="nil"/>
              <w:bottom w:val="nil"/>
              <w:right w:val="nil"/>
            </w:tcBorders>
            <w:shd w:val="clear" w:color="auto" w:fill="auto"/>
            <w:noWrap/>
            <w:vAlign w:val="center"/>
          </w:tcPr>
          <w:p w14:paraId="425E9BC1" w14:textId="668BE4CA" w:rsidR="001E1FD2" w:rsidRPr="001E1FD2" w:rsidRDefault="001E1FD2" w:rsidP="001E1FD2">
            <w:pPr>
              <w:ind w:left="-1329"/>
              <w:jc w:val="right"/>
              <w:rPr>
                <w:rFonts w:ascii="Arial" w:hAnsi="Arial" w:cs="Arial"/>
                <w:color w:val="000000" w:themeColor="text1"/>
                <w:sz w:val="16"/>
                <w:szCs w:val="16"/>
              </w:rPr>
            </w:pPr>
            <w:r w:rsidRPr="001E1FD2">
              <w:rPr>
                <w:rFonts w:ascii="Arial" w:hAnsi="Arial" w:cs="Arial"/>
                <w:color w:val="000000"/>
                <w:sz w:val="16"/>
                <w:szCs w:val="16"/>
              </w:rPr>
              <w:t xml:space="preserve">        (38,614)</w:t>
            </w:r>
          </w:p>
        </w:tc>
        <w:tc>
          <w:tcPr>
            <w:tcW w:w="236" w:type="dxa"/>
            <w:tcBorders>
              <w:top w:val="nil"/>
              <w:left w:val="nil"/>
              <w:bottom w:val="nil"/>
              <w:right w:val="nil"/>
            </w:tcBorders>
            <w:vAlign w:val="bottom"/>
          </w:tcPr>
          <w:p w14:paraId="428A01B2" w14:textId="77777777" w:rsidR="001E1FD2" w:rsidRPr="008A43E8" w:rsidRDefault="001E1FD2" w:rsidP="001E1FD2">
            <w:pPr>
              <w:ind w:left="-1329"/>
              <w:jc w:val="right"/>
              <w:rPr>
                <w:rFonts w:ascii="Arial" w:hAnsi="Arial"/>
                <w:sz w:val="16"/>
                <w:lang w:val="en-US"/>
              </w:rPr>
            </w:pPr>
          </w:p>
        </w:tc>
        <w:tc>
          <w:tcPr>
            <w:tcW w:w="1748" w:type="dxa"/>
            <w:tcBorders>
              <w:top w:val="nil"/>
              <w:left w:val="nil"/>
              <w:bottom w:val="nil"/>
              <w:right w:val="nil"/>
            </w:tcBorders>
            <w:shd w:val="clear" w:color="auto" w:fill="auto"/>
            <w:noWrap/>
            <w:vAlign w:val="center"/>
          </w:tcPr>
          <w:p w14:paraId="436FE78D" w14:textId="1872CFD2" w:rsidR="001E1FD2" w:rsidRPr="001E1FD2" w:rsidRDefault="001E1FD2" w:rsidP="001E1FD2">
            <w:pPr>
              <w:ind w:left="-1329"/>
              <w:jc w:val="right"/>
              <w:rPr>
                <w:rFonts w:ascii="Arial" w:hAnsi="Arial"/>
                <w:sz w:val="16"/>
                <w:szCs w:val="16"/>
                <w:lang w:val="en-US"/>
              </w:rPr>
            </w:pPr>
            <w:r w:rsidRPr="001E1FD2">
              <w:rPr>
                <w:rFonts w:ascii="Arial" w:hAnsi="Arial" w:cs="Arial"/>
                <w:color w:val="000000"/>
                <w:sz w:val="16"/>
                <w:szCs w:val="16"/>
              </w:rPr>
              <w:t xml:space="preserve">        (38,339)</w:t>
            </w:r>
          </w:p>
        </w:tc>
      </w:tr>
      <w:tr w:rsidR="001E1FD2" w:rsidRPr="008A43E8" w14:paraId="19CF29A3" w14:textId="77777777" w:rsidTr="003200A3">
        <w:trPr>
          <w:cantSplit/>
          <w:trHeight w:val="170"/>
        </w:trPr>
        <w:tc>
          <w:tcPr>
            <w:tcW w:w="4198" w:type="dxa"/>
            <w:tcBorders>
              <w:top w:val="nil"/>
              <w:left w:val="nil"/>
              <w:bottom w:val="nil"/>
              <w:right w:val="nil"/>
            </w:tcBorders>
            <w:shd w:val="clear" w:color="auto" w:fill="auto"/>
            <w:noWrap/>
            <w:vAlign w:val="bottom"/>
            <w:hideMark/>
          </w:tcPr>
          <w:p w14:paraId="68BDC041" w14:textId="77777777" w:rsidR="001E1FD2" w:rsidRPr="008A43E8" w:rsidRDefault="001E1FD2" w:rsidP="001E1FD2">
            <w:pPr>
              <w:ind w:left="-57"/>
              <w:rPr>
                <w:rFonts w:ascii="Arial" w:hAnsi="Arial"/>
                <w:sz w:val="16"/>
                <w:lang w:val="en-US"/>
              </w:rPr>
            </w:pPr>
            <w:r w:rsidRPr="008A43E8">
              <w:rPr>
                <w:rFonts w:ascii="Arial" w:hAnsi="Arial"/>
                <w:sz w:val="16"/>
                <w:lang w:val="en-US"/>
              </w:rPr>
              <w:t>Finance result</w:t>
            </w:r>
          </w:p>
        </w:tc>
        <w:tc>
          <w:tcPr>
            <w:tcW w:w="850" w:type="dxa"/>
            <w:tcBorders>
              <w:top w:val="nil"/>
              <w:left w:val="nil"/>
              <w:bottom w:val="nil"/>
              <w:right w:val="nil"/>
            </w:tcBorders>
            <w:shd w:val="clear" w:color="auto" w:fill="auto"/>
            <w:noWrap/>
            <w:vAlign w:val="center"/>
            <w:hideMark/>
          </w:tcPr>
          <w:p w14:paraId="52856011" w14:textId="61918C88" w:rsidR="001E1FD2" w:rsidRPr="008A43E8" w:rsidRDefault="001E1FD2" w:rsidP="001E1FD2">
            <w:pPr>
              <w:jc w:val="center"/>
              <w:rPr>
                <w:rFonts w:ascii="Arial" w:hAnsi="Arial"/>
                <w:sz w:val="16"/>
                <w:lang w:val="en-US"/>
              </w:rPr>
            </w:pPr>
            <w:r w:rsidRPr="0095193C">
              <w:rPr>
                <w:rFonts w:ascii="Arial" w:hAnsi="Arial" w:cs="Arial"/>
                <w:sz w:val="18"/>
                <w:szCs w:val="18"/>
                <w:lang w:val="en-US"/>
              </w:rPr>
              <w:t>2</w:t>
            </w:r>
            <w:r w:rsidR="003200A3">
              <w:rPr>
                <w:rFonts w:ascii="Arial" w:hAnsi="Arial" w:cs="Arial"/>
                <w:sz w:val="18"/>
                <w:szCs w:val="18"/>
                <w:lang w:val="en-US"/>
              </w:rPr>
              <w:t>0</w:t>
            </w:r>
          </w:p>
        </w:tc>
        <w:tc>
          <w:tcPr>
            <w:tcW w:w="236" w:type="dxa"/>
            <w:tcBorders>
              <w:left w:val="nil"/>
              <w:right w:val="nil"/>
            </w:tcBorders>
          </w:tcPr>
          <w:p w14:paraId="61C35FF0" w14:textId="77777777" w:rsidR="001E1FD2" w:rsidRPr="008A43E8" w:rsidRDefault="001E1FD2" w:rsidP="001E1FD2">
            <w:pPr>
              <w:ind w:left="-1327"/>
              <w:jc w:val="center"/>
              <w:rPr>
                <w:rFonts w:ascii="Arial" w:hAnsi="Arial"/>
                <w:sz w:val="16"/>
                <w:lang w:val="en-US"/>
              </w:rPr>
            </w:pPr>
          </w:p>
        </w:tc>
        <w:tc>
          <w:tcPr>
            <w:tcW w:w="1749" w:type="dxa"/>
            <w:tcBorders>
              <w:top w:val="single" w:sz="4" w:space="0" w:color="auto"/>
              <w:left w:val="nil"/>
              <w:bottom w:val="single" w:sz="4" w:space="0" w:color="auto"/>
              <w:right w:val="nil"/>
            </w:tcBorders>
            <w:shd w:val="clear" w:color="auto" w:fill="auto"/>
            <w:noWrap/>
            <w:vAlign w:val="center"/>
          </w:tcPr>
          <w:p w14:paraId="1F446C61" w14:textId="48B74101" w:rsidR="001E1FD2" w:rsidRPr="001E1FD2" w:rsidRDefault="001E1FD2" w:rsidP="001E1FD2">
            <w:pPr>
              <w:ind w:left="-1329"/>
              <w:jc w:val="right"/>
              <w:rPr>
                <w:rFonts w:ascii="Arial" w:hAnsi="Arial" w:cs="Arial"/>
                <w:color w:val="000000" w:themeColor="text1"/>
                <w:sz w:val="16"/>
                <w:szCs w:val="16"/>
              </w:rPr>
            </w:pPr>
            <w:r w:rsidRPr="001E1FD2">
              <w:rPr>
                <w:rFonts w:ascii="Arial" w:hAnsi="Arial" w:cs="Arial"/>
                <w:b/>
                <w:bCs/>
                <w:color w:val="000000"/>
                <w:sz w:val="16"/>
                <w:szCs w:val="16"/>
              </w:rPr>
              <w:t xml:space="preserve">        (28,674)</w:t>
            </w:r>
          </w:p>
        </w:tc>
        <w:tc>
          <w:tcPr>
            <w:tcW w:w="236" w:type="dxa"/>
            <w:tcBorders>
              <w:left w:val="nil"/>
              <w:right w:val="nil"/>
            </w:tcBorders>
            <w:vAlign w:val="bottom"/>
          </w:tcPr>
          <w:p w14:paraId="1EFE9830" w14:textId="77777777" w:rsidR="001E1FD2" w:rsidRPr="008A43E8" w:rsidRDefault="001E1FD2" w:rsidP="001E1FD2">
            <w:pPr>
              <w:ind w:left="-1327"/>
              <w:jc w:val="center"/>
              <w:rPr>
                <w:rFonts w:ascii="Arial" w:hAnsi="Arial"/>
                <w:sz w:val="16"/>
                <w:lang w:val="en-US"/>
              </w:rPr>
            </w:pPr>
          </w:p>
        </w:tc>
        <w:tc>
          <w:tcPr>
            <w:tcW w:w="1748" w:type="dxa"/>
            <w:tcBorders>
              <w:top w:val="single" w:sz="4" w:space="0" w:color="auto"/>
              <w:left w:val="nil"/>
              <w:bottom w:val="single" w:sz="4" w:space="0" w:color="auto"/>
              <w:right w:val="nil"/>
            </w:tcBorders>
            <w:shd w:val="clear" w:color="auto" w:fill="auto"/>
            <w:noWrap/>
            <w:vAlign w:val="center"/>
          </w:tcPr>
          <w:p w14:paraId="28211FD6" w14:textId="72078EE9" w:rsidR="001E1FD2" w:rsidRPr="001E1FD2" w:rsidRDefault="001E1FD2" w:rsidP="001E1FD2">
            <w:pPr>
              <w:ind w:left="-1327"/>
              <w:jc w:val="right"/>
              <w:rPr>
                <w:rFonts w:ascii="Arial" w:hAnsi="Arial"/>
                <w:sz w:val="16"/>
                <w:szCs w:val="16"/>
                <w:lang w:val="en-US"/>
              </w:rPr>
            </w:pPr>
            <w:r w:rsidRPr="001E1FD2">
              <w:rPr>
                <w:rFonts w:ascii="Arial" w:hAnsi="Arial" w:cs="Arial"/>
                <w:b/>
                <w:bCs/>
                <w:color w:val="000000"/>
                <w:sz w:val="16"/>
                <w:szCs w:val="16"/>
              </w:rPr>
              <w:t xml:space="preserve">        (28,952)</w:t>
            </w:r>
          </w:p>
        </w:tc>
      </w:tr>
      <w:tr w:rsidR="001E1FD2" w:rsidRPr="008A43E8" w14:paraId="34C465B4" w14:textId="77777777" w:rsidTr="003200A3">
        <w:trPr>
          <w:cantSplit/>
          <w:trHeight w:val="170"/>
        </w:trPr>
        <w:tc>
          <w:tcPr>
            <w:tcW w:w="4198" w:type="dxa"/>
            <w:tcBorders>
              <w:top w:val="nil"/>
              <w:left w:val="nil"/>
              <w:right w:val="nil"/>
            </w:tcBorders>
            <w:shd w:val="clear" w:color="auto" w:fill="auto"/>
            <w:noWrap/>
            <w:vAlign w:val="bottom"/>
            <w:hideMark/>
          </w:tcPr>
          <w:p w14:paraId="3B7D2456" w14:textId="77777777" w:rsidR="001E1FD2" w:rsidRPr="008A43E8" w:rsidRDefault="001E1FD2" w:rsidP="001E1FD2">
            <w:pPr>
              <w:ind w:left="-57"/>
              <w:rPr>
                <w:rFonts w:ascii="Arial" w:hAnsi="Arial"/>
                <w:sz w:val="16"/>
                <w:lang w:val="en-US"/>
              </w:rPr>
            </w:pPr>
            <w:r w:rsidRPr="008A43E8">
              <w:rPr>
                <w:rFonts w:ascii="Arial" w:hAnsi="Arial"/>
                <w:sz w:val="16"/>
                <w:lang w:val="en-US"/>
              </w:rPr>
              <w:t xml:space="preserve"> </w:t>
            </w:r>
          </w:p>
        </w:tc>
        <w:tc>
          <w:tcPr>
            <w:tcW w:w="850" w:type="dxa"/>
            <w:tcBorders>
              <w:top w:val="nil"/>
              <w:left w:val="nil"/>
              <w:right w:val="nil"/>
            </w:tcBorders>
            <w:shd w:val="clear" w:color="auto" w:fill="auto"/>
            <w:noWrap/>
            <w:vAlign w:val="center"/>
            <w:hideMark/>
          </w:tcPr>
          <w:p w14:paraId="4AE7D414" w14:textId="77777777" w:rsidR="001E1FD2" w:rsidRPr="008A43E8" w:rsidRDefault="001E1FD2" w:rsidP="001E1FD2">
            <w:pPr>
              <w:jc w:val="center"/>
              <w:rPr>
                <w:rFonts w:ascii="Arial" w:hAnsi="Arial"/>
                <w:sz w:val="16"/>
                <w:lang w:val="en-US"/>
              </w:rPr>
            </w:pPr>
          </w:p>
        </w:tc>
        <w:tc>
          <w:tcPr>
            <w:tcW w:w="236" w:type="dxa"/>
            <w:tcBorders>
              <w:top w:val="nil"/>
              <w:left w:val="nil"/>
              <w:right w:val="nil"/>
            </w:tcBorders>
          </w:tcPr>
          <w:p w14:paraId="3ABFDF21" w14:textId="77777777" w:rsidR="001E1FD2" w:rsidRPr="008A43E8" w:rsidRDefault="001E1FD2" w:rsidP="001E1FD2">
            <w:pPr>
              <w:ind w:left="-1329"/>
              <w:jc w:val="right"/>
              <w:rPr>
                <w:rFonts w:ascii="Arial" w:hAnsi="Arial"/>
                <w:sz w:val="16"/>
                <w:lang w:val="en-US"/>
              </w:rPr>
            </w:pPr>
          </w:p>
        </w:tc>
        <w:tc>
          <w:tcPr>
            <w:tcW w:w="1749" w:type="dxa"/>
            <w:tcBorders>
              <w:top w:val="nil"/>
              <w:left w:val="nil"/>
              <w:right w:val="nil"/>
            </w:tcBorders>
            <w:shd w:val="clear" w:color="auto" w:fill="auto"/>
            <w:noWrap/>
            <w:vAlign w:val="center"/>
          </w:tcPr>
          <w:p w14:paraId="6DDFC2FC" w14:textId="77777777" w:rsidR="001E1FD2" w:rsidRPr="001E1FD2" w:rsidRDefault="001E1FD2" w:rsidP="001E1FD2">
            <w:pPr>
              <w:ind w:left="-1329"/>
              <w:jc w:val="right"/>
              <w:rPr>
                <w:rFonts w:ascii="Arial" w:hAnsi="Arial" w:cs="Arial"/>
                <w:color w:val="000000" w:themeColor="text1"/>
                <w:sz w:val="16"/>
                <w:szCs w:val="16"/>
              </w:rPr>
            </w:pPr>
          </w:p>
        </w:tc>
        <w:tc>
          <w:tcPr>
            <w:tcW w:w="236" w:type="dxa"/>
            <w:tcBorders>
              <w:left w:val="nil"/>
              <w:right w:val="nil"/>
            </w:tcBorders>
          </w:tcPr>
          <w:p w14:paraId="3C48411F" w14:textId="77777777" w:rsidR="001E1FD2" w:rsidRPr="008A43E8" w:rsidRDefault="001E1FD2" w:rsidP="001E1FD2">
            <w:pPr>
              <w:ind w:left="-1329"/>
              <w:jc w:val="right"/>
              <w:rPr>
                <w:rFonts w:ascii="Arial" w:hAnsi="Arial"/>
                <w:sz w:val="16"/>
                <w:lang w:val="en-US"/>
              </w:rPr>
            </w:pPr>
          </w:p>
        </w:tc>
        <w:tc>
          <w:tcPr>
            <w:tcW w:w="1748" w:type="dxa"/>
            <w:tcBorders>
              <w:top w:val="single" w:sz="4" w:space="0" w:color="auto"/>
              <w:left w:val="nil"/>
              <w:right w:val="nil"/>
            </w:tcBorders>
            <w:shd w:val="clear" w:color="auto" w:fill="auto"/>
            <w:noWrap/>
            <w:vAlign w:val="center"/>
          </w:tcPr>
          <w:p w14:paraId="3AF71A9A" w14:textId="77777777" w:rsidR="001E1FD2" w:rsidRPr="001E1FD2" w:rsidRDefault="001E1FD2" w:rsidP="001E1FD2">
            <w:pPr>
              <w:ind w:left="-1329"/>
              <w:jc w:val="right"/>
              <w:rPr>
                <w:rFonts w:ascii="Arial" w:hAnsi="Arial"/>
                <w:sz w:val="16"/>
                <w:szCs w:val="16"/>
                <w:lang w:val="en-US"/>
              </w:rPr>
            </w:pPr>
          </w:p>
        </w:tc>
      </w:tr>
      <w:tr w:rsidR="001E1FD2" w:rsidRPr="008A43E8" w14:paraId="06F44CB2" w14:textId="77777777" w:rsidTr="003200A3">
        <w:trPr>
          <w:cantSplit/>
          <w:trHeight w:val="170"/>
        </w:trPr>
        <w:tc>
          <w:tcPr>
            <w:tcW w:w="4198" w:type="dxa"/>
            <w:tcBorders>
              <w:top w:val="nil"/>
              <w:left w:val="nil"/>
              <w:bottom w:val="nil"/>
              <w:right w:val="nil"/>
            </w:tcBorders>
            <w:shd w:val="clear" w:color="auto" w:fill="auto"/>
            <w:noWrap/>
            <w:vAlign w:val="bottom"/>
          </w:tcPr>
          <w:p w14:paraId="6D7E8979" w14:textId="77777777" w:rsidR="001E1FD2" w:rsidRPr="008A43E8" w:rsidRDefault="001E1FD2" w:rsidP="001E1FD2">
            <w:pPr>
              <w:ind w:left="57"/>
              <w:rPr>
                <w:rFonts w:ascii="Arial" w:hAnsi="Arial"/>
                <w:sz w:val="16"/>
                <w:lang w:val="en-US"/>
              </w:rPr>
            </w:pPr>
            <w:r w:rsidRPr="008A43E8">
              <w:rPr>
                <w:rFonts w:ascii="Arial" w:hAnsi="Arial"/>
                <w:sz w:val="16"/>
                <w:lang w:val="en-US"/>
              </w:rPr>
              <w:t>Share of loss of equity-accounted investees</w:t>
            </w:r>
          </w:p>
        </w:tc>
        <w:tc>
          <w:tcPr>
            <w:tcW w:w="850" w:type="dxa"/>
            <w:tcBorders>
              <w:top w:val="nil"/>
              <w:left w:val="nil"/>
              <w:bottom w:val="nil"/>
              <w:right w:val="nil"/>
            </w:tcBorders>
            <w:shd w:val="clear" w:color="auto" w:fill="auto"/>
            <w:noWrap/>
            <w:vAlign w:val="center"/>
          </w:tcPr>
          <w:p w14:paraId="2A6CD40E" w14:textId="5ACFC133" w:rsidR="001E1FD2" w:rsidRPr="008A43E8" w:rsidRDefault="003200A3" w:rsidP="001E1FD2">
            <w:pPr>
              <w:jc w:val="center"/>
              <w:rPr>
                <w:rFonts w:ascii="Arial" w:hAnsi="Arial"/>
                <w:sz w:val="16"/>
                <w:lang w:val="en-US"/>
              </w:rPr>
            </w:pPr>
            <w:r>
              <w:rPr>
                <w:rFonts w:ascii="Arial" w:hAnsi="Arial" w:cs="Arial"/>
                <w:sz w:val="18"/>
                <w:szCs w:val="18"/>
                <w:lang w:val="en-US"/>
              </w:rPr>
              <w:t>9</w:t>
            </w:r>
          </w:p>
        </w:tc>
        <w:tc>
          <w:tcPr>
            <w:tcW w:w="236" w:type="dxa"/>
            <w:tcBorders>
              <w:top w:val="nil"/>
              <w:left w:val="nil"/>
              <w:bottom w:val="nil"/>
              <w:right w:val="nil"/>
            </w:tcBorders>
          </w:tcPr>
          <w:p w14:paraId="2C0FE28C" w14:textId="77777777" w:rsidR="001E1FD2" w:rsidRPr="008A43E8" w:rsidRDefault="001E1FD2" w:rsidP="001E1FD2">
            <w:pPr>
              <w:ind w:left="-1329"/>
              <w:jc w:val="right"/>
              <w:rPr>
                <w:rFonts w:ascii="Arial" w:hAnsi="Arial"/>
                <w:sz w:val="16"/>
                <w:lang w:val="en-US"/>
              </w:rPr>
            </w:pPr>
          </w:p>
        </w:tc>
        <w:tc>
          <w:tcPr>
            <w:tcW w:w="1749" w:type="dxa"/>
            <w:tcBorders>
              <w:top w:val="nil"/>
              <w:left w:val="nil"/>
              <w:bottom w:val="nil"/>
              <w:right w:val="nil"/>
            </w:tcBorders>
            <w:shd w:val="clear" w:color="auto" w:fill="auto"/>
            <w:noWrap/>
            <w:vAlign w:val="center"/>
          </w:tcPr>
          <w:p w14:paraId="7872D6F1" w14:textId="405052AE" w:rsidR="001E1FD2" w:rsidRPr="001E1FD2" w:rsidRDefault="001E1FD2" w:rsidP="001E1FD2">
            <w:pPr>
              <w:ind w:left="-1329"/>
              <w:jc w:val="right"/>
              <w:rPr>
                <w:rFonts w:ascii="Arial" w:hAnsi="Arial" w:cs="Arial"/>
                <w:color w:val="000000" w:themeColor="text1"/>
                <w:sz w:val="16"/>
                <w:szCs w:val="16"/>
              </w:rPr>
            </w:pPr>
            <w:r w:rsidRPr="001E1FD2">
              <w:rPr>
                <w:rFonts w:ascii="Arial" w:hAnsi="Arial" w:cs="Arial"/>
                <w:color w:val="000000"/>
                <w:sz w:val="16"/>
                <w:szCs w:val="16"/>
              </w:rPr>
              <w:t xml:space="preserve">          (1,023)</w:t>
            </w:r>
          </w:p>
        </w:tc>
        <w:tc>
          <w:tcPr>
            <w:tcW w:w="236" w:type="dxa"/>
            <w:tcBorders>
              <w:top w:val="nil"/>
              <w:left w:val="nil"/>
              <w:bottom w:val="nil"/>
              <w:right w:val="nil"/>
            </w:tcBorders>
            <w:vAlign w:val="bottom"/>
          </w:tcPr>
          <w:p w14:paraId="68ACE3B1" w14:textId="77777777" w:rsidR="001E1FD2" w:rsidRPr="008A43E8" w:rsidRDefault="001E1FD2" w:rsidP="001E1FD2">
            <w:pPr>
              <w:ind w:left="-1329"/>
              <w:jc w:val="right"/>
              <w:rPr>
                <w:rFonts w:ascii="Arial" w:hAnsi="Arial"/>
                <w:sz w:val="16"/>
                <w:lang w:val="en-US"/>
              </w:rPr>
            </w:pPr>
          </w:p>
        </w:tc>
        <w:tc>
          <w:tcPr>
            <w:tcW w:w="1748" w:type="dxa"/>
            <w:tcBorders>
              <w:top w:val="nil"/>
              <w:left w:val="nil"/>
              <w:bottom w:val="nil"/>
              <w:right w:val="nil"/>
            </w:tcBorders>
            <w:shd w:val="clear" w:color="auto" w:fill="auto"/>
            <w:noWrap/>
            <w:vAlign w:val="center"/>
          </w:tcPr>
          <w:p w14:paraId="4BA7FF27" w14:textId="24E8043C" w:rsidR="001E1FD2" w:rsidRPr="001E1FD2" w:rsidRDefault="001E1FD2" w:rsidP="001E1FD2">
            <w:pPr>
              <w:ind w:left="-1329"/>
              <w:jc w:val="right"/>
              <w:rPr>
                <w:rFonts w:ascii="Arial" w:hAnsi="Arial"/>
                <w:sz w:val="16"/>
                <w:szCs w:val="16"/>
                <w:lang w:val="en-US"/>
              </w:rPr>
            </w:pPr>
            <w:r w:rsidRPr="001E1FD2">
              <w:rPr>
                <w:rFonts w:ascii="Arial" w:hAnsi="Arial" w:cs="Arial"/>
                <w:color w:val="000000"/>
                <w:sz w:val="16"/>
                <w:szCs w:val="16"/>
              </w:rPr>
              <w:t xml:space="preserve">            (706)</w:t>
            </w:r>
          </w:p>
        </w:tc>
      </w:tr>
      <w:tr w:rsidR="001E1FD2" w:rsidRPr="008A43E8" w14:paraId="196ACA1C" w14:textId="77777777" w:rsidTr="003200A3">
        <w:trPr>
          <w:cantSplit/>
          <w:trHeight w:val="170"/>
        </w:trPr>
        <w:tc>
          <w:tcPr>
            <w:tcW w:w="4198" w:type="dxa"/>
            <w:tcBorders>
              <w:left w:val="nil"/>
              <w:bottom w:val="nil"/>
              <w:right w:val="nil"/>
            </w:tcBorders>
            <w:shd w:val="clear" w:color="auto" w:fill="auto"/>
            <w:noWrap/>
            <w:vAlign w:val="bottom"/>
          </w:tcPr>
          <w:p w14:paraId="652EEDC0" w14:textId="77777777" w:rsidR="001E1FD2" w:rsidRPr="008A43E8" w:rsidRDefault="001E1FD2" w:rsidP="001E1FD2">
            <w:pPr>
              <w:ind w:left="-57"/>
              <w:rPr>
                <w:rFonts w:ascii="Arial" w:hAnsi="Arial"/>
                <w:sz w:val="16"/>
                <w:lang w:val="en-US"/>
              </w:rPr>
            </w:pPr>
          </w:p>
        </w:tc>
        <w:tc>
          <w:tcPr>
            <w:tcW w:w="850" w:type="dxa"/>
            <w:tcBorders>
              <w:left w:val="nil"/>
              <w:bottom w:val="nil"/>
              <w:right w:val="nil"/>
            </w:tcBorders>
            <w:shd w:val="clear" w:color="auto" w:fill="auto"/>
            <w:noWrap/>
            <w:vAlign w:val="bottom"/>
          </w:tcPr>
          <w:p w14:paraId="5463DB94" w14:textId="77777777" w:rsidR="001E1FD2" w:rsidRPr="008A43E8" w:rsidRDefault="001E1FD2" w:rsidP="001E1FD2">
            <w:pPr>
              <w:jc w:val="center"/>
              <w:rPr>
                <w:rFonts w:ascii="Arial" w:hAnsi="Arial"/>
                <w:sz w:val="16"/>
                <w:lang w:val="en-US"/>
              </w:rPr>
            </w:pPr>
          </w:p>
        </w:tc>
        <w:tc>
          <w:tcPr>
            <w:tcW w:w="236" w:type="dxa"/>
            <w:tcBorders>
              <w:left w:val="nil"/>
              <w:right w:val="nil"/>
            </w:tcBorders>
          </w:tcPr>
          <w:p w14:paraId="15EBAE23" w14:textId="77777777" w:rsidR="001E1FD2" w:rsidRPr="008A43E8" w:rsidRDefault="001E1FD2" w:rsidP="001E1FD2">
            <w:pPr>
              <w:ind w:left="-1327"/>
              <w:jc w:val="center"/>
              <w:rPr>
                <w:rFonts w:ascii="Arial" w:hAnsi="Arial"/>
                <w:sz w:val="16"/>
                <w:lang w:val="en-US"/>
              </w:rPr>
            </w:pPr>
          </w:p>
        </w:tc>
        <w:tc>
          <w:tcPr>
            <w:tcW w:w="1749" w:type="dxa"/>
            <w:tcBorders>
              <w:left w:val="nil"/>
              <w:bottom w:val="single" w:sz="4" w:space="0" w:color="auto"/>
              <w:right w:val="nil"/>
            </w:tcBorders>
            <w:shd w:val="clear" w:color="auto" w:fill="auto"/>
            <w:noWrap/>
            <w:vAlign w:val="center"/>
          </w:tcPr>
          <w:p w14:paraId="0D842160" w14:textId="77777777" w:rsidR="001E1FD2" w:rsidRPr="001E1FD2" w:rsidRDefault="001E1FD2" w:rsidP="001E1FD2">
            <w:pPr>
              <w:ind w:left="-1329"/>
              <w:jc w:val="right"/>
              <w:rPr>
                <w:rFonts w:ascii="Arial" w:hAnsi="Arial" w:cs="Arial"/>
                <w:color w:val="000000" w:themeColor="text1"/>
                <w:sz w:val="16"/>
                <w:szCs w:val="16"/>
              </w:rPr>
            </w:pPr>
          </w:p>
        </w:tc>
        <w:tc>
          <w:tcPr>
            <w:tcW w:w="236" w:type="dxa"/>
            <w:tcBorders>
              <w:left w:val="nil"/>
              <w:right w:val="nil"/>
            </w:tcBorders>
          </w:tcPr>
          <w:p w14:paraId="21011D3E" w14:textId="77777777" w:rsidR="001E1FD2" w:rsidRPr="008A43E8" w:rsidRDefault="001E1FD2" w:rsidP="001E1FD2">
            <w:pPr>
              <w:ind w:left="-1327"/>
              <w:jc w:val="center"/>
              <w:rPr>
                <w:rFonts w:ascii="Arial" w:hAnsi="Arial"/>
                <w:sz w:val="16"/>
                <w:lang w:val="en-US"/>
              </w:rPr>
            </w:pPr>
          </w:p>
        </w:tc>
        <w:tc>
          <w:tcPr>
            <w:tcW w:w="1748" w:type="dxa"/>
            <w:tcBorders>
              <w:left w:val="nil"/>
              <w:bottom w:val="single" w:sz="4" w:space="0" w:color="auto"/>
              <w:right w:val="nil"/>
            </w:tcBorders>
            <w:shd w:val="clear" w:color="auto" w:fill="auto"/>
            <w:noWrap/>
            <w:vAlign w:val="center"/>
          </w:tcPr>
          <w:p w14:paraId="42CBA44C" w14:textId="77777777" w:rsidR="001E1FD2" w:rsidRPr="001E1FD2" w:rsidRDefault="001E1FD2" w:rsidP="001E1FD2">
            <w:pPr>
              <w:ind w:left="-1327"/>
              <w:jc w:val="right"/>
              <w:rPr>
                <w:rFonts w:ascii="Arial" w:hAnsi="Arial"/>
                <w:sz w:val="16"/>
                <w:szCs w:val="16"/>
                <w:lang w:val="en-US"/>
              </w:rPr>
            </w:pPr>
          </w:p>
        </w:tc>
      </w:tr>
      <w:tr w:rsidR="001E1FD2" w:rsidRPr="008A43E8" w14:paraId="556E5248" w14:textId="77777777" w:rsidTr="003200A3">
        <w:trPr>
          <w:cantSplit/>
          <w:trHeight w:val="170"/>
        </w:trPr>
        <w:tc>
          <w:tcPr>
            <w:tcW w:w="4198" w:type="dxa"/>
            <w:tcBorders>
              <w:left w:val="nil"/>
              <w:bottom w:val="nil"/>
              <w:right w:val="nil"/>
            </w:tcBorders>
            <w:shd w:val="clear" w:color="auto" w:fill="auto"/>
            <w:noWrap/>
            <w:vAlign w:val="bottom"/>
          </w:tcPr>
          <w:p w14:paraId="30D84720" w14:textId="77777777" w:rsidR="001E1FD2" w:rsidRPr="008A43E8" w:rsidRDefault="001E1FD2" w:rsidP="001E1FD2">
            <w:pPr>
              <w:ind w:left="-57"/>
              <w:rPr>
                <w:rFonts w:ascii="Arial" w:hAnsi="Arial"/>
                <w:b/>
                <w:sz w:val="16"/>
                <w:lang w:val="en-US"/>
              </w:rPr>
            </w:pPr>
            <w:r w:rsidRPr="008A43E8">
              <w:rPr>
                <w:rFonts w:ascii="Arial" w:hAnsi="Arial"/>
                <w:b/>
                <w:sz w:val="16"/>
                <w:lang w:val="en-US"/>
              </w:rPr>
              <w:t>Profit before income taxes</w:t>
            </w:r>
          </w:p>
        </w:tc>
        <w:tc>
          <w:tcPr>
            <w:tcW w:w="850" w:type="dxa"/>
            <w:tcBorders>
              <w:left w:val="nil"/>
              <w:bottom w:val="nil"/>
              <w:right w:val="nil"/>
            </w:tcBorders>
            <w:shd w:val="clear" w:color="auto" w:fill="auto"/>
            <w:noWrap/>
            <w:vAlign w:val="bottom"/>
          </w:tcPr>
          <w:p w14:paraId="742D5DE1" w14:textId="77777777" w:rsidR="001E1FD2" w:rsidRPr="008A43E8" w:rsidRDefault="001E1FD2" w:rsidP="001E1FD2">
            <w:pPr>
              <w:jc w:val="center"/>
              <w:rPr>
                <w:rFonts w:ascii="Arial" w:hAnsi="Arial"/>
                <w:b/>
                <w:sz w:val="16"/>
                <w:lang w:val="en-US"/>
              </w:rPr>
            </w:pPr>
          </w:p>
        </w:tc>
        <w:tc>
          <w:tcPr>
            <w:tcW w:w="236" w:type="dxa"/>
            <w:tcBorders>
              <w:left w:val="nil"/>
              <w:right w:val="nil"/>
            </w:tcBorders>
          </w:tcPr>
          <w:p w14:paraId="0B7776FB" w14:textId="77777777" w:rsidR="001E1FD2" w:rsidRPr="008A43E8" w:rsidRDefault="001E1FD2" w:rsidP="001E1FD2">
            <w:pPr>
              <w:ind w:left="-1327"/>
              <w:jc w:val="center"/>
              <w:rPr>
                <w:rFonts w:ascii="Arial" w:hAnsi="Arial"/>
                <w:b/>
                <w:sz w:val="16"/>
                <w:lang w:val="en-US"/>
              </w:rPr>
            </w:pPr>
          </w:p>
        </w:tc>
        <w:tc>
          <w:tcPr>
            <w:tcW w:w="1749" w:type="dxa"/>
            <w:tcBorders>
              <w:left w:val="nil"/>
              <w:bottom w:val="single" w:sz="4" w:space="0" w:color="auto"/>
              <w:right w:val="nil"/>
            </w:tcBorders>
            <w:shd w:val="clear" w:color="auto" w:fill="auto"/>
            <w:noWrap/>
            <w:vAlign w:val="center"/>
          </w:tcPr>
          <w:p w14:paraId="011C2094" w14:textId="3ABBAB38" w:rsidR="001E1FD2" w:rsidRPr="001E1FD2" w:rsidRDefault="001E1FD2" w:rsidP="001E1FD2">
            <w:pPr>
              <w:ind w:left="-1329"/>
              <w:jc w:val="right"/>
              <w:rPr>
                <w:rFonts w:ascii="Arial" w:hAnsi="Arial" w:cs="Arial"/>
                <w:b/>
                <w:bCs/>
                <w:color w:val="000000" w:themeColor="text1"/>
                <w:sz w:val="16"/>
                <w:szCs w:val="16"/>
              </w:rPr>
            </w:pPr>
            <w:r w:rsidRPr="001E1FD2">
              <w:rPr>
                <w:rFonts w:ascii="Arial" w:hAnsi="Arial" w:cs="Arial"/>
                <w:b/>
                <w:bCs/>
                <w:color w:val="000000"/>
                <w:sz w:val="16"/>
                <w:szCs w:val="16"/>
              </w:rPr>
              <w:t xml:space="preserve">         22,411 </w:t>
            </w:r>
          </w:p>
        </w:tc>
        <w:tc>
          <w:tcPr>
            <w:tcW w:w="236" w:type="dxa"/>
            <w:tcBorders>
              <w:left w:val="nil"/>
              <w:right w:val="nil"/>
            </w:tcBorders>
            <w:vAlign w:val="bottom"/>
          </w:tcPr>
          <w:p w14:paraId="2F1A7362" w14:textId="77777777" w:rsidR="001E1FD2" w:rsidRPr="008A43E8" w:rsidRDefault="001E1FD2" w:rsidP="001E1FD2">
            <w:pPr>
              <w:ind w:left="-1327"/>
              <w:jc w:val="center"/>
              <w:rPr>
                <w:rFonts w:ascii="Arial" w:hAnsi="Arial"/>
                <w:b/>
                <w:sz w:val="16"/>
                <w:lang w:val="en-US"/>
              </w:rPr>
            </w:pPr>
          </w:p>
        </w:tc>
        <w:tc>
          <w:tcPr>
            <w:tcW w:w="1748" w:type="dxa"/>
            <w:tcBorders>
              <w:left w:val="nil"/>
              <w:bottom w:val="single" w:sz="4" w:space="0" w:color="auto"/>
              <w:right w:val="nil"/>
            </w:tcBorders>
            <w:shd w:val="clear" w:color="auto" w:fill="auto"/>
            <w:noWrap/>
            <w:vAlign w:val="center"/>
          </w:tcPr>
          <w:p w14:paraId="24C93120" w14:textId="6EFE3654" w:rsidR="001E1FD2" w:rsidRPr="001E1FD2" w:rsidRDefault="001E1FD2" w:rsidP="001E1FD2">
            <w:pPr>
              <w:ind w:left="-1327"/>
              <w:jc w:val="right"/>
              <w:rPr>
                <w:rFonts w:ascii="Arial" w:hAnsi="Arial"/>
                <w:b/>
                <w:sz w:val="16"/>
                <w:szCs w:val="16"/>
                <w:lang w:val="en-US"/>
              </w:rPr>
            </w:pPr>
            <w:r w:rsidRPr="001E1FD2">
              <w:rPr>
                <w:rFonts w:ascii="Arial" w:hAnsi="Arial" w:cs="Arial"/>
                <w:b/>
                <w:bCs/>
                <w:color w:val="000000"/>
                <w:sz w:val="16"/>
                <w:szCs w:val="16"/>
              </w:rPr>
              <w:t xml:space="preserve">         10,430 </w:t>
            </w:r>
          </w:p>
        </w:tc>
      </w:tr>
      <w:tr w:rsidR="001E1FD2" w:rsidRPr="008A43E8" w14:paraId="0DC5A0EF" w14:textId="77777777" w:rsidTr="003200A3">
        <w:trPr>
          <w:cantSplit/>
          <w:trHeight w:val="170"/>
        </w:trPr>
        <w:tc>
          <w:tcPr>
            <w:tcW w:w="4198" w:type="dxa"/>
            <w:tcBorders>
              <w:left w:val="nil"/>
              <w:bottom w:val="nil"/>
              <w:right w:val="nil"/>
            </w:tcBorders>
            <w:shd w:val="clear" w:color="auto" w:fill="auto"/>
            <w:noWrap/>
            <w:vAlign w:val="bottom"/>
          </w:tcPr>
          <w:p w14:paraId="04577874" w14:textId="77777777" w:rsidR="001E1FD2" w:rsidRPr="008A43E8" w:rsidRDefault="001E1FD2" w:rsidP="001E1FD2">
            <w:pPr>
              <w:ind w:left="-57"/>
              <w:rPr>
                <w:rFonts w:ascii="Arial" w:hAnsi="Arial"/>
                <w:sz w:val="16"/>
                <w:lang w:val="en-US"/>
              </w:rPr>
            </w:pPr>
            <w:r w:rsidRPr="008A43E8">
              <w:rPr>
                <w:rFonts w:ascii="Arial" w:hAnsi="Arial"/>
                <w:sz w:val="16"/>
                <w:lang w:val="en-US"/>
              </w:rPr>
              <w:t xml:space="preserve"> Income taxes - income (expense)</w:t>
            </w:r>
          </w:p>
        </w:tc>
        <w:tc>
          <w:tcPr>
            <w:tcW w:w="850" w:type="dxa"/>
            <w:tcBorders>
              <w:left w:val="nil"/>
              <w:right w:val="nil"/>
            </w:tcBorders>
            <w:shd w:val="clear" w:color="auto" w:fill="auto"/>
            <w:noWrap/>
            <w:vAlign w:val="bottom"/>
          </w:tcPr>
          <w:p w14:paraId="2AB49F4F" w14:textId="77777777" w:rsidR="001E1FD2" w:rsidRPr="008A43E8" w:rsidRDefault="001E1FD2" w:rsidP="001E1FD2">
            <w:pPr>
              <w:jc w:val="center"/>
              <w:rPr>
                <w:rFonts w:ascii="Arial" w:hAnsi="Arial"/>
                <w:sz w:val="16"/>
                <w:lang w:val="en-US"/>
              </w:rPr>
            </w:pPr>
          </w:p>
        </w:tc>
        <w:tc>
          <w:tcPr>
            <w:tcW w:w="236" w:type="dxa"/>
            <w:tcBorders>
              <w:left w:val="nil"/>
              <w:right w:val="nil"/>
            </w:tcBorders>
          </w:tcPr>
          <w:p w14:paraId="6E5050C5" w14:textId="77777777" w:rsidR="001E1FD2" w:rsidRPr="008A43E8" w:rsidRDefault="001E1FD2" w:rsidP="001E1FD2">
            <w:pPr>
              <w:ind w:left="-1327"/>
              <w:jc w:val="right"/>
              <w:rPr>
                <w:rFonts w:ascii="Arial" w:hAnsi="Arial"/>
                <w:sz w:val="16"/>
                <w:lang w:val="en-US"/>
              </w:rPr>
            </w:pPr>
          </w:p>
        </w:tc>
        <w:tc>
          <w:tcPr>
            <w:tcW w:w="1749" w:type="dxa"/>
            <w:tcBorders>
              <w:top w:val="single" w:sz="4" w:space="0" w:color="auto"/>
              <w:left w:val="nil"/>
              <w:right w:val="nil"/>
            </w:tcBorders>
            <w:shd w:val="clear" w:color="auto" w:fill="auto"/>
            <w:noWrap/>
            <w:vAlign w:val="center"/>
          </w:tcPr>
          <w:p w14:paraId="1A3782D1" w14:textId="77777777" w:rsidR="001E1FD2" w:rsidRPr="001E1FD2" w:rsidRDefault="001E1FD2" w:rsidP="001E1FD2">
            <w:pPr>
              <w:ind w:left="-1329"/>
              <w:jc w:val="right"/>
              <w:rPr>
                <w:rFonts w:ascii="Arial" w:hAnsi="Arial" w:cs="Arial"/>
                <w:color w:val="000000" w:themeColor="text1"/>
                <w:sz w:val="16"/>
                <w:szCs w:val="16"/>
              </w:rPr>
            </w:pPr>
          </w:p>
        </w:tc>
        <w:tc>
          <w:tcPr>
            <w:tcW w:w="236" w:type="dxa"/>
            <w:tcBorders>
              <w:left w:val="nil"/>
              <w:right w:val="nil"/>
            </w:tcBorders>
          </w:tcPr>
          <w:p w14:paraId="5EA2391B" w14:textId="77777777" w:rsidR="001E1FD2" w:rsidRPr="008A43E8" w:rsidRDefault="001E1FD2" w:rsidP="001E1FD2">
            <w:pPr>
              <w:ind w:left="-1329"/>
              <w:jc w:val="right"/>
              <w:rPr>
                <w:rFonts w:ascii="Arial" w:hAnsi="Arial"/>
                <w:sz w:val="16"/>
                <w:lang w:val="en-US"/>
              </w:rPr>
            </w:pPr>
          </w:p>
        </w:tc>
        <w:tc>
          <w:tcPr>
            <w:tcW w:w="1748" w:type="dxa"/>
            <w:tcBorders>
              <w:top w:val="single" w:sz="4" w:space="0" w:color="auto"/>
              <w:left w:val="nil"/>
              <w:right w:val="nil"/>
            </w:tcBorders>
            <w:shd w:val="clear" w:color="auto" w:fill="auto"/>
            <w:noWrap/>
            <w:vAlign w:val="center"/>
          </w:tcPr>
          <w:p w14:paraId="1075AEF5" w14:textId="77777777" w:rsidR="001E1FD2" w:rsidRPr="001E1FD2" w:rsidRDefault="001E1FD2" w:rsidP="001E1FD2">
            <w:pPr>
              <w:ind w:left="-1329"/>
              <w:jc w:val="right"/>
              <w:rPr>
                <w:rFonts w:ascii="Arial" w:hAnsi="Arial"/>
                <w:sz w:val="16"/>
                <w:szCs w:val="16"/>
                <w:lang w:val="en-US"/>
              </w:rPr>
            </w:pPr>
          </w:p>
        </w:tc>
      </w:tr>
      <w:tr w:rsidR="001E1FD2" w:rsidRPr="008A43E8" w14:paraId="312B3168" w14:textId="77777777" w:rsidTr="003200A3">
        <w:trPr>
          <w:cantSplit/>
          <w:trHeight w:val="170"/>
        </w:trPr>
        <w:tc>
          <w:tcPr>
            <w:tcW w:w="4198" w:type="dxa"/>
            <w:tcBorders>
              <w:left w:val="nil"/>
              <w:bottom w:val="nil"/>
              <w:right w:val="nil"/>
            </w:tcBorders>
            <w:shd w:val="clear" w:color="auto" w:fill="auto"/>
            <w:noWrap/>
            <w:vAlign w:val="bottom"/>
          </w:tcPr>
          <w:p w14:paraId="71BB9F94" w14:textId="77777777" w:rsidR="001E1FD2" w:rsidRPr="008A43E8" w:rsidRDefault="001E1FD2" w:rsidP="001E1FD2">
            <w:pPr>
              <w:ind w:left="15"/>
              <w:rPr>
                <w:rFonts w:ascii="Arial" w:hAnsi="Arial"/>
                <w:sz w:val="16"/>
                <w:lang w:val="en-US"/>
              </w:rPr>
            </w:pPr>
            <w:r w:rsidRPr="008A43E8">
              <w:rPr>
                <w:rFonts w:ascii="Arial" w:hAnsi="Arial"/>
                <w:sz w:val="16"/>
                <w:lang w:val="en-US"/>
              </w:rPr>
              <w:t xml:space="preserve"> Current</w:t>
            </w:r>
          </w:p>
        </w:tc>
        <w:tc>
          <w:tcPr>
            <w:tcW w:w="850" w:type="dxa"/>
            <w:tcBorders>
              <w:left w:val="nil"/>
              <w:right w:val="nil"/>
            </w:tcBorders>
            <w:shd w:val="clear" w:color="auto" w:fill="auto"/>
            <w:noWrap/>
            <w:vAlign w:val="bottom"/>
          </w:tcPr>
          <w:p w14:paraId="45E5D7CB" w14:textId="77777777" w:rsidR="001E1FD2" w:rsidRPr="008A43E8" w:rsidRDefault="001E1FD2" w:rsidP="001E1FD2">
            <w:pPr>
              <w:jc w:val="center"/>
              <w:rPr>
                <w:rFonts w:ascii="Arial" w:hAnsi="Arial"/>
                <w:sz w:val="16"/>
                <w:lang w:val="en-US"/>
              </w:rPr>
            </w:pPr>
          </w:p>
        </w:tc>
        <w:tc>
          <w:tcPr>
            <w:tcW w:w="236" w:type="dxa"/>
            <w:tcBorders>
              <w:left w:val="nil"/>
              <w:right w:val="nil"/>
            </w:tcBorders>
          </w:tcPr>
          <w:p w14:paraId="1D94574C" w14:textId="77777777" w:rsidR="001E1FD2" w:rsidRPr="008A43E8" w:rsidRDefault="001E1FD2" w:rsidP="001E1FD2">
            <w:pPr>
              <w:ind w:left="-1327"/>
              <w:jc w:val="right"/>
              <w:rPr>
                <w:rFonts w:ascii="Arial" w:hAnsi="Arial"/>
                <w:sz w:val="16"/>
                <w:lang w:val="en-US"/>
              </w:rPr>
            </w:pPr>
          </w:p>
        </w:tc>
        <w:tc>
          <w:tcPr>
            <w:tcW w:w="1749" w:type="dxa"/>
            <w:tcBorders>
              <w:left w:val="nil"/>
              <w:right w:val="nil"/>
            </w:tcBorders>
            <w:shd w:val="clear" w:color="auto" w:fill="auto"/>
            <w:noWrap/>
            <w:vAlign w:val="center"/>
          </w:tcPr>
          <w:p w14:paraId="5EE5BC33" w14:textId="59EAD67C" w:rsidR="001E1FD2" w:rsidRPr="001E1FD2" w:rsidRDefault="001E1FD2" w:rsidP="001E1FD2">
            <w:pPr>
              <w:ind w:left="-1329"/>
              <w:jc w:val="right"/>
              <w:rPr>
                <w:rFonts w:ascii="Arial" w:hAnsi="Arial" w:cs="Arial"/>
                <w:color w:val="000000" w:themeColor="text1"/>
                <w:sz w:val="16"/>
                <w:szCs w:val="16"/>
              </w:rPr>
            </w:pPr>
            <w:r w:rsidRPr="001E1FD2">
              <w:rPr>
                <w:rFonts w:ascii="Arial" w:hAnsi="Arial" w:cs="Arial"/>
                <w:color w:val="000000"/>
                <w:sz w:val="16"/>
                <w:szCs w:val="16"/>
              </w:rPr>
              <w:t xml:space="preserve">        (17,353)</w:t>
            </w:r>
          </w:p>
        </w:tc>
        <w:tc>
          <w:tcPr>
            <w:tcW w:w="236" w:type="dxa"/>
            <w:tcBorders>
              <w:left w:val="nil"/>
              <w:right w:val="nil"/>
            </w:tcBorders>
            <w:vAlign w:val="bottom"/>
          </w:tcPr>
          <w:p w14:paraId="2E71D635" w14:textId="77777777" w:rsidR="001E1FD2" w:rsidRPr="008A43E8" w:rsidRDefault="001E1FD2" w:rsidP="001E1FD2">
            <w:pPr>
              <w:ind w:left="-1329"/>
              <w:jc w:val="right"/>
              <w:rPr>
                <w:rFonts w:ascii="Arial" w:hAnsi="Arial"/>
                <w:sz w:val="16"/>
                <w:lang w:val="en-US"/>
              </w:rPr>
            </w:pPr>
          </w:p>
        </w:tc>
        <w:tc>
          <w:tcPr>
            <w:tcW w:w="1748" w:type="dxa"/>
            <w:tcBorders>
              <w:left w:val="nil"/>
              <w:right w:val="nil"/>
            </w:tcBorders>
            <w:shd w:val="clear" w:color="auto" w:fill="auto"/>
            <w:noWrap/>
            <w:vAlign w:val="center"/>
          </w:tcPr>
          <w:p w14:paraId="60337563" w14:textId="591DB768" w:rsidR="001E1FD2" w:rsidRPr="001E1FD2" w:rsidRDefault="001E1FD2" w:rsidP="001E1FD2">
            <w:pPr>
              <w:ind w:left="-1329"/>
              <w:jc w:val="right"/>
              <w:rPr>
                <w:rFonts w:ascii="Arial" w:hAnsi="Arial"/>
                <w:sz w:val="16"/>
                <w:szCs w:val="16"/>
                <w:lang w:val="en-US"/>
              </w:rPr>
            </w:pPr>
            <w:r w:rsidRPr="001E1FD2">
              <w:rPr>
                <w:rFonts w:ascii="Arial" w:hAnsi="Arial" w:cs="Arial"/>
                <w:color w:val="000000"/>
                <w:sz w:val="16"/>
                <w:szCs w:val="16"/>
              </w:rPr>
              <w:t xml:space="preserve">        (32,188)</w:t>
            </w:r>
          </w:p>
        </w:tc>
      </w:tr>
      <w:tr w:rsidR="001E1FD2" w:rsidRPr="008A43E8" w14:paraId="740827B0" w14:textId="77777777" w:rsidTr="003200A3">
        <w:trPr>
          <w:cantSplit/>
          <w:trHeight w:val="170"/>
        </w:trPr>
        <w:tc>
          <w:tcPr>
            <w:tcW w:w="4198" w:type="dxa"/>
            <w:tcBorders>
              <w:left w:val="nil"/>
              <w:bottom w:val="nil"/>
              <w:right w:val="nil"/>
            </w:tcBorders>
            <w:shd w:val="clear" w:color="auto" w:fill="auto"/>
            <w:noWrap/>
            <w:vAlign w:val="bottom"/>
          </w:tcPr>
          <w:p w14:paraId="61131F79" w14:textId="77777777" w:rsidR="001E1FD2" w:rsidRPr="008A43E8" w:rsidRDefault="001E1FD2" w:rsidP="001E1FD2">
            <w:pPr>
              <w:ind w:left="15"/>
              <w:rPr>
                <w:rFonts w:ascii="Arial" w:hAnsi="Arial"/>
                <w:sz w:val="16"/>
                <w:lang w:val="en-US"/>
              </w:rPr>
            </w:pPr>
            <w:r w:rsidRPr="008A43E8">
              <w:rPr>
                <w:rFonts w:ascii="Arial" w:hAnsi="Arial"/>
                <w:sz w:val="16"/>
                <w:lang w:val="en-US"/>
              </w:rPr>
              <w:t xml:space="preserve"> Deferred</w:t>
            </w:r>
          </w:p>
        </w:tc>
        <w:tc>
          <w:tcPr>
            <w:tcW w:w="850" w:type="dxa"/>
            <w:tcBorders>
              <w:left w:val="nil"/>
              <w:right w:val="nil"/>
            </w:tcBorders>
            <w:shd w:val="clear" w:color="auto" w:fill="auto"/>
            <w:noWrap/>
            <w:vAlign w:val="bottom"/>
          </w:tcPr>
          <w:p w14:paraId="35AB43BE" w14:textId="77777777" w:rsidR="001E1FD2" w:rsidRPr="008A43E8" w:rsidRDefault="001E1FD2" w:rsidP="001E1FD2">
            <w:pPr>
              <w:jc w:val="center"/>
              <w:rPr>
                <w:rFonts w:ascii="Arial" w:hAnsi="Arial"/>
                <w:sz w:val="16"/>
                <w:lang w:val="en-US"/>
              </w:rPr>
            </w:pPr>
          </w:p>
        </w:tc>
        <w:tc>
          <w:tcPr>
            <w:tcW w:w="236" w:type="dxa"/>
            <w:tcBorders>
              <w:left w:val="nil"/>
              <w:right w:val="nil"/>
            </w:tcBorders>
          </w:tcPr>
          <w:p w14:paraId="0652A140" w14:textId="77777777" w:rsidR="001E1FD2" w:rsidRPr="008A43E8" w:rsidRDefault="001E1FD2" w:rsidP="001E1FD2">
            <w:pPr>
              <w:ind w:left="-1327"/>
              <w:jc w:val="center"/>
              <w:rPr>
                <w:rFonts w:ascii="Arial" w:hAnsi="Arial"/>
                <w:sz w:val="16"/>
                <w:lang w:val="en-US"/>
              </w:rPr>
            </w:pPr>
          </w:p>
        </w:tc>
        <w:tc>
          <w:tcPr>
            <w:tcW w:w="1749" w:type="dxa"/>
            <w:tcBorders>
              <w:left w:val="nil"/>
              <w:bottom w:val="single" w:sz="4" w:space="0" w:color="auto"/>
              <w:right w:val="nil"/>
            </w:tcBorders>
            <w:shd w:val="clear" w:color="auto" w:fill="auto"/>
            <w:noWrap/>
            <w:vAlign w:val="center"/>
          </w:tcPr>
          <w:p w14:paraId="2B00C3D5" w14:textId="4519BD72" w:rsidR="001E1FD2" w:rsidRPr="001E1FD2" w:rsidRDefault="001E1FD2" w:rsidP="001E1FD2">
            <w:pPr>
              <w:ind w:left="-1329"/>
              <w:jc w:val="right"/>
              <w:rPr>
                <w:rFonts w:ascii="Arial" w:hAnsi="Arial" w:cs="Arial"/>
                <w:color w:val="000000" w:themeColor="text1"/>
                <w:sz w:val="16"/>
                <w:szCs w:val="16"/>
              </w:rPr>
            </w:pPr>
            <w:r w:rsidRPr="001E1FD2">
              <w:rPr>
                <w:rFonts w:ascii="Arial" w:hAnsi="Arial" w:cs="Arial"/>
                <w:color w:val="000000"/>
                <w:sz w:val="16"/>
                <w:szCs w:val="16"/>
              </w:rPr>
              <w:t xml:space="preserve">           6,753 </w:t>
            </w:r>
          </w:p>
        </w:tc>
        <w:tc>
          <w:tcPr>
            <w:tcW w:w="236" w:type="dxa"/>
            <w:tcBorders>
              <w:left w:val="nil"/>
              <w:right w:val="nil"/>
            </w:tcBorders>
            <w:vAlign w:val="bottom"/>
          </w:tcPr>
          <w:p w14:paraId="576582F7" w14:textId="77777777" w:rsidR="001E1FD2" w:rsidRPr="008A43E8" w:rsidRDefault="001E1FD2" w:rsidP="001E1FD2">
            <w:pPr>
              <w:ind w:left="-1329"/>
              <w:jc w:val="center"/>
              <w:rPr>
                <w:rFonts w:ascii="Arial" w:hAnsi="Arial"/>
                <w:sz w:val="16"/>
                <w:lang w:val="en-US"/>
              </w:rPr>
            </w:pPr>
          </w:p>
        </w:tc>
        <w:tc>
          <w:tcPr>
            <w:tcW w:w="1748" w:type="dxa"/>
            <w:tcBorders>
              <w:left w:val="nil"/>
              <w:bottom w:val="single" w:sz="4" w:space="0" w:color="auto"/>
              <w:right w:val="nil"/>
            </w:tcBorders>
            <w:shd w:val="clear" w:color="auto" w:fill="auto"/>
            <w:noWrap/>
            <w:vAlign w:val="center"/>
          </w:tcPr>
          <w:p w14:paraId="6C5E2D99" w14:textId="1EB603AF" w:rsidR="001E1FD2" w:rsidRPr="001E1FD2" w:rsidRDefault="001E1FD2" w:rsidP="001E1FD2">
            <w:pPr>
              <w:ind w:left="-1329"/>
              <w:jc w:val="right"/>
              <w:rPr>
                <w:rFonts w:ascii="Arial" w:hAnsi="Arial"/>
                <w:sz w:val="16"/>
                <w:szCs w:val="16"/>
                <w:lang w:val="en-US"/>
              </w:rPr>
            </w:pPr>
            <w:r w:rsidRPr="001E1FD2">
              <w:rPr>
                <w:rFonts w:ascii="Arial" w:hAnsi="Arial" w:cs="Arial"/>
                <w:color w:val="000000"/>
                <w:sz w:val="16"/>
                <w:szCs w:val="16"/>
              </w:rPr>
              <w:t xml:space="preserve">         25,579 </w:t>
            </w:r>
          </w:p>
        </w:tc>
      </w:tr>
      <w:tr w:rsidR="001E1FD2" w:rsidRPr="008A43E8" w14:paraId="7F237DBB" w14:textId="77777777" w:rsidTr="003200A3">
        <w:trPr>
          <w:cantSplit/>
          <w:trHeight w:val="170"/>
        </w:trPr>
        <w:tc>
          <w:tcPr>
            <w:tcW w:w="4198" w:type="dxa"/>
            <w:tcBorders>
              <w:top w:val="nil"/>
              <w:left w:val="nil"/>
              <w:bottom w:val="nil"/>
              <w:right w:val="nil"/>
            </w:tcBorders>
            <w:shd w:val="clear" w:color="auto" w:fill="auto"/>
            <w:noWrap/>
            <w:vAlign w:val="bottom"/>
            <w:hideMark/>
          </w:tcPr>
          <w:p w14:paraId="77E7745C" w14:textId="77777777" w:rsidR="001E1FD2" w:rsidRPr="008A43E8" w:rsidRDefault="001E1FD2" w:rsidP="001E1FD2">
            <w:pPr>
              <w:ind w:left="-57"/>
              <w:rPr>
                <w:rFonts w:ascii="Arial" w:hAnsi="Arial"/>
                <w:sz w:val="16"/>
                <w:lang w:val="en-US"/>
              </w:rPr>
            </w:pPr>
          </w:p>
        </w:tc>
        <w:tc>
          <w:tcPr>
            <w:tcW w:w="850" w:type="dxa"/>
            <w:tcBorders>
              <w:top w:val="nil"/>
              <w:left w:val="nil"/>
              <w:bottom w:val="nil"/>
              <w:right w:val="nil"/>
            </w:tcBorders>
            <w:shd w:val="clear" w:color="auto" w:fill="auto"/>
            <w:noWrap/>
            <w:vAlign w:val="bottom"/>
            <w:hideMark/>
          </w:tcPr>
          <w:p w14:paraId="0567DD25" w14:textId="2AC22C7A" w:rsidR="001E1FD2" w:rsidRPr="008A43E8" w:rsidRDefault="001E1FD2" w:rsidP="001E1FD2">
            <w:pPr>
              <w:jc w:val="center"/>
              <w:rPr>
                <w:rFonts w:ascii="Arial" w:hAnsi="Arial"/>
                <w:sz w:val="16"/>
                <w:lang w:val="en-US"/>
              </w:rPr>
            </w:pPr>
            <w:r>
              <w:rPr>
                <w:rFonts w:ascii="Arial" w:hAnsi="Arial" w:cs="Arial"/>
                <w:sz w:val="18"/>
                <w:szCs w:val="18"/>
                <w:lang w:val="en-US"/>
              </w:rPr>
              <w:t>2</w:t>
            </w:r>
            <w:r w:rsidR="003200A3">
              <w:rPr>
                <w:rFonts w:ascii="Arial" w:hAnsi="Arial" w:cs="Arial"/>
                <w:sz w:val="18"/>
                <w:szCs w:val="18"/>
                <w:lang w:val="en-US"/>
              </w:rPr>
              <w:t>1</w:t>
            </w:r>
          </w:p>
        </w:tc>
        <w:tc>
          <w:tcPr>
            <w:tcW w:w="236" w:type="dxa"/>
            <w:tcBorders>
              <w:left w:val="nil"/>
              <w:right w:val="nil"/>
            </w:tcBorders>
          </w:tcPr>
          <w:p w14:paraId="7C9B8152" w14:textId="77777777" w:rsidR="001E1FD2" w:rsidRPr="008A43E8" w:rsidRDefault="001E1FD2" w:rsidP="001E1FD2">
            <w:pPr>
              <w:ind w:left="-1327"/>
              <w:jc w:val="right"/>
              <w:rPr>
                <w:rFonts w:ascii="Arial" w:hAnsi="Arial"/>
                <w:sz w:val="16"/>
                <w:lang w:val="en-US"/>
              </w:rPr>
            </w:pPr>
          </w:p>
        </w:tc>
        <w:tc>
          <w:tcPr>
            <w:tcW w:w="1749" w:type="dxa"/>
            <w:tcBorders>
              <w:top w:val="single" w:sz="4" w:space="0" w:color="auto"/>
              <w:left w:val="nil"/>
              <w:bottom w:val="single" w:sz="4" w:space="0" w:color="auto"/>
              <w:right w:val="nil"/>
            </w:tcBorders>
            <w:shd w:val="clear" w:color="auto" w:fill="auto"/>
            <w:noWrap/>
            <w:vAlign w:val="center"/>
          </w:tcPr>
          <w:p w14:paraId="74BD1F6C" w14:textId="2A09947A" w:rsidR="001E1FD2" w:rsidRPr="001E1FD2" w:rsidRDefault="001E1FD2" w:rsidP="001E1FD2">
            <w:pPr>
              <w:ind w:left="-1329"/>
              <w:jc w:val="right"/>
              <w:rPr>
                <w:rFonts w:ascii="Arial" w:hAnsi="Arial" w:cs="Arial"/>
                <w:color w:val="000000" w:themeColor="text1"/>
                <w:sz w:val="16"/>
                <w:szCs w:val="16"/>
              </w:rPr>
            </w:pPr>
            <w:r w:rsidRPr="001E1FD2">
              <w:rPr>
                <w:rFonts w:ascii="Arial" w:hAnsi="Arial" w:cs="Arial"/>
                <w:b/>
                <w:bCs/>
                <w:color w:val="000000"/>
                <w:sz w:val="16"/>
                <w:szCs w:val="16"/>
              </w:rPr>
              <w:t xml:space="preserve">        (10,600)</w:t>
            </w:r>
          </w:p>
        </w:tc>
        <w:tc>
          <w:tcPr>
            <w:tcW w:w="236" w:type="dxa"/>
            <w:tcBorders>
              <w:left w:val="nil"/>
              <w:right w:val="nil"/>
            </w:tcBorders>
            <w:vAlign w:val="bottom"/>
          </w:tcPr>
          <w:p w14:paraId="166B5D29" w14:textId="77777777" w:rsidR="001E1FD2" w:rsidRPr="008A43E8" w:rsidRDefault="001E1FD2" w:rsidP="001E1FD2">
            <w:pPr>
              <w:ind w:left="-1329"/>
              <w:jc w:val="right"/>
              <w:rPr>
                <w:rFonts w:ascii="Arial" w:hAnsi="Arial"/>
                <w:sz w:val="16"/>
                <w:lang w:val="en-US"/>
              </w:rPr>
            </w:pPr>
          </w:p>
        </w:tc>
        <w:tc>
          <w:tcPr>
            <w:tcW w:w="1748" w:type="dxa"/>
            <w:tcBorders>
              <w:top w:val="single" w:sz="4" w:space="0" w:color="auto"/>
              <w:left w:val="nil"/>
              <w:bottom w:val="single" w:sz="4" w:space="0" w:color="auto"/>
              <w:right w:val="nil"/>
            </w:tcBorders>
            <w:shd w:val="clear" w:color="auto" w:fill="auto"/>
            <w:noWrap/>
            <w:vAlign w:val="center"/>
          </w:tcPr>
          <w:p w14:paraId="2FE1A92A" w14:textId="7E851E95" w:rsidR="001E1FD2" w:rsidRPr="001E1FD2" w:rsidRDefault="001E1FD2" w:rsidP="001E1FD2">
            <w:pPr>
              <w:ind w:left="-1329"/>
              <w:jc w:val="right"/>
              <w:rPr>
                <w:rFonts w:ascii="Arial" w:hAnsi="Arial"/>
                <w:sz w:val="16"/>
                <w:szCs w:val="16"/>
                <w:lang w:val="en-US"/>
              </w:rPr>
            </w:pPr>
            <w:r w:rsidRPr="001E1FD2">
              <w:rPr>
                <w:rFonts w:ascii="Arial" w:hAnsi="Arial" w:cs="Arial"/>
                <w:b/>
                <w:bCs/>
                <w:color w:val="000000"/>
                <w:sz w:val="16"/>
                <w:szCs w:val="16"/>
              </w:rPr>
              <w:t xml:space="preserve">          (6,609)</w:t>
            </w:r>
          </w:p>
        </w:tc>
      </w:tr>
      <w:tr w:rsidR="001E1FD2" w:rsidRPr="008A43E8" w14:paraId="228A70F2" w14:textId="77777777" w:rsidTr="003200A3">
        <w:trPr>
          <w:cantSplit/>
          <w:trHeight w:val="170"/>
        </w:trPr>
        <w:tc>
          <w:tcPr>
            <w:tcW w:w="4198" w:type="dxa"/>
            <w:tcBorders>
              <w:top w:val="nil"/>
              <w:left w:val="nil"/>
              <w:bottom w:val="nil"/>
              <w:right w:val="nil"/>
            </w:tcBorders>
            <w:shd w:val="clear" w:color="auto" w:fill="auto"/>
            <w:noWrap/>
            <w:vAlign w:val="bottom"/>
          </w:tcPr>
          <w:p w14:paraId="0F9B6819" w14:textId="77777777" w:rsidR="001E1FD2" w:rsidRPr="008A43E8" w:rsidRDefault="001E1FD2" w:rsidP="001E1FD2">
            <w:pPr>
              <w:ind w:left="-57"/>
              <w:rPr>
                <w:rFonts w:ascii="Arial" w:hAnsi="Arial"/>
                <w:sz w:val="16"/>
                <w:lang w:val="en-US"/>
              </w:rPr>
            </w:pPr>
          </w:p>
        </w:tc>
        <w:tc>
          <w:tcPr>
            <w:tcW w:w="850" w:type="dxa"/>
            <w:tcBorders>
              <w:left w:val="nil"/>
              <w:bottom w:val="nil"/>
              <w:right w:val="nil"/>
            </w:tcBorders>
            <w:shd w:val="clear" w:color="auto" w:fill="auto"/>
            <w:noWrap/>
            <w:vAlign w:val="bottom"/>
          </w:tcPr>
          <w:p w14:paraId="57F52F9E" w14:textId="77777777" w:rsidR="001E1FD2" w:rsidRPr="008A43E8" w:rsidRDefault="001E1FD2" w:rsidP="001E1FD2">
            <w:pPr>
              <w:jc w:val="center"/>
              <w:rPr>
                <w:rFonts w:ascii="Arial" w:hAnsi="Arial"/>
                <w:sz w:val="16"/>
                <w:lang w:val="en-US"/>
              </w:rPr>
            </w:pPr>
          </w:p>
        </w:tc>
        <w:tc>
          <w:tcPr>
            <w:tcW w:w="236" w:type="dxa"/>
            <w:tcBorders>
              <w:left w:val="nil"/>
              <w:right w:val="nil"/>
            </w:tcBorders>
          </w:tcPr>
          <w:p w14:paraId="7430A480" w14:textId="77777777" w:rsidR="001E1FD2" w:rsidRPr="008A43E8" w:rsidRDefault="001E1FD2" w:rsidP="001E1FD2">
            <w:pPr>
              <w:ind w:left="-1327"/>
              <w:jc w:val="right"/>
              <w:rPr>
                <w:rFonts w:ascii="Arial" w:hAnsi="Arial"/>
                <w:b/>
                <w:sz w:val="16"/>
                <w:lang w:val="en-US"/>
              </w:rPr>
            </w:pPr>
          </w:p>
        </w:tc>
        <w:tc>
          <w:tcPr>
            <w:tcW w:w="1749" w:type="dxa"/>
            <w:tcBorders>
              <w:top w:val="single" w:sz="4" w:space="0" w:color="auto"/>
              <w:left w:val="nil"/>
              <w:right w:val="nil"/>
            </w:tcBorders>
            <w:shd w:val="clear" w:color="auto" w:fill="auto"/>
            <w:noWrap/>
            <w:vAlign w:val="center"/>
          </w:tcPr>
          <w:p w14:paraId="0923B61E" w14:textId="77777777" w:rsidR="001E1FD2" w:rsidRPr="001E1FD2" w:rsidRDefault="001E1FD2" w:rsidP="001E1FD2">
            <w:pPr>
              <w:ind w:left="-1329"/>
              <w:jc w:val="right"/>
              <w:rPr>
                <w:rFonts w:ascii="Arial" w:hAnsi="Arial" w:cs="Arial"/>
                <w:color w:val="000000" w:themeColor="text1"/>
                <w:sz w:val="16"/>
                <w:szCs w:val="16"/>
              </w:rPr>
            </w:pPr>
          </w:p>
        </w:tc>
        <w:tc>
          <w:tcPr>
            <w:tcW w:w="236" w:type="dxa"/>
            <w:tcBorders>
              <w:left w:val="nil"/>
              <w:right w:val="nil"/>
            </w:tcBorders>
          </w:tcPr>
          <w:p w14:paraId="3A0E5ADD" w14:textId="77777777" w:rsidR="001E1FD2" w:rsidRPr="008A43E8" w:rsidRDefault="001E1FD2" w:rsidP="001E1FD2">
            <w:pPr>
              <w:ind w:left="-1329"/>
              <w:jc w:val="right"/>
              <w:rPr>
                <w:rFonts w:ascii="Arial" w:hAnsi="Arial"/>
                <w:sz w:val="16"/>
                <w:lang w:val="en-US"/>
              </w:rPr>
            </w:pPr>
          </w:p>
        </w:tc>
        <w:tc>
          <w:tcPr>
            <w:tcW w:w="1748" w:type="dxa"/>
            <w:tcBorders>
              <w:top w:val="single" w:sz="4" w:space="0" w:color="auto"/>
              <w:left w:val="nil"/>
              <w:right w:val="nil"/>
            </w:tcBorders>
            <w:shd w:val="clear" w:color="auto" w:fill="auto"/>
            <w:noWrap/>
            <w:vAlign w:val="center"/>
          </w:tcPr>
          <w:p w14:paraId="53C0B271" w14:textId="77777777" w:rsidR="001E1FD2" w:rsidRPr="001E1FD2" w:rsidRDefault="001E1FD2" w:rsidP="001E1FD2">
            <w:pPr>
              <w:ind w:left="-1329"/>
              <w:jc w:val="right"/>
              <w:rPr>
                <w:rFonts w:ascii="Arial" w:hAnsi="Arial"/>
                <w:sz w:val="16"/>
                <w:szCs w:val="16"/>
                <w:lang w:val="en-US"/>
              </w:rPr>
            </w:pPr>
          </w:p>
        </w:tc>
      </w:tr>
      <w:tr w:rsidR="001E1FD2" w:rsidRPr="008A43E8" w14:paraId="3F28661C" w14:textId="77777777" w:rsidTr="003200A3">
        <w:trPr>
          <w:cantSplit/>
          <w:trHeight w:val="170"/>
        </w:trPr>
        <w:tc>
          <w:tcPr>
            <w:tcW w:w="4198" w:type="dxa"/>
            <w:tcBorders>
              <w:top w:val="nil"/>
              <w:left w:val="nil"/>
              <w:bottom w:val="nil"/>
              <w:right w:val="nil"/>
            </w:tcBorders>
            <w:shd w:val="clear" w:color="auto" w:fill="auto"/>
            <w:noWrap/>
            <w:vAlign w:val="bottom"/>
            <w:hideMark/>
          </w:tcPr>
          <w:p w14:paraId="341BA9DD" w14:textId="0372A29C" w:rsidR="001E1FD2" w:rsidRPr="008A43E8" w:rsidRDefault="001E1FD2" w:rsidP="001E1FD2">
            <w:pPr>
              <w:ind w:left="-57"/>
              <w:rPr>
                <w:rFonts w:ascii="Arial" w:hAnsi="Arial"/>
                <w:b/>
                <w:sz w:val="16"/>
                <w:lang w:val="en-US"/>
              </w:rPr>
            </w:pPr>
            <w:r>
              <w:rPr>
                <w:rFonts w:ascii="Arial" w:hAnsi="Arial"/>
                <w:b/>
                <w:sz w:val="16"/>
                <w:lang w:val="en-US"/>
              </w:rPr>
              <w:t>Net p</w:t>
            </w:r>
            <w:r w:rsidRPr="008A43E8">
              <w:rPr>
                <w:rFonts w:ascii="Arial" w:hAnsi="Arial"/>
                <w:b/>
                <w:sz w:val="16"/>
                <w:lang w:val="en-US"/>
              </w:rPr>
              <w:t>rofit for the period</w:t>
            </w:r>
          </w:p>
        </w:tc>
        <w:tc>
          <w:tcPr>
            <w:tcW w:w="850" w:type="dxa"/>
            <w:tcBorders>
              <w:top w:val="nil"/>
              <w:left w:val="nil"/>
              <w:bottom w:val="nil"/>
              <w:right w:val="nil"/>
            </w:tcBorders>
            <w:shd w:val="clear" w:color="auto" w:fill="auto"/>
            <w:noWrap/>
            <w:vAlign w:val="bottom"/>
            <w:hideMark/>
          </w:tcPr>
          <w:p w14:paraId="245054BC" w14:textId="77777777" w:rsidR="001E1FD2" w:rsidRPr="008A43E8" w:rsidRDefault="001E1FD2" w:rsidP="001E1FD2">
            <w:pPr>
              <w:jc w:val="center"/>
              <w:rPr>
                <w:rFonts w:ascii="Arial" w:hAnsi="Arial"/>
                <w:b/>
                <w:sz w:val="16"/>
                <w:lang w:val="en-US"/>
              </w:rPr>
            </w:pPr>
          </w:p>
        </w:tc>
        <w:tc>
          <w:tcPr>
            <w:tcW w:w="236" w:type="dxa"/>
            <w:tcBorders>
              <w:left w:val="nil"/>
              <w:right w:val="nil"/>
            </w:tcBorders>
          </w:tcPr>
          <w:p w14:paraId="38CF74C8" w14:textId="77777777" w:rsidR="001E1FD2" w:rsidRPr="008A43E8" w:rsidRDefault="001E1FD2" w:rsidP="001E1FD2">
            <w:pPr>
              <w:ind w:left="-1327"/>
              <w:jc w:val="center"/>
              <w:rPr>
                <w:rFonts w:ascii="Arial" w:hAnsi="Arial"/>
                <w:b/>
                <w:sz w:val="16"/>
                <w:lang w:val="en-US"/>
              </w:rPr>
            </w:pPr>
          </w:p>
        </w:tc>
        <w:tc>
          <w:tcPr>
            <w:tcW w:w="1749" w:type="dxa"/>
            <w:tcBorders>
              <w:left w:val="nil"/>
              <w:bottom w:val="double" w:sz="4" w:space="0" w:color="auto"/>
              <w:right w:val="nil"/>
            </w:tcBorders>
            <w:shd w:val="clear" w:color="auto" w:fill="auto"/>
            <w:noWrap/>
            <w:vAlign w:val="center"/>
          </w:tcPr>
          <w:p w14:paraId="09BFF740" w14:textId="13E70831" w:rsidR="001E1FD2" w:rsidRPr="001E1FD2" w:rsidRDefault="001E1FD2" w:rsidP="001E1FD2">
            <w:pPr>
              <w:ind w:left="-1327"/>
              <w:jc w:val="right"/>
              <w:rPr>
                <w:rFonts w:ascii="Arial" w:hAnsi="Arial" w:cs="Arial"/>
                <w:b/>
                <w:bCs/>
                <w:color w:val="000000"/>
                <w:sz w:val="16"/>
                <w:szCs w:val="16"/>
                <w:lang w:val="en-US"/>
              </w:rPr>
            </w:pPr>
            <w:r w:rsidRPr="00AD7C88">
              <w:rPr>
                <w:rFonts w:ascii="Arial" w:hAnsi="Arial" w:cs="Arial"/>
                <w:b/>
                <w:bCs/>
                <w:color w:val="000000"/>
                <w:sz w:val="16"/>
                <w:szCs w:val="16"/>
                <w:lang w:val="en-US"/>
              </w:rPr>
              <w:t xml:space="preserve">         </w:t>
            </w:r>
            <w:r w:rsidRPr="001E1FD2">
              <w:rPr>
                <w:rFonts w:ascii="Arial" w:hAnsi="Arial" w:cs="Arial"/>
                <w:b/>
                <w:bCs/>
                <w:color w:val="000000"/>
                <w:sz w:val="16"/>
                <w:szCs w:val="16"/>
              </w:rPr>
              <w:t xml:space="preserve">11,811 </w:t>
            </w:r>
          </w:p>
        </w:tc>
        <w:tc>
          <w:tcPr>
            <w:tcW w:w="236" w:type="dxa"/>
            <w:tcBorders>
              <w:left w:val="nil"/>
              <w:right w:val="nil"/>
            </w:tcBorders>
            <w:vAlign w:val="bottom"/>
          </w:tcPr>
          <w:p w14:paraId="247CF684" w14:textId="77777777" w:rsidR="001E1FD2" w:rsidRPr="00F07FB0" w:rsidRDefault="001E1FD2" w:rsidP="001E1FD2">
            <w:pPr>
              <w:ind w:left="-1327"/>
              <w:jc w:val="center"/>
              <w:rPr>
                <w:rFonts w:ascii="Arial" w:hAnsi="Arial"/>
                <w:b/>
                <w:sz w:val="16"/>
                <w:lang w:val="en-US"/>
              </w:rPr>
            </w:pPr>
          </w:p>
        </w:tc>
        <w:tc>
          <w:tcPr>
            <w:tcW w:w="1748" w:type="dxa"/>
            <w:tcBorders>
              <w:left w:val="nil"/>
              <w:bottom w:val="double" w:sz="4" w:space="0" w:color="auto"/>
              <w:right w:val="nil"/>
            </w:tcBorders>
            <w:shd w:val="clear" w:color="auto" w:fill="auto"/>
            <w:noWrap/>
            <w:vAlign w:val="center"/>
          </w:tcPr>
          <w:p w14:paraId="6909FC7E" w14:textId="34E6827E" w:rsidR="001E1FD2" w:rsidRPr="001E1FD2" w:rsidRDefault="001E1FD2" w:rsidP="001E1FD2">
            <w:pPr>
              <w:ind w:left="-1327"/>
              <w:jc w:val="right"/>
              <w:rPr>
                <w:rFonts w:ascii="Arial" w:hAnsi="Arial"/>
                <w:b/>
                <w:sz w:val="16"/>
                <w:szCs w:val="16"/>
                <w:lang w:val="en-US"/>
              </w:rPr>
            </w:pPr>
            <w:r w:rsidRPr="001E1FD2">
              <w:rPr>
                <w:rFonts w:ascii="Arial" w:hAnsi="Arial" w:cs="Arial"/>
                <w:b/>
                <w:bCs/>
                <w:color w:val="000000"/>
                <w:sz w:val="16"/>
                <w:szCs w:val="16"/>
              </w:rPr>
              <w:t xml:space="preserve">           3,821 </w:t>
            </w:r>
          </w:p>
        </w:tc>
      </w:tr>
      <w:tr w:rsidR="001E1FD2" w:rsidRPr="008A43E8" w14:paraId="430FBC31" w14:textId="77777777" w:rsidTr="003200A3">
        <w:trPr>
          <w:cantSplit/>
          <w:trHeight w:val="170"/>
        </w:trPr>
        <w:tc>
          <w:tcPr>
            <w:tcW w:w="4198" w:type="dxa"/>
            <w:tcBorders>
              <w:top w:val="nil"/>
              <w:left w:val="nil"/>
              <w:right w:val="nil"/>
            </w:tcBorders>
            <w:shd w:val="clear" w:color="auto" w:fill="auto"/>
            <w:noWrap/>
            <w:vAlign w:val="bottom"/>
          </w:tcPr>
          <w:p w14:paraId="0BE20F13" w14:textId="77777777" w:rsidR="001E1FD2" w:rsidRPr="008A43E8" w:rsidRDefault="001E1FD2" w:rsidP="001E1FD2">
            <w:pPr>
              <w:ind w:left="-57"/>
              <w:rPr>
                <w:rFonts w:ascii="Arial" w:hAnsi="Arial"/>
                <w:sz w:val="16"/>
                <w:lang w:val="en-US"/>
              </w:rPr>
            </w:pPr>
          </w:p>
        </w:tc>
        <w:tc>
          <w:tcPr>
            <w:tcW w:w="850" w:type="dxa"/>
            <w:tcBorders>
              <w:top w:val="nil"/>
              <w:left w:val="nil"/>
              <w:right w:val="nil"/>
            </w:tcBorders>
            <w:shd w:val="clear" w:color="auto" w:fill="auto"/>
            <w:noWrap/>
            <w:vAlign w:val="bottom"/>
          </w:tcPr>
          <w:p w14:paraId="7A6909A4" w14:textId="77777777" w:rsidR="001E1FD2" w:rsidRPr="008A43E8" w:rsidRDefault="001E1FD2" w:rsidP="001E1FD2">
            <w:pPr>
              <w:jc w:val="center"/>
              <w:rPr>
                <w:rFonts w:ascii="Arial" w:hAnsi="Arial"/>
                <w:sz w:val="16"/>
                <w:lang w:val="en-US"/>
              </w:rPr>
            </w:pPr>
          </w:p>
        </w:tc>
        <w:tc>
          <w:tcPr>
            <w:tcW w:w="236" w:type="dxa"/>
            <w:tcBorders>
              <w:left w:val="nil"/>
              <w:right w:val="nil"/>
            </w:tcBorders>
          </w:tcPr>
          <w:p w14:paraId="2AA3CC32" w14:textId="77777777" w:rsidR="001E1FD2" w:rsidRPr="008A43E8" w:rsidRDefault="001E1FD2" w:rsidP="001E1FD2">
            <w:pPr>
              <w:ind w:left="-1327"/>
              <w:jc w:val="right"/>
              <w:rPr>
                <w:rFonts w:ascii="Arial" w:hAnsi="Arial"/>
                <w:b/>
                <w:sz w:val="16"/>
                <w:lang w:val="en-US"/>
              </w:rPr>
            </w:pPr>
          </w:p>
        </w:tc>
        <w:tc>
          <w:tcPr>
            <w:tcW w:w="1749" w:type="dxa"/>
            <w:tcBorders>
              <w:top w:val="double" w:sz="4" w:space="0" w:color="auto"/>
              <w:left w:val="nil"/>
              <w:right w:val="nil"/>
            </w:tcBorders>
            <w:shd w:val="clear" w:color="auto" w:fill="auto"/>
            <w:noWrap/>
            <w:vAlign w:val="center"/>
          </w:tcPr>
          <w:p w14:paraId="68DD5821" w14:textId="77777777" w:rsidR="001E1FD2" w:rsidRPr="00696BB5" w:rsidRDefault="001E1FD2" w:rsidP="001E1FD2">
            <w:pPr>
              <w:ind w:left="-1329"/>
              <w:jc w:val="right"/>
              <w:rPr>
                <w:rFonts w:ascii="Arial" w:hAnsi="Arial" w:cs="Arial"/>
                <w:color w:val="000000" w:themeColor="text1"/>
                <w:sz w:val="16"/>
                <w:szCs w:val="16"/>
              </w:rPr>
            </w:pPr>
          </w:p>
        </w:tc>
        <w:tc>
          <w:tcPr>
            <w:tcW w:w="236" w:type="dxa"/>
            <w:tcBorders>
              <w:left w:val="nil"/>
              <w:right w:val="nil"/>
            </w:tcBorders>
          </w:tcPr>
          <w:p w14:paraId="0E8ACC26" w14:textId="77777777" w:rsidR="001E1FD2" w:rsidRPr="008A43E8" w:rsidRDefault="001E1FD2" w:rsidP="001E1FD2">
            <w:pPr>
              <w:ind w:left="-1329"/>
              <w:jc w:val="right"/>
              <w:rPr>
                <w:rFonts w:ascii="Arial" w:hAnsi="Arial"/>
                <w:sz w:val="16"/>
                <w:lang w:val="en-US"/>
              </w:rPr>
            </w:pPr>
          </w:p>
        </w:tc>
        <w:tc>
          <w:tcPr>
            <w:tcW w:w="1748" w:type="dxa"/>
            <w:tcBorders>
              <w:top w:val="double" w:sz="4" w:space="0" w:color="auto"/>
              <w:left w:val="nil"/>
              <w:right w:val="nil"/>
            </w:tcBorders>
            <w:shd w:val="clear" w:color="auto" w:fill="auto"/>
            <w:noWrap/>
            <w:vAlign w:val="center"/>
          </w:tcPr>
          <w:p w14:paraId="7DC67F54" w14:textId="51EA883B" w:rsidR="001E1FD2" w:rsidRPr="001E1FD2" w:rsidRDefault="001E1FD2" w:rsidP="001E1FD2">
            <w:pPr>
              <w:ind w:left="-1329"/>
              <w:jc w:val="right"/>
              <w:rPr>
                <w:rFonts w:ascii="Arial" w:hAnsi="Arial"/>
                <w:sz w:val="16"/>
                <w:szCs w:val="16"/>
                <w:lang w:val="en-US"/>
              </w:rPr>
            </w:pPr>
          </w:p>
        </w:tc>
      </w:tr>
      <w:tr w:rsidR="001E1FD2" w:rsidRPr="008A43E8" w14:paraId="38DBCC2A" w14:textId="77777777" w:rsidTr="003200A3">
        <w:trPr>
          <w:cantSplit/>
          <w:trHeight w:val="170"/>
        </w:trPr>
        <w:tc>
          <w:tcPr>
            <w:tcW w:w="4198" w:type="dxa"/>
            <w:tcBorders>
              <w:top w:val="nil"/>
              <w:left w:val="nil"/>
              <w:right w:val="nil"/>
            </w:tcBorders>
            <w:shd w:val="clear" w:color="auto" w:fill="auto"/>
            <w:noWrap/>
            <w:vAlign w:val="bottom"/>
          </w:tcPr>
          <w:p w14:paraId="4DB3753F" w14:textId="77777777" w:rsidR="001E1FD2" w:rsidRPr="008A43E8" w:rsidRDefault="001E1FD2" w:rsidP="001E1FD2">
            <w:pPr>
              <w:ind w:left="-57"/>
              <w:rPr>
                <w:rFonts w:ascii="Arial" w:hAnsi="Arial"/>
                <w:sz w:val="16"/>
                <w:lang w:val="en-US"/>
              </w:rPr>
            </w:pPr>
            <w:r w:rsidRPr="008A43E8">
              <w:rPr>
                <w:rFonts w:ascii="Arial" w:hAnsi="Arial"/>
                <w:sz w:val="16"/>
                <w:lang w:val="en-US"/>
              </w:rPr>
              <w:t>Other comprehensive income for the period</w:t>
            </w:r>
          </w:p>
        </w:tc>
        <w:tc>
          <w:tcPr>
            <w:tcW w:w="850" w:type="dxa"/>
            <w:tcBorders>
              <w:top w:val="nil"/>
              <w:left w:val="nil"/>
              <w:right w:val="nil"/>
            </w:tcBorders>
            <w:shd w:val="clear" w:color="auto" w:fill="auto"/>
            <w:noWrap/>
            <w:vAlign w:val="bottom"/>
          </w:tcPr>
          <w:p w14:paraId="78A5DCBB" w14:textId="77777777" w:rsidR="001E1FD2" w:rsidRPr="008A43E8" w:rsidRDefault="001E1FD2" w:rsidP="001E1FD2">
            <w:pPr>
              <w:jc w:val="center"/>
              <w:rPr>
                <w:rFonts w:ascii="Arial" w:hAnsi="Arial"/>
                <w:sz w:val="16"/>
                <w:lang w:val="en-US"/>
              </w:rPr>
            </w:pPr>
          </w:p>
        </w:tc>
        <w:tc>
          <w:tcPr>
            <w:tcW w:w="236" w:type="dxa"/>
            <w:tcBorders>
              <w:left w:val="nil"/>
              <w:right w:val="nil"/>
            </w:tcBorders>
          </w:tcPr>
          <w:p w14:paraId="0E11F2E3" w14:textId="77777777" w:rsidR="001E1FD2" w:rsidRPr="008A43E8" w:rsidRDefault="001E1FD2" w:rsidP="001E1FD2">
            <w:pPr>
              <w:ind w:left="-1327"/>
              <w:jc w:val="right"/>
              <w:rPr>
                <w:rFonts w:ascii="Arial" w:hAnsi="Arial"/>
                <w:sz w:val="16"/>
                <w:lang w:val="en-US"/>
              </w:rPr>
            </w:pPr>
          </w:p>
        </w:tc>
        <w:tc>
          <w:tcPr>
            <w:tcW w:w="1749" w:type="dxa"/>
            <w:tcBorders>
              <w:left w:val="nil"/>
              <w:bottom w:val="single" w:sz="4" w:space="0" w:color="auto"/>
              <w:right w:val="nil"/>
            </w:tcBorders>
            <w:shd w:val="clear" w:color="auto" w:fill="auto"/>
            <w:noWrap/>
            <w:vAlign w:val="center"/>
          </w:tcPr>
          <w:p w14:paraId="619FB92B" w14:textId="105F945A" w:rsidR="001E1FD2" w:rsidRPr="00696BB5" w:rsidRDefault="001E1FD2" w:rsidP="001E1FD2">
            <w:pPr>
              <w:ind w:left="-1329"/>
              <w:jc w:val="right"/>
              <w:rPr>
                <w:rFonts w:ascii="Arial" w:hAnsi="Arial" w:cs="Arial"/>
                <w:color w:val="000000" w:themeColor="text1"/>
                <w:sz w:val="16"/>
                <w:szCs w:val="16"/>
              </w:rPr>
            </w:pPr>
            <w:r w:rsidRPr="00696BB5">
              <w:rPr>
                <w:rFonts w:ascii="Arial" w:hAnsi="Arial" w:cs="Arial"/>
                <w:color w:val="000000" w:themeColor="text1"/>
                <w:sz w:val="16"/>
                <w:szCs w:val="16"/>
              </w:rPr>
              <w:t>-</w:t>
            </w:r>
          </w:p>
        </w:tc>
        <w:tc>
          <w:tcPr>
            <w:tcW w:w="236" w:type="dxa"/>
            <w:tcBorders>
              <w:left w:val="nil"/>
              <w:right w:val="nil"/>
            </w:tcBorders>
          </w:tcPr>
          <w:p w14:paraId="478F8422" w14:textId="77777777" w:rsidR="001E1FD2" w:rsidRPr="008A43E8" w:rsidRDefault="001E1FD2" w:rsidP="001E1FD2">
            <w:pPr>
              <w:ind w:left="-1329"/>
              <w:jc w:val="right"/>
              <w:rPr>
                <w:rFonts w:ascii="Arial" w:hAnsi="Arial"/>
                <w:sz w:val="16"/>
                <w:lang w:val="en-US"/>
              </w:rPr>
            </w:pPr>
          </w:p>
        </w:tc>
        <w:tc>
          <w:tcPr>
            <w:tcW w:w="1748" w:type="dxa"/>
            <w:tcBorders>
              <w:left w:val="nil"/>
              <w:bottom w:val="single" w:sz="4" w:space="0" w:color="auto"/>
              <w:right w:val="nil"/>
            </w:tcBorders>
            <w:shd w:val="clear" w:color="auto" w:fill="auto"/>
            <w:noWrap/>
            <w:vAlign w:val="center"/>
          </w:tcPr>
          <w:p w14:paraId="67CCDA33" w14:textId="453AAF9C" w:rsidR="001E1FD2" w:rsidRPr="001E1FD2" w:rsidRDefault="001E1FD2" w:rsidP="001E1FD2">
            <w:pPr>
              <w:ind w:left="-1329"/>
              <w:jc w:val="right"/>
              <w:rPr>
                <w:rFonts w:ascii="Arial" w:hAnsi="Arial"/>
                <w:sz w:val="16"/>
                <w:szCs w:val="16"/>
                <w:lang w:val="en-US"/>
              </w:rPr>
            </w:pPr>
            <w:r>
              <w:rPr>
                <w:rFonts w:ascii="Arial" w:hAnsi="Arial"/>
                <w:sz w:val="16"/>
                <w:szCs w:val="16"/>
                <w:lang w:val="en-US"/>
              </w:rPr>
              <w:t>-</w:t>
            </w:r>
          </w:p>
        </w:tc>
      </w:tr>
      <w:tr w:rsidR="001E1FD2" w:rsidRPr="008A43E8" w14:paraId="541A4197" w14:textId="77777777" w:rsidTr="003200A3">
        <w:trPr>
          <w:cantSplit/>
          <w:trHeight w:val="170"/>
        </w:trPr>
        <w:tc>
          <w:tcPr>
            <w:tcW w:w="4198" w:type="dxa"/>
            <w:tcBorders>
              <w:top w:val="nil"/>
              <w:left w:val="nil"/>
              <w:right w:val="nil"/>
            </w:tcBorders>
            <w:shd w:val="clear" w:color="auto" w:fill="auto"/>
            <w:noWrap/>
            <w:vAlign w:val="bottom"/>
          </w:tcPr>
          <w:p w14:paraId="633447D7" w14:textId="77777777" w:rsidR="001E1FD2" w:rsidRPr="008A43E8" w:rsidRDefault="001E1FD2" w:rsidP="001E1FD2">
            <w:pPr>
              <w:ind w:left="-57"/>
              <w:rPr>
                <w:rFonts w:ascii="Arial" w:hAnsi="Arial"/>
                <w:b/>
                <w:sz w:val="16"/>
                <w:lang w:val="en-US"/>
              </w:rPr>
            </w:pPr>
            <w:r w:rsidRPr="008A43E8">
              <w:rPr>
                <w:rFonts w:ascii="Arial" w:hAnsi="Arial"/>
                <w:b/>
                <w:sz w:val="16"/>
                <w:lang w:val="en-US"/>
              </w:rPr>
              <w:t>Total comprehensive income for the period</w:t>
            </w:r>
          </w:p>
        </w:tc>
        <w:tc>
          <w:tcPr>
            <w:tcW w:w="850" w:type="dxa"/>
            <w:tcBorders>
              <w:top w:val="nil"/>
              <w:left w:val="nil"/>
              <w:right w:val="nil"/>
            </w:tcBorders>
            <w:shd w:val="clear" w:color="auto" w:fill="auto"/>
            <w:noWrap/>
            <w:vAlign w:val="bottom"/>
          </w:tcPr>
          <w:p w14:paraId="67B4E21D" w14:textId="77777777" w:rsidR="001E1FD2" w:rsidRPr="008A43E8" w:rsidRDefault="001E1FD2" w:rsidP="001E1FD2">
            <w:pPr>
              <w:jc w:val="center"/>
              <w:rPr>
                <w:rFonts w:ascii="Arial" w:hAnsi="Arial"/>
                <w:b/>
                <w:sz w:val="16"/>
                <w:lang w:val="en-US"/>
              </w:rPr>
            </w:pPr>
          </w:p>
        </w:tc>
        <w:tc>
          <w:tcPr>
            <w:tcW w:w="236" w:type="dxa"/>
            <w:tcBorders>
              <w:left w:val="nil"/>
              <w:right w:val="nil"/>
            </w:tcBorders>
          </w:tcPr>
          <w:p w14:paraId="215358AA" w14:textId="77777777" w:rsidR="001E1FD2" w:rsidRPr="008A43E8" w:rsidRDefault="001E1FD2" w:rsidP="001E1FD2">
            <w:pPr>
              <w:ind w:left="-1327"/>
              <w:jc w:val="center"/>
              <w:rPr>
                <w:rFonts w:ascii="Arial" w:hAnsi="Arial"/>
                <w:b/>
                <w:sz w:val="16"/>
                <w:lang w:val="en-US"/>
              </w:rPr>
            </w:pPr>
          </w:p>
        </w:tc>
        <w:tc>
          <w:tcPr>
            <w:tcW w:w="1749" w:type="dxa"/>
            <w:tcBorders>
              <w:top w:val="single" w:sz="4" w:space="0" w:color="auto"/>
              <w:left w:val="nil"/>
              <w:bottom w:val="double" w:sz="4" w:space="0" w:color="auto"/>
              <w:right w:val="nil"/>
            </w:tcBorders>
            <w:shd w:val="clear" w:color="auto" w:fill="auto"/>
            <w:noWrap/>
            <w:vAlign w:val="center"/>
          </w:tcPr>
          <w:p w14:paraId="157D3B57" w14:textId="17B7CBED" w:rsidR="001E1FD2" w:rsidRPr="00696BB5" w:rsidRDefault="001E1FD2" w:rsidP="001E1FD2">
            <w:pPr>
              <w:ind w:left="-1329"/>
              <w:jc w:val="right"/>
              <w:rPr>
                <w:rFonts w:ascii="Arial" w:hAnsi="Arial" w:cs="Arial"/>
                <w:b/>
                <w:bCs/>
                <w:color w:val="000000" w:themeColor="text1"/>
                <w:sz w:val="16"/>
                <w:szCs w:val="16"/>
              </w:rPr>
            </w:pPr>
            <w:r w:rsidRPr="00696BB5">
              <w:rPr>
                <w:rFonts w:ascii="Arial" w:hAnsi="Arial" w:cs="Arial"/>
                <w:b/>
                <w:bCs/>
                <w:color w:val="000000" w:themeColor="text1"/>
                <w:sz w:val="16"/>
                <w:szCs w:val="16"/>
              </w:rPr>
              <w:t>1</w:t>
            </w:r>
            <w:r>
              <w:rPr>
                <w:rFonts w:ascii="Arial" w:hAnsi="Arial" w:cs="Arial"/>
                <w:b/>
                <w:bCs/>
                <w:color w:val="000000" w:themeColor="text1"/>
                <w:sz w:val="16"/>
                <w:szCs w:val="16"/>
              </w:rPr>
              <w:t>1</w:t>
            </w:r>
            <w:r w:rsidRPr="00696BB5">
              <w:rPr>
                <w:rFonts w:ascii="Arial" w:hAnsi="Arial" w:cs="Arial"/>
                <w:b/>
                <w:bCs/>
                <w:color w:val="000000" w:themeColor="text1"/>
                <w:sz w:val="16"/>
                <w:szCs w:val="16"/>
              </w:rPr>
              <w:t>,</w:t>
            </w:r>
            <w:r>
              <w:rPr>
                <w:rFonts w:ascii="Arial" w:hAnsi="Arial" w:cs="Arial"/>
                <w:b/>
                <w:bCs/>
                <w:color w:val="000000" w:themeColor="text1"/>
                <w:sz w:val="16"/>
                <w:szCs w:val="16"/>
              </w:rPr>
              <w:t>811</w:t>
            </w:r>
          </w:p>
        </w:tc>
        <w:tc>
          <w:tcPr>
            <w:tcW w:w="236" w:type="dxa"/>
            <w:tcBorders>
              <w:left w:val="nil"/>
              <w:right w:val="nil"/>
            </w:tcBorders>
            <w:vAlign w:val="bottom"/>
          </w:tcPr>
          <w:p w14:paraId="005A3A52" w14:textId="77777777" w:rsidR="001E1FD2" w:rsidRPr="00F07FB0" w:rsidRDefault="001E1FD2" w:rsidP="001E1FD2">
            <w:pPr>
              <w:ind w:left="-1329"/>
              <w:jc w:val="center"/>
              <w:rPr>
                <w:rFonts w:ascii="Arial" w:hAnsi="Arial"/>
                <w:b/>
                <w:sz w:val="16"/>
                <w:lang w:val="en-US"/>
              </w:rPr>
            </w:pPr>
          </w:p>
        </w:tc>
        <w:tc>
          <w:tcPr>
            <w:tcW w:w="1748" w:type="dxa"/>
            <w:tcBorders>
              <w:top w:val="single" w:sz="4" w:space="0" w:color="auto"/>
              <w:left w:val="nil"/>
              <w:bottom w:val="double" w:sz="4" w:space="0" w:color="auto"/>
              <w:right w:val="nil"/>
            </w:tcBorders>
            <w:shd w:val="clear" w:color="auto" w:fill="auto"/>
            <w:noWrap/>
            <w:vAlign w:val="center"/>
          </w:tcPr>
          <w:p w14:paraId="207C1ABB" w14:textId="2B0A4D0D" w:rsidR="001E1FD2" w:rsidRPr="001E1FD2" w:rsidRDefault="001E1FD2" w:rsidP="001E1FD2">
            <w:pPr>
              <w:ind w:left="-1329"/>
              <w:jc w:val="right"/>
              <w:rPr>
                <w:rFonts w:ascii="Arial" w:hAnsi="Arial"/>
                <w:b/>
                <w:sz w:val="16"/>
                <w:szCs w:val="16"/>
                <w:lang w:val="en-US"/>
              </w:rPr>
            </w:pPr>
            <w:r w:rsidRPr="001E1FD2">
              <w:rPr>
                <w:rFonts w:ascii="Arial" w:hAnsi="Arial" w:cs="Arial"/>
                <w:b/>
                <w:bCs/>
                <w:color w:val="000000"/>
                <w:sz w:val="16"/>
                <w:szCs w:val="16"/>
              </w:rPr>
              <w:t>3,821</w:t>
            </w:r>
          </w:p>
        </w:tc>
      </w:tr>
      <w:tr w:rsidR="000A365C" w:rsidRPr="008A43E8" w14:paraId="6B68B6B4" w14:textId="77777777" w:rsidTr="003200A3">
        <w:trPr>
          <w:cantSplit/>
          <w:trHeight w:val="170"/>
        </w:trPr>
        <w:tc>
          <w:tcPr>
            <w:tcW w:w="4198" w:type="dxa"/>
            <w:tcBorders>
              <w:left w:val="nil"/>
              <w:bottom w:val="nil"/>
              <w:right w:val="nil"/>
            </w:tcBorders>
            <w:shd w:val="clear" w:color="auto" w:fill="auto"/>
            <w:noWrap/>
            <w:vAlign w:val="bottom"/>
          </w:tcPr>
          <w:p w14:paraId="01EFE1DB" w14:textId="77777777" w:rsidR="000A365C" w:rsidRPr="008A43E8" w:rsidRDefault="000A365C" w:rsidP="000A365C">
            <w:pPr>
              <w:rPr>
                <w:rFonts w:ascii="Arial" w:hAnsi="Arial"/>
                <w:sz w:val="16"/>
                <w:lang w:val="en-US"/>
              </w:rPr>
            </w:pPr>
          </w:p>
        </w:tc>
        <w:tc>
          <w:tcPr>
            <w:tcW w:w="850" w:type="dxa"/>
            <w:tcBorders>
              <w:left w:val="nil"/>
              <w:bottom w:val="nil"/>
              <w:right w:val="nil"/>
            </w:tcBorders>
            <w:shd w:val="clear" w:color="auto" w:fill="auto"/>
            <w:noWrap/>
            <w:vAlign w:val="bottom"/>
          </w:tcPr>
          <w:p w14:paraId="6AB82EC7" w14:textId="77777777" w:rsidR="000A365C" w:rsidRPr="008A43E8" w:rsidRDefault="000A365C" w:rsidP="000A365C">
            <w:pPr>
              <w:jc w:val="center"/>
              <w:rPr>
                <w:rFonts w:ascii="Arial" w:hAnsi="Arial"/>
                <w:sz w:val="16"/>
                <w:lang w:val="en-US"/>
              </w:rPr>
            </w:pPr>
          </w:p>
        </w:tc>
        <w:tc>
          <w:tcPr>
            <w:tcW w:w="236" w:type="dxa"/>
            <w:tcBorders>
              <w:left w:val="nil"/>
              <w:right w:val="nil"/>
            </w:tcBorders>
          </w:tcPr>
          <w:p w14:paraId="36E7662E" w14:textId="77777777" w:rsidR="000A365C" w:rsidRPr="008A43E8" w:rsidRDefault="000A365C" w:rsidP="000A365C">
            <w:pPr>
              <w:ind w:left="-1327"/>
              <w:jc w:val="right"/>
              <w:rPr>
                <w:rFonts w:ascii="Arial" w:hAnsi="Arial"/>
                <w:b/>
                <w:sz w:val="16"/>
                <w:lang w:val="en-US"/>
              </w:rPr>
            </w:pPr>
          </w:p>
        </w:tc>
        <w:tc>
          <w:tcPr>
            <w:tcW w:w="1749" w:type="dxa"/>
            <w:tcBorders>
              <w:top w:val="double" w:sz="4" w:space="0" w:color="auto"/>
              <w:left w:val="nil"/>
              <w:right w:val="nil"/>
            </w:tcBorders>
            <w:shd w:val="clear" w:color="auto" w:fill="auto"/>
            <w:noWrap/>
            <w:vAlign w:val="bottom"/>
          </w:tcPr>
          <w:p w14:paraId="6647D40A" w14:textId="77777777" w:rsidR="000A365C" w:rsidRPr="008A43E8" w:rsidRDefault="000A365C" w:rsidP="000A365C">
            <w:pPr>
              <w:ind w:left="-1327"/>
              <w:jc w:val="right"/>
              <w:rPr>
                <w:rFonts w:ascii="Arial" w:hAnsi="Arial"/>
                <w:b/>
                <w:sz w:val="16"/>
                <w:lang w:val="en-US"/>
              </w:rPr>
            </w:pPr>
          </w:p>
        </w:tc>
        <w:tc>
          <w:tcPr>
            <w:tcW w:w="236" w:type="dxa"/>
            <w:tcBorders>
              <w:left w:val="nil"/>
              <w:right w:val="nil"/>
            </w:tcBorders>
          </w:tcPr>
          <w:p w14:paraId="6C9E81F6" w14:textId="77777777" w:rsidR="000A365C" w:rsidRPr="008A43E8" w:rsidRDefault="000A365C" w:rsidP="000A365C">
            <w:pPr>
              <w:ind w:left="-1329"/>
              <w:jc w:val="right"/>
              <w:rPr>
                <w:rFonts w:ascii="Arial" w:hAnsi="Arial"/>
                <w:sz w:val="16"/>
                <w:lang w:val="en-US"/>
              </w:rPr>
            </w:pPr>
          </w:p>
        </w:tc>
        <w:tc>
          <w:tcPr>
            <w:tcW w:w="1748" w:type="dxa"/>
            <w:tcBorders>
              <w:top w:val="double" w:sz="4" w:space="0" w:color="auto"/>
              <w:left w:val="nil"/>
              <w:right w:val="nil"/>
            </w:tcBorders>
            <w:shd w:val="clear" w:color="auto" w:fill="auto"/>
            <w:noWrap/>
            <w:vAlign w:val="bottom"/>
          </w:tcPr>
          <w:p w14:paraId="17EC9DA6" w14:textId="77777777" w:rsidR="000A365C" w:rsidRPr="008A43E8" w:rsidRDefault="000A365C" w:rsidP="000A365C">
            <w:pPr>
              <w:ind w:left="-1329"/>
              <w:jc w:val="right"/>
              <w:rPr>
                <w:rFonts w:ascii="Arial" w:hAnsi="Arial"/>
                <w:sz w:val="16"/>
                <w:lang w:val="en-US"/>
              </w:rPr>
            </w:pPr>
          </w:p>
        </w:tc>
      </w:tr>
      <w:tr w:rsidR="000A365C" w:rsidRPr="008A43E8" w14:paraId="51167935" w14:textId="77777777" w:rsidTr="003200A3">
        <w:trPr>
          <w:cantSplit/>
          <w:trHeight w:val="170"/>
        </w:trPr>
        <w:tc>
          <w:tcPr>
            <w:tcW w:w="4198" w:type="dxa"/>
            <w:tcBorders>
              <w:top w:val="nil"/>
              <w:left w:val="nil"/>
              <w:bottom w:val="nil"/>
              <w:right w:val="nil"/>
            </w:tcBorders>
            <w:shd w:val="clear" w:color="auto" w:fill="auto"/>
            <w:noWrap/>
            <w:vAlign w:val="bottom"/>
          </w:tcPr>
          <w:p w14:paraId="2B360995" w14:textId="77777777" w:rsidR="000A365C" w:rsidRPr="008A43E8" w:rsidRDefault="000A365C" w:rsidP="000A365C">
            <w:pPr>
              <w:ind w:left="-57"/>
              <w:rPr>
                <w:rFonts w:ascii="Arial" w:hAnsi="Arial"/>
                <w:sz w:val="16"/>
                <w:lang w:val="en-US"/>
              </w:rPr>
            </w:pPr>
            <w:r w:rsidRPr="008A43E8">
              <w:rPr>
                <w:rFonts w:ascii="Arial" w:hAnsi="Arial"/>
                <w:sz w:val="16"/>
                <w:lang w:val="en-US"/>
              </w:rPr>
              <w:t xml:space="preserve">Basic earnings per share - in Brazilian </w:t>
            </w:r>
            <w:r w:rsidRPr="008A43E8">
              <w:rPr>
                <w:rFonts w:ascii="Arial" w:hAnsi="Arial"/>
                <w:i/>
                <w:sz w:val="16"/>
                <w:lang w:val="en-US"/>
              </w:rPr>
              <w:t>reais</w:t>
            </w:r>
          </w:p>
        </w:tc>
        <w:tc>
          <w:tcPr>
            <w:tcW w:w="850" w:type="dxa"/>
            <w:tcBorders>
              <w:top w:val="nil"/>
              <w:left w:val="nil"/>
              <w:bottom w:val="nil"/>
              <w:right w:val="nil"/>
            </w:tcBorders>
            <w:shd w:val="clear" w:color="auto" w:fill="auto"/>
            <w:noWrap/>
            <w:vAlign w:val="bottom"/>
          </w:tcPr>
          <w:p w14:paraId="531A6C13" w14:textId="54B31BB0" w:rsidR="000A365C" w:rsidRPr="008A43E8" w:rsidRDefault="003200A3" w:rsidP="000A365C">
            <w:pPr>
              <w:jc w:val="center"/>
              <w:rPr>
                <w:rFonts w:ascii="Arial" w:hAnsi="Arial"/>
                <w:sz w:val="16"/>
                <w:lang w:val="en-US"/>
              </w:rPr>
            </w:pPr>
            <w:r>
              <w:rPr>
                <w:rFonts w:ascii="Arial" w:hAnsi="Arial" w:cs="Arial"/>
                <w:sz w:val="18"/>
                <w:szCs w:val="18"/>
                <w:lang w:val="en-US"/>
              </w:rPr>
              <w:t>17</w:t>
            </w:r>
          </w:p>
        </w:tc>
        <w:tc>
          <w:tcPr>
            <w:tcW w:w="236" w:type="dxa"/>
            <w:tcBorders>
              <w:left w:val="nil"/>
              <w:right w:val="nil"/>
            </w:tcBorders>
          </w:tcPr>
          <w:p w14:paraId="37B0F1AA" w14:textId="77777777" w:rsidR="000A365C" w:rsidRPr="008A43E8" w:rsidRDefault="000A365C" w:rsidP="000A365C">
            <w:pPr>
              <w:ind w:left="-1329"/>
              <w:jc w:val="center"/>
              <w:rPr>
                <w:rFonts w:ascii="Arial" w:hAnsi="Arial"/>
                <w:sz w:val="16"/>
                <w:lang w:val="en-US"/>
              </w:rPr>
            </w:pPr>
          </w:p>
        </w:tc>
        <w:tc>
          <w:tcPr>
            <w:tcW w:w="1749" w:type="dxa"/>
            <w:tcBorders>
              <w:left w:val="nil"/>
              <w:right w:val="nil"/>
            </w:tcBorders>
            <w:shd w:val="clear" w:color="auto" w:fill="auto"/>
            <w:noWrap/>
            <w:vAlign w:val="bottom"/>
          </w:tcPr>
          <w:p w14:paraId="1A33DBA7" w14:textId="77777777" w:rsidR="000A365C" w:rsidRPr="008A43E8" w:rsidRDefault="000A365C" w:rsidP="000A365C">
            <w:pPr>
              <w:ind w:left="-1329"/>
              <w:jc w:val="right"/>
              <w:rPr>
                <w:rFonts w:ascii="Arial" w:hAnsi="Arial"/>
                <w:sz w:val="16"/>
                <w:lang w:val="en-US"/>
              </w:rPr>
            </w:pPr>
          </w:p>
        </w:tc>
        <w:tc>
          <w:tcPr>
            <w:tcW w:w="236" w:type="dxa"/>
            <w:tcBorders>
              <w:left w:val="nil"/>
              <w:right w:val="nil"/>
            </w:tcBorders>
          </w:tcPr>
          <w:p w14:paraId="527E67CA" w14:textId="77777777" w:rsidR="000A365C" w:rsidRPr="008A43E8" w:rsidRDefault="000A365C" w:rsidP="000A365C">
            <w:pPr>
              <w:ind w:left="-1329"/>
              <w:jc w:val="right"/>
              <w:rPr>
                <w:rFonts w:ascii="Arial" w:hAnsi="Arial"/>
                <w:sz w:val="16"/>
                <w:lang w:val="en-US"/>
              </w:rPr>
            </w:pPr>
          </w:p>
        </w:tc>
        <w:tc>
          <w:tcPr>
            <w:tcW w:w="1748" w:type="dxa"/>
            <w:tcBorders>
              <w:left w:val="nil"/>
              <w:right w:val="nil"/>
            </w:tcBorders>
            <w:shd w:val="clear" w:color="auto" w:fill="auto"/>
            <w:noWrap/>
            <w:vAlign w:val="bottom"/>
          </w:tcPr>
          <w:p w14:paraId="56608D38" w14:textId="77777777" w:rsidR="000A365C" w:rsidRPr="008A43E8" w:rsidRDefault="000A365C" w:rsidP="000A365C">
            <w:pPr>
              <w:ind w:left="-1329"/>
              <w:jc w:val="right"/>
              <w:rPr>
                <w:rFonts w:ascii="Arial" w:hAnsi="Arial"/>
                <w:sz w:val="16"/>
                <w:lang w:val="en-US"/>
              </w:rPr>
            </w:pPr>
          </w:p>
        </w:tc>
      </w:tr>
      <w:tr w:rsidR="000A365C" w:rsidRPr="008A43E8" w14:paraId="78B9920E" w14:textId="77777777" w:rsidTr="003200A3">
        <w:trPr>
          <w:cantSplit/>
          <w:trHeight w:val="80"/>
        </w:trPr>
        <w:tc>
          <w:tcPr>
            <w:tcW w:w="4198" w:type="dxa"/>
            <w:tcBorders>
              <w:top w:val="nil"/>
              <w:left w:val="nil"/>
              <w:bottom w:val="nil"/>
              <w:right w:val="nil"/>
            </w:tcBorders>
            <w:shd w:val="clear" w:color="auto" w:fill="auto"/>
            <w:noWrap/>
            <w:vAlign w:val="bottom"/>
          </w:tcPr>
          <w:p w14:paraId="6634B441" w14:textId="77777777" w:rsidR="000A365C" w:rsidRPr="008A43E8" w:rsidRDefault="000A365C" w:rsidP="000A365C">
            <w:pPr>
              <w:ind w:left="170"/>
              <w:rPr>
                <w:rFonts w:ascii="Arial" w:hAnsi="Arial"/>
                <w:sz w:val="16"/>
                <w:lang w:val="en-US"/>
              </w:rPr>
            </w:pPr>
            <w:r w:rsidRPr="008A43E8">
              <w:rPr>
                <w:rFonts w:ascii="Arial" w:hAnsi="Arial"/>
                <w:sz w:val="16"/>
                <w:lang w:val="en-US"/>
              </w:rPr>
              <w:t xml:space="preserve">Class A </w:t>
            </w:r>
          </w:p>
        </w:tc>
        <w:tc>
          <w:tcPr>
            <w:tcW w:w="850" w:type="dxa"/>
            <w:tcBorders>
              <w:top w:val="nil"/>
              <w:left w:val="nil"/>
              <w:bottom w:val="nil"/>
              <w:right w:val="nil"/>
            </w:tcBorders>
            <w:shd w:val="clear" w:color="auto" w:fill="auto"/>
            <w:noWrap/>
            <w:vAlign w:val="bottom"/>
          </w:tcPr>
          <w:p w14:paraId="0EF3FED4" w14:textId="77777777" w:rsidR="000A365C" w:rsidRPr="008A43E8" w:rsidRDefault="000A365C" w:rsidP="000A365C">
            <w:pPr>
              <w:jc w:val="center"/>
              <w:rPr>
                <w:rFonts w:ascii="Arial" w:hAnsi="Arial"/>
                <w:sz w:val="16"/>
                <w:lang w:val="en-US"/>
              </w:rPr>
            </w:pPr>
          </w:p>
        </w:tc>
        <w:tc>
          <w:tcPr>
            <w:tcW w:w="236" w:type="dxa"/>
            <w:tcBorders>
              <w:left w:val="nil"/>
              <w:right w:val="nil"/>
            </w:tcBorders>
          </w:tcPr>
          <w:p w14:paraId="4183BCFE" w14:textId="77777777" w:rsidR="000A365C" w:rsidRPr="008A43E8" w:rsidRDefault="000A365C" w:rsidP="000A365C">
            <w:pPr>
              <w:ind w:left="-1329"/>
              <w:jc w:val="center"/>
              <w:rPr>
                <w:rFonts w:ascii="Arial" w:hAnsi="Arial"/>
                <w:sz w:val="16"/>
                <w:lang w:val="en-US"/>
              </w:rPr>
            </w:pPr>
          </w:p>
        </w:tc>
        <w:tc>
          <w:tcPr>
            <w:tcW w:w="1749" w:type="dxa"/>
            <w:tcBorders>
              <w:left w:val="nil"/>
              <w:right w:val="nil"/>
            </w:tcBorders>
            <w:shd w:val="clear" w:color="auto" w:fill="auto"/>
            <w:noWrap/>
          </w:tcPr>
          <w:p w14:paraId="75F63C07" w14:textId="01D51C7F" w:rsidR="000A365C" w:rsidRPr="008A43E8" w:rsidRDefault="00C910E3" w:rsidP="000A365C">
            <w:pPr>
              <w:ind w:left="-1329"/>
              <w:jc w:val="right"/>
              <w:rPr>
                <w:rFonts w:ascii="Arial" w:hAnsi="Arial"/>
                <w:sz w:val="16"/>
                <w:lang w:val="en-US"/>
              </w:rPr>
            </w:pPr>
            <w:r>
              <w:rPr>
                <w:rFonts w:ascii="Arial" w:hAnsi="Arial"/>
                <w:sz w:val="16"/>
                <w:lang w:val="en-US"/>
              </w:rPr>
              <w:t>0.21</w:t>
            </w:r>
          </w:p>
        </w:tc>
        <w:tc>
          <w:tcPr>
            <w:tcW w:w="236" w:type="dxa"/>
            <w:tcBorders>
              <w:left w:val="nil"/>
              <w:right w:val="nil"/>
            </w:tcBorders>
          </w:tcPr>
          <w:p w14:paraId="0269DDFF" w14:textId="77777777" w:rsidR="000A365C" w:rsidRPr="008A43E8" w:rsidRDefault="000A365C" w:rsidP="000A365C">
            <w:pPr>
              <w:ind w:left="-1329"/>
              <w:jc w:val="right"/>
              <w:rPr>
                <w:rFonts w:ascii="Arial" w:hAnsi="Arial"/>
                <w:sz w:val="16"/>
                <w:lang w:val="en-US"/>
              </w:rPr>
            </w:pPr>
          </w:p>
        </w:tc>
        <w:tc>
          <w:tcPr>
            <w:tcW w:w="1748" w:type="dxa"/>
            <w:tcBorders>
              <w:left w:val="nil"/>
              <w:right w:val="nil"/>
            </w:tcBorders>
            <w:shd w:val="clear" w:color="auto" w:fill="auto"/>
            <w:noWrap/>
          </w:tcPr>
          <w:p w14:paraId="32762015" w14:textId="53DC5757" w:rsidR="000A365C" w:rsidRPr="008A43E8" w:rsidRDefault="000A365C" w:rsidP="000A365C">
            <w:pPr>
              <w:ind w:left="-1329"/>
              <w:jc w:val="right"/>
              <w:rPr>
                <w:rFonts w:ascii="Arial" w:hAnsi="Arial"/>
                <w:sz w:val="16"/>
                <w:lang w:val="en-US"/>
              </w:rPr>
            </w:pPr>
            <w:r>
              <w:rPr>
                <w:rFonts w:ascii="Arial" w:hAnsi="Arial"/>
                <w:sz w:val="16"/>
                <w:lang w:val="en-US"/>
              </w:rPr>
              <w:t>0.07</w:t>
            </w:r>
          </w:p>
        </w:tc>
      </w:tr>
      <w:tr w:rsidR="000A365C" w:rsidRPr="008A43E8" w14:paraId="20A0645E" w14:textId="77777777" w:rsidTr="003200A3">
        <w:trPr>
          <w:cantSplit/>
          <w:trHeight w:val="80"/>
        </w:trPr>
        <w:tc>
          <w:tcPr>
            <w:tcW w:w="4198" w:type="dxa"/>
            <w:tcBorders>
              <w:top w:val="nil"/>
              <w:left w:val="nil"/>
              <w:bottom w:val="nil"/>
              <w:right w:val="nil"/>
            </w:tcBorders>
            <w:shd w:val="clear" w:color="auto" w:fill="auto"/>
            <w:noWrap/>
            <w:vAlign w:val="bottom"/>
          </w:tcPr>
          <w:p w14:paraId="02251E6C" w14:textId="77777777" w:rsidR="000A365C" w:rsidRPr="008A43E8" w:rsidRDefault="000A365C" w:rsidP="000A365C">
            <w:pPr>
              <w:ind w:left="170"/>
              <w:rPr>
                <w:rFonts w:ascii="Arial" w:hAnsi="Arial"/>
                <w:sz w:val="16"/>
                <w:lang w:val="en-US"/>
              </w:rPr>
            </w:pPr>
            <w:r w:rsidRPr="008A43E8">
              <w:rPr>
                <w:rFonts w:ascii="Arial" w:hAnsi="Arial"/>
                <w:sz w:val="16"/>
                <w:lang w:val="en-US"/>
              </w:rPr>
              <w:t>Class B</w:t>
            </w:r>
          </w:p>
        </w:tc>
        <w:tc>
          <w:tcPr>
            <w:tcW w:w="850" w:type="dxa"/>
            <w:tcBorders>
              <w:top w:val="nil"/>
              <w:left w:val="nil"/>
              <w:bottom w:val="nil"/>
              <w:right w:val="nil"/>
            </w:tcBorders>
            <w:shd w:val="clear" w:color="auto" w:fill="auto"/>
            <w:noWrap/>
            <w:vAlign w:val="bottom"/>
          </w:tcPr>
          <w:p w14:paraId="650CC81C" w14:textId="77777777" w:rsidR="000A365C" w:rsidRPr="008A43E8" w:rsidRDefault="000A365C" w:rsidP="000A365C">
            <w:pPr>
              <w:jc w:val="center"/>
              <w:rPr>
                <w:rFonts w:ascii="Arial" w:hAnsi="Arial"/>
                <w:sz w:val="16"/>
                <w:lang w:val="en-US"/>
              </w:rPr>
            </w:pPr>
          </w:p>
        </w:tc>
        <w:tc>
          <w:tcPr>
            <w:tcW w:w="236" w:type="dxa"/>
            <w:tcBorders>
              <w:left w:val="nil"/>
              <w:right w:val="nil"/>
            </w:tcBorders>
          </w:tcPr>
          <w:p w14:paraId="3665C0D4" w14:textId="77777777" w:rsidR="000A365C" w:rsidRPr="008A43E8" w:rsidRDefault="000A365C" w:rsidP="000A365C">
            <w:pPr>
              <w:ind w:left="-1329"/>
              <w:jc w:val="center"/>
              <w:rPr>
                <w:rFonts w:ascii="Arial" w:hAnsi="Arial"/>
                <w:sz w:val="16"/>
                <w:lang w:val="en-US"/>
              </w:rPr>
            </w:pPr>
          </w:p>
        </w:tc>
        <w:tc>
          <w:tcPr>
            <w:tcW w:w="1749" w:type="dxa"/>
            <w:tcBorders>
              <w:left w:val="nil"/>
              <w:right w:val="nil"/>
            </w:tcBorders>
            <w:shd w:val="clear" w:color="auto" w:fill="auto"/>
            <w:noWrap/>
          </w:tcPr>
          <w:p w14:paraId="78A349A6" w14:textId="4264FF29" w:rsidR="000A365C" w:rsidRPr="008A43E8" w:rsidRDefault="00C910E3" w:rsidP="000A365C">
            <w:pPr>
              <w:ind w:left="-1329"/>
              <w:jc w:val="right"/>
              <w:rPr>
                <w:rFonts w:ascii="Arial" w:hAnsi="Arial"/>
                <w:sz w:val="16"/>
                <w:lang w:val="en-US"/>
              </w:rPr>
            </w:pPr>
            <w:r>
              <w:rPr>
                <w:rFonts w:ascii="Arial" w:hAnsi="Arial"/>
                <w:sz w:val="16"/>
                <w:lang w:val="en-US"/>
              </w:rPr>
              <w:t>0.21</w:t>
            </w:r>
          </w:p>
        </w:tc>
        <w:tc>
          <w:tcPr>
            <w:tcW w:w="236" w:type="dxa"/>
            <w:tcBorders>
              <w:left w:val="nil"/>
              <w:right w:val="nil"/>
            </w:tcBorders>
          </w:tcPr>
          <w:p w14:paraId="2B4D4DD5" w14:textId="77777777" w:rsidR="000A365C" w:rsidRPr="008A43E8" w:rsidRDefault="000A365C" w:rsidP="000A365C">
            <w:pPr>
              <w:ind w:left="-1329"/>
              <w:jc w:val="right"/>
              <w:rPr>
                <w:rFonts w:ascii="Arial" w:hAnsi="Arial"/>
                <w:sz w:val="16"/>
                <w:lang w:val="en-US"/>
              </w:rPr>
            </w:pPr>
          </w:p>
        </w:tc>
        <w:tc>
          <w:tcPr>
            <w:tcW w:w="1748" w:type="dxa"/>
            <w:tcBorders>
              <w:left w:val="nil"/>
              <w:right w:val="nil"/>
            </w:tcBorders>
            <w:shd w:val="clear" w:color="auto" w:fill="auto"/>
            <w:noWrap/>
          </w:tcPr>
          <w:p w14:paraId="4FAFA6D7" w14:textId="470F7E25" w:rsidR="000A365C" w:rsidRPr="008A43E8" w:rsidRDefault="000A365C" w:rsidP="000A365C">
            <w:pPr>
              <w:ind w:left="-1329"/>
              <w:jc w:val="right"/>
              <w:rPr>
                <w:rFonts w:ascii="Arial" w:hAnsi="Arial"/>
                <w:sz w:val="16"/>
                <w:lang w:val="en-US"/>
              </w:rPr>
            </w:pPr>
            <w:r>
              <w:rPr>
                <w:rFonts w:ascii="Arial" w:hAnsi="Arial"/>
                <w:sz w:val="16"/>
                <w:lang w:val="en-US"/>
              </w:rPr>
              <w:t>0.07</w:t>
            </w:r>
          </w:p>
        </w:tc>
      </w:tr>
      <w:tr w:rsidR="000A365C" w:rsidRPr="008A43E8" w14:paraId="68E0485F" w14:textId="77777777" w:rsidTr="003200A3">
        <w:trPr>
          <w:cantSplit/>
          <w:trHeight w:val="80"/>
        </w:trPr>
        <w:tc>
          <w:tcPr>
            <w:tcW w:w="4198" w:type="dxa"/>
            <w:tcBorders>
              <w:top w:val="nil"/>
              <w:left w:val="nil"/>
              <w:bottom w:val="nil"/>
              <w:right w:val="nil"/>
            </w:tcBorders>
            <w:shd w:val="clear" w:color="auto" w:fill="auto"/>
            <w:noWrap/>
            <w:vAlign w:val="bottom"/>
          </w:tcPr>
          <w:p w14:paraId="443730F5" w14:textId="77777777" w:rsidR="000A365C" w:rsidRPr="008A43E8" w:rsidRDefault="000A365C" w:rsidP="000A365C">
            <w:pPr>
              <w:ind w:left="-57"/>
              <w:rPr>
                <w:rFonts w:ascii="Arial" w:hAnsi="Arial"/>
                <w:sz w:val="16"/>
                <w:lang w:val="en-US"/>
              </w:rPr>
            </w:pPr>
            <w:r w:rsidRPr="008A43E8">
              <w:rPr>
                <w:rFonts w:ascii="Arial" w:hAnsi="Arial"/>
                <w:sz w:val="16"/>
                <w:lang w:val="en-US"/>
              </w:rPr>
              <w:t xml:space="preserve">Diluted earnings per share - in Brazilian </w:t>
            </w:r>
            <w:r w:rsidRPr="008A43E8">
              <w:rPr>
                <w:rFonts w:ascii="Arial" w:hAnsi="Arial"/>
                <w:i/>
                <w:sz w:val="16"/>
                <w:lang w:val="en-US"/>
              </w:rPr>
              <w:t>reais</w:t>
            </w:r>
          </w:p>
        </w:tc>
        <w:tc>
          <w:tcPr>
            <w:tcW w:w="850" w:type="dxa"/>
            <w:tcBorders>
              <w:top w:val="nil"/>
              <w:left w:val="nil"/>
              <w:bottom w:val="nil"/>
              <w:right w:val="nil"/>
            </w:tcBorders>
            <w:shd w:val="clear" w:color="auto" w:fill="auto"/>
            <w:noWrap/>
            <w:vAlign w:val="bottom"/>
          </w:tcPr>
          <w:p w14:paraId="145DF36F" w14:textId="1BB6C745" w:rsidR="000A365C" w:rsidRPr="008A43E8" w:rsidRDefault="003200A3" w:rsidP="000A365C">
            <w:pPr>
              <w:jc w:val="center"/>
              <w:rPr>
                <w:rFonts w:ascii="Arial" w:hAnsi="Arial"/>
                <w:sz w:val="16"/>
                <w:lang w:val="en-US"/>
              </w:rPr>
            </w:pPr>
            <w:r>
              <w:rPr>
                <w:rFonts w:ascii="Arial" w:hAnsi="Arial" w:cs="Arial"/>
                <w:sz w:val="18"/>
                <w:szCs w:val="18"/>
                <w:lang w:val="en-US"/>
              </w:rPr>
              <w:t>17</w:t>
            </w:r>
          </w:p>
        </w:tc>
        <w:tc>
          <w:tcPr>
            <w:tcW w:w="236" w:type="dxa"/>
            <w:tcBorders>
              <w:left w:val="nil"/>
              <w:right w:val="nil"/>
            </w:tcBorders>
          </w:tcPr>
          <w:p w14:paraId="7350A74A" w14:textId="77777777" w:rsidR="000A365C" w:rsidRPr="008A43E8" w:rsidRDefault="000A365C" w:rsidP="000A365C">
            <w:pPr>
              <w:ind w:left="-1329"/>
              <w:jc w:val="center"/>
              <w:rPr>
                <w:rFonts w:ascii="Arial" w:hAnsi="Arial"/>
                <w:sz w:val="16"/>
                <w:lang w:val="en-US"/>
              </w:rPr>
            </w:pPr>
          </w:p>
        </w:tc>
        <w:tc>
          <w:tcPr>
            <w:tcW w:w="1749" w:type="dxa"/>
            <w:tcBorders>
              <w:left w:val="nil"/>
              <w:right w:val="nil"/>
            </w:tcBorders>
            <w:shd w:val="clear" w:color="auto" w:fill="auto"/>
            <w:noWrap/>
          </w:tcPr>
          <w:p w14:paraId="782EA409" w14:textId="77777777" w:rsidR="000A365C" w:rsidRPr="008A43E8" w:rsidRDefault="000A365C" w:rsidP="000A365C">
            <w:pPr>
              <w:ind w:left="-1329"/>
              <w:jc w:val="right"/>
              <w:rPr>
                <w:rFonts w:ascii="Arial" w:hAnsi="Arial"/>
                <w:sz w:val="16"/>
                <w:lang w:val="en-US"/>
              </w:rPr>
            </w:pPr>
          </w:p>
        </w:tc>
        <w:tc>
          <w:tcPr>
            <w:tcW w:w="236" w:type="dxa"/>
            <w:tcBorders>
              <w:left w:val="nil"/>
              <w:right w:val="nil"/>
            </w:tcBorders>
          </w:tcPr>
          <w:p w14:paraId="3057EBAD" w14:textId="77777777" w:rsidR="000A365C" w:rsidRPr="008A43E8" w:rsidRDefault="000A365C" w:rsidP="000A365C">
            <w:pPr>
              <w:ind w:left="-1329"/>
              <w:jc w:val="right"/>
              <w:rPr>
                <w:rFonts w:ascii="Arial" w:hAnsi="Arial"/>
                <w:sz w:val="16"/>
                <w:lang w:val="en-US"/>
              </w:rPr>
            </w:pPr>
          </w:p>
        </w:tc>
        <w:tc>
          <w:tcPr>
            <w:tcW w:w="1748" w:type="dxa"/>
            <w:tcBorders>
              <w:left w:val="nil"/>
              <w:right w:val="nil"/>
            </w:tcBorders>
            <w:shd w:val="clear" w:color="auto" w:fill="auto"/>
            <w:noWrap/>
          </w:tcPr>
          <w:p w14:paraId="37F90FCF" w14:textId="77777777" w:rsidR="000A365C" w:rsidRPr="008A43E8" w:rsidRDefault="000A365C" w:rsidP="000A365C">
            <w:pPr>
              <w:ind w:left="-1329"/>
              <w:jc w:val="right"/>
              <w:rPr>
                <w:rFonts w:ascii="Arial" w:hAnsi="Arial"/>
                <w:sz w:val="16"/>
                <w:lang w:val="en-US"/>
              </w:rPr>
            </w:pPr>
          </w:p>
        </w:tc>
      </w:tr>
      <w:tr w:rsidR="000A365C" w:rsidRPr="008A43E8" w14:paraId="79C1DB25" w14:textId="77777777" w:rsidTr="003200A3">
        <w:trPr>
          <w:cantSplit/>
          <w:trHeight w:val="80"/>
        </w:trPr>
        <w:tc>
          <w:tcPr>
            <w:tcW w:w="4198" w:type="dxa"/>
            <w:tcBorders>
              <w:top w:val="nil"/>
              <w:left w:val="nil"/>
              <w:bottom w:val="nil"/>
              <w:right w:val="nil"/>
            </w:tcBorders>
            <w:shd w:val="clear" w:color="auto" w:fill="auto"/>
            <w:noWrap/>
            <w:vAlign w:val="bottom"/>
          </w:tcPr>
          <w:p w14:paraId="7F454BFC" w14:textId="77777777" w:rsidR="000A365C" w:rsidRPr="008A43E8" w:rsidRDefault="000A365C" w:rsidP="000A365C">
            <w:pPr>
              <w:ind w:left="170"/>
              <w:rPr>
                <w:rFonts w:ascii="Arial" w:hAnsi="Arial"/>
                <w:sz w:val="16"/>
                <w:lang w:val="en-US"/>
              </w:rPr>
            </w:pPr>
            <w:r w:rsidRPr="008A43E8">
              <w:rPr>
                <w:rFonts w:ascii="Arial" w:hAnsi="Arial"/>
                <w:sz w:val="16"/>
                <w:lang w:val="en-US"/>
              </w:rPr>
              <w:t>Class A</w:t>
            </w:r>
          </w:p>
        </w:tc>
        <w:tc>
          <w:tcPr>
            <w:tcW w:w="850" w:type="dxa"/>
            <w:tcBorders>
              <w:top w:val="nil"/>
              <w:left w:val="nil"/>
              <w:bottom w:val="nil"/>
              <w:right w:val="nil"/>
            </w:tcBorders>
            <w:shd w:val="clear" w:color="auto" w:fill="auto"/>
            <w:noWrap/>
            <w:vAlign w:val="bottom"/>
          </w:tcPr>
          <w:p w14:paraId="2080FCD5" w14:textId="77777777" w:rsidR="000A365C" w:rsidRPr="008A43E8" w:rsidRDefault="000A365C" w:rsidP="000A365C">
            <w:pPr>
              <w:jc w:val="center"/>
              <w:rPr>
                <w:rFonts w:ascii="Arial" w:hAnsi="Arial"/>
                <w:sz w:val="16"/>
                <w:lang w:val="en-US"/>
              </w:rPr>
            </w:pPr>
          </w:p>
        </w:tc>
        <w:tc>
          <w:tcPr>
            <w:tcW w:w="236" w:type="dxa"/>
            <w:tcBorders>
              <w:left w:val="nil"/>
              <w:right w:val="nil"/>
            </w:tcBorders>
          </w:tcPr>
          <w:p w14:paraId="0F703BA4" w14:textId="77777777" w:rsidR="000A365C" w:rsidRPr="008A43E8" w:rsidRDefault="000A365C" w:rsidP="000A365C">
            <w:pPr>
              <w:ind w:left="-1329"/>
              <w:jc w:val="center"/>
              <w:rPr>
                <w:rFonts w:ascii="Arial" w:hAnsi="Arial"/>
                <w:sz w:val="16"/>
                <w:lang w:val="en-US"/>
              </w:rPr>
            </w:pPr>
          </w:p>
        </w:tc>
        <w:tc>
          <w:tcPr>
            <w:tcW w:w="1749" w:type="dxa"/>
            <w:tcBorders>
              <w:left w:val="nil"/>
              <w:right w:val="nil"/>
            </w:tcBorders>
            <w:shd w:val="clear" w:color="auto" w:fill="auto"/>
            <w:noWrap/>
          </w:tcPr>
          <w:p w14:paraId="5FACC843" w14:textId="57ED0830" w:rsidR="000A365C" w:rsidRPr="008A43E8" w:rsidRDefault="00C910E3" w:rsidP="000A365C">
            <w:pPr>
              <w:ind w:left="-1329"/>
              <w:jc w:val="right"/>
              <w:rPr>
                <w:rFonts w:ascii="Arial" w:hAnsi="Arial"/>
                <w:sz w:val="16"/>
                <w:lang w:val="en-US"/>
              </w:rPr>
            </w:pPr>
            <w:r>
              <w:rPr>
                <w:rFonts w:ascii="Arial" w:hAnsi="Arial"/>
                <w:sz w:val="16"/>
                <w:lang w:val="en-US"/>
              </w:rPr>
              <w:t>0.20</w:t>
            </w:r>
          </w:p>
        </w:tc>
        <w:tc>
          <w:tcPr>
            <w:tcW w:w="236" w:type="dxa"/>
            <w:tcBorders>
              <w:left w:val="nil"/>
              <w:right w:val="nil"/>
            </w:tcBorders>
          </w:tcPr>
          <w:p w14:paraId="028B8956" w14:textId="77777777" w:rsidR="000A365C" w:rsidRPr="008A43E8" w:rsidRDefault="000A365C" w:rsidP="000A365C">
            <w:pPr>
              <w:ind w:left="-1329"/>
              <w:jc w:val="right"/>
              <w:rPr>
                <w:rFonts w:ascii="Arial" w:hAnsi="Arial"/>
                <w:sz w:val="16"/>
                <w:lang w:val="en-US"/>
              </w:rPr>
            </w:pPr>
          </w:p>
        </w:tc>
        <w:tc>
          <w:tcPr>
            <w:tcW w:w="1748" w:type="dxa"/>
            <w:tcBorders>
              <w:left w:val="nil"/>
              <w:right w:val="nil"/>
            </w:tcBorders>
            <w:shd w:val="clear" w:color="auto" w:fill="auto"/>
            <w:noWrap/>
          </w:tcPr>
          <w:p w14:paraId="3E20574C" w14:textId="38672D9B" w:rsidR="000A365C" w:rsidRPr="008A43E8" w:rsidRDefault="000A365C" w:rsidP="000A365C">
            <w:pPr>
              <w:ind w:left="-1329"/>
              <w:jc w:val="right"/>
              <w:rPr>
                <w:rFonts w:ascii="Arial" w:hAnsi="Arial"/>
                <w:sz w:val="16"/>
                <w:lang w:val="en-US"/>
              </w:rPr>
            </w:pPr>
            <w:r>
              <w:rPr>
                <w:rFonts w:ascii="Arial" w:hAnsi="Arial"/>
                <w:sz w:val="16"/>
                <w:lang w:val="en-US"/>
              </w:rPr>
              <w:t>0.07</w:t>
            </w:r>
          </w:p>
        </w:tc>
      </w:tr>
      <w:tr w:rsidR="000A365C" w:rsidRPr="008A43E8" w14:paraId="3D9F6F65" w14:textId="77777777" w:rsidTr="003200A3">
        <w:trPr>
          <w:cantSplit/>
          <w:trHeight w:val="80"/>
        </w:trPr>
        <w:tc>
          <w:tcPr>
            <w:tcW w:w="4198" w:type="dxa"/>
            <w:tcBorders>
              <w:top w:val="nil"/>
              <w:left w:val="nil"/>
              <w:bottom w:val="nil"/>
              <w:right w:val="nil"/>
            </w:tcBorders>
            <w:shd w:val="clear" w:color="auto" w:fill="auto"/>
            <w:noWrap/>
            <w:vAlign w:val="bottom"/>
          </w:tcPr>
          <w:p w14:paraId="1D0117CD" w14:textId="77777777" w:rsidR="000A365C" w:rsidRPr="008A43E8" w:rsidRDefault="000A365C" w:rsidP="000A365C">
            <w:pPr>
              <w:ind w:left="170"/>
              <w:rPr>
                <w:rFonts w:ascii="Arial" w:hAnsi="Arial"/>
                <w:sz w:val="16"/>
                <w:lang w:val="en-US"/>
              </w:rPr>
            </w:pPr>
            <w:r w:rsidRPr="008A43E8">
              <w:rPr>
                <w:rFonts w:ascii="Arial" w:hAnsi="Arial"/>
                <w:sz w:val="16"/>
                <w:lang w:val="en-US"/>
              </w:rPr>
              <w:t>Class B</w:t>
            </w:r>
          </w:p>
        </w:tc>
        <w:tc>
          <w:tcPr>
            <w:tcW w:w="850" w:type="dxa"/>
            <w:tcBorders>
              <w:top w:val="nil"/>
              <w:left w:val="nil"/>
              <w:bottom w:val="nil"/>
              <w:right w:val="nil"/>
            </w:tcBorders>
            <w:shd w:val="clear" w:color="auto" w:fill="auto"/>
            <w:noWrap/>
            <w:vAlign w:val="bottom"/>
          </w:tcPr>
          <w:p w14:paraId="4DFAC29A" w14:textId="77777777" w:rsidR="000A365C" w:rsidRPr="008A43E8" w:rsidRDefault="000A365C" w:rsidP="000A365C">
            <w:pPr>
              <w:jc w:val="center"/>
              <w:rPr>
                <w:rFonts w:ascii="Arial" w:hAnsi="Arial"/>
                <w:sz w:val="16"/>
                <w:lang w:val="en-US"/>
              </w:rPr>
            </w:pPr>
          </w:p>
        </w:tc>
        <w:tc>
          <w:tcPr>
            <w:tcW w:w="236" w:type="dxa"/>
            <w:tcBorders>
              <w:left w:val="nil"/>
              <w:right w:val="nil"/>
            </w:tcBorders>
          </w:tcPr>
          <w:p w14:paraId="28087174" w14:textId="77777777" w:rsidR="000A365C" w:rsidRPr="008A43E8" w:rsidRDefault="000A365C" w:rsidP="000A365C">
            <w:pPr>
              <w:ind w:left="-1329"/>
              <w:jc w:val="center"/>
              <w:rPr>
                <w:rFonts w:ascii="Arial" w:hAnsi="Arial"/>
                <w:sz w:val="16"/>
                <w:lang w:val="en-US"/>
              </w:rPr>
            </w:pPr>
          </w:p>
        </w:tc>
        <w:tc>
          <w:tcPr>
            <w:tcW w:w="1749" w:type="dxa"/>
            <w:tcBorders>
              <w:left w:val="nil"/>
              <w:right w:val="nil"/>
            </w:tcBorders>
            <w:shd w:val="clear" w:color="auto" w:fill="auto"/>
            <w:noWrap/>
          </w:tcPr>
          <w:p w14:paraId="66F52B02" w14:textId="49F55BC4" w:rsidR="000A365C" w:rsidRPr="008A43E8" w:rsidRDefault="00C910E3" w:rsidP="000A365C">
            <w:pPr>
              <w:ind w:left="-1329"/>
              <w:jc w:val="right"/>
              <w:rPr>
                <w:rFonts w:ascii="Arial" w:hAnsi="Arial"/>
                <w:sz w:val="16"/>
                <w:lang w:val="en-US"/>
              </w:rPr>
            </w:pPr>
            <w:r>
              <w:rPr>
                <w:rFonts w:ascii="Arial" w:hAnsi="Arial"/>
                <w:sz w:val="16"/>
                <w:lang w:val="en-US"/>
              </w:rPr>
              <w:t>0.21</w:t>
            </w:r>
          </w:p>
        </w:tc>
        <w:tc>
          <w:tcPr>
            <w:tcW w:w="236" w:type="dxa"/>
            <w:tcBorders>
              <w:left w:val="nil"/>
              <w:right w:val="nil"/>
            </w:tcBorders>
          </w:tcPr>
          <w:p w14:paraId="667FCA95" w14:textId="77777777" w:rsidR="000A365C" w:rsidRPr="008A43E8" w:rsidRDefault="000A365C" w:rsidP="000A365C">
            <w:pPr>
              <w:ind w:left="-1329"/>
              <w:jc w:val="right"/>
              <w:rPr>
                <w:rFonts w:ascii="Arial" w:hAnsi="Arial"/>
                <w:sz w:val="16"/>
                <w:lang w:val="en-US"/>
              </w:rPr>
            </w:pPr>
          </w:p>
        </w:tc>
        <w:tc>
          <w:tcPr>
            <w:tcW w:w="1748" w:type="dxa"/>
            <w:tcBorders>
              <w:left w:val="nil"/>
              <w:right w:val="nil"/>
            </w:tcBorders>
            <w:shd w:val="clear" w:color="auto" w:fill="auto"/>
            <w:noWrap/>
          </w:tcPr>
          <w:p w14:paraId="4F8BB4AF" w14:textId="694D56D1" w:rsidR="000A365C" w:rsidRPr="008A43E8" w:rsidRDefault="000A365C" w:rsidP="000A365C">
            <w:pPr>
              <w:ind w:left="-1329"/>
              <w:jc w:val="right"/>
              <w:rPr>
                <w:rFonts w:ascii="Arial" w:hAnsi="Arial" w:cs="Arial"/>
                <w:sz w:val="16"/>
                <w:szCs w:val="16"/>
                <w:lang w:val="en-US"/>
              </w:rPr>
            </w:pPr>
            <w:r>
              <w:rPr>
                <w:rFonts w:ascii="Arial" w:hAnsi="Arial"/>
                <w:sz w:val="16"/>
                <w:lang w:val="en-US"/>
              </w:rPr>
              <w:t>0.07</w:t>
            </w:r>
          </w:p>
        </w:tc>
      </w:tr>
    </w:tbl>
    <w:p w14:paraId="28815D05" w14:textId="77777777" w:rsidR="00E729E4" w:rsidRPr="008A43E8" w:rsidRDefault="00E729E4" w:rsidP="00876174">
      <w:pPr>
        <w:rPr>
          <w:rFonts w:ascii="Arial" w:hAnsi="Arial" w:cs="Arial"/>
          <w:sz w:val="16"/>
          <w:szCs w:val="16"/>
          <w:lang w:val="en-US"/>
        </w:rPr>
      </w:pPr>
    </w:p>
    <w:p w14:paraId="05DA4ECE" w14:textId="77777777" w:rsidR="00E729E4" w:rsidRPr="008A43E8" w:rsidRDefault="00E729E4" w:rsidP="007B5AAE">
      <w:pPr>
        <w:rPr>
          <w:rFonts w:ascii="Arial" w:hAnsi="Arial" w:cs="Arial"/>
          <w:sz w:val="16"/>
          <w:szCs w:val="16"/>
          <w:lang w:val="en-US"/>
        </w:rPr>
      </w:pPr>
    </w:p>
    <w:p w14:paraId="230DDAFA" w14:textId="77777777" w:rsidR="00734E1E" w:rsidRPr="008A43E8" w:rsidRDefault="00580A62" w:rsidP="00734E1E">
      <w:pPr>
        <w:widowControl w:val="0"/>
        <w:rPr>
          <w:rFonts w:ascii="Arial" w:hAnsi="Arial" w:cs="Arial"/>
          <w:lang w:val="en-US"/>
        </w:rPr>
        <w:sectPr w:rsidR="00734E1E" w:rsidRPr="008A43E8" w:rsidSect="005C0637">
          <w:footnotePr>
            <w:numRestart w:val="eachPage"/>
          </w:footnotePr>
          <w:pgSz w:w="12242" w:h="15842" w:code="1"/>
          <w:pgMar w:top="1418" w:right="1134" w:bottom="1276" w:left="1134" w:header="720" w:footer="720" w:gutter="0"/>
          <w:pgNumType w:start="2"/>
          <w:cols w:space="720"/>
          <w:docGrid w:linePitch="299"/>
        </w:sectPr>
      </w:pPr>
      <w:r w:rsidRPr="002B36E8">
        <w:rPr>
          <w:rFonts w:ascii="Arial" w:hAnsi="Arial"/>
          <w:sz w:val="16"/>
          <w:szCs w:val="18"/>
          <w:lang w:val="en-US"/>
        </w:rPr>
        <w:t>The accompanying notes are part of the</w:t>
      </w:r>
      <w:r w:rsidR="0013456E" w:rsidRPr="002B36E8">
        <w:rPr>
          <w:rFonts w:ascii="Arial" w:hAnsi="Arial"/>
          <w:sz w:val="16"/>
          <w:szCs w:val="18"/>
          <w:lang w:val="en-US"/>
        </w:rPr>
        <w:t xml:space="preserve"> </w:t>
      </w:r>
      <w:r w:rsidR="00BE750F" w:rsidRPr="002B36E8">
        <w:rPr>
          <w:rFonts w:ascii="Arial" w:hAnsi="Arial"/>
          <w:sz w:val="16"/>
          <w:szCs w:val="18"/>
          <w:lang w:val="en-US"/>
        </w:rPr>
        <w:t xml:space="preserve">unaudited </w:t>
      </w:r>
      <w:r w:rsidR="001C4347" w:rsidRPr="002B36E8">
        <w:rPr>
          <w:rFonts w:ascii="Arial" w:hAnsi="Arial"/>
          <w:sz w:val="16"/>
          <w:szCs w:val="18"/>
          <w:lang w:val="en-US"/>
        </w:rPr>
        <w:t xml:space="preserve">interim </w:t>
      </w:r>
      <w:r w:rsidR="00A53965" w:rsidRPr="002B36E8">
        <w:rPr>
          <w:rFonts w:ascii="Arial" w:hAnsi="Arial"/>
          <w:sz w:val="16"/>
          <w:szCs w:val="18"/>
          <w:lang w:val="en-US"/>
        </w:rPr>
        <w:t xml:space="preserve">condensed </w:t>
      </w:r>
      <w:r w:rsidR="0013456E" w:rsidRPr="002B36E8">
        <w:rPr>
          <w:rFonts w:ascii="Arial" w:hAnsi="Arial"/>
          <w:sz w:val="16"/>
          <w:szCs w:val="18"/>
          <w:lang w:val="en-US"/>
        </w:rPr>
        <w:t>consolidated</w:t>
      </w:r>
      <w:r w:rsidRPr="002B36E8">
        <w:rPr>
          <w:rFonts w:ascii="Arial" w:hAnsi="Arial"/>
          <w:sz w:val="16"/>
          <w:szCs w:val="18"/>
          <w:lang w:val="en-US"/>
        </w:rPr>
        <w:t xml:space="preserve"> financial statements.</w:t>
      </w:r>
      <w:r w:rsidRPr="008A43E8">
        <w:rPr>
          <w:rFonts w:ascii="Arial" w:hAnsi="Arial" w:cs="Arial"/>
          <w:lang w:val="en-US"/>
        </w:rPr>
        <w:t xml:space="preserve"> </w:t>
      </w:r>
    </w:p>
    <w:p w14:paraId="56FD6326" w14:textId="77777777" w:rsidR="00B77858" w:rsidRPr="008A43E8" w:rsidRDefault="00AC33ED" w:rsidP="00B77858">
      <w:pPr>
        <w:rPr>
          <w:rFonts w:ascii="Arial" w:hAnsi="Arial"/>
          <w:b/>
          <w:color w:val="365F91" w:themeColor="accent1" w:themeShade="BF"/>
          <w:sz w:val="26"/>
          <w:lang w:val="en-US"/>
        </w:rPr>
      </w:pPr>
      <w:r w:rsidRPr="008A43E8">
        <w:rPr>
          <w:rFonts w:ascii="Arial" w:hAnsi="Arial"/>
          <w:b/>
          <w:color w:val="365F91" w:themeColor="accent1" w:themeShade="BF"/>
          <w:sz w:val="26"/>
          <w:lang w:val="en-US"/>
        </w:rPr>
        <w:t xml:space="preserve">Arco </w:t>
      </w:r>
      <w:r w:rsidR="00124547" w:rsidRPr="008A43E8">
        <w:rPr>
          <w:rFonts w:ascii="Arial" w:hAnsi="Arial"/>
          <w:b/>
          <w:color w:val="365F91" w:themeColor="accent1" w:themeShade="BF"/>
          <w:sz w:val="26"/>
          <w:lang w:val="en-US"/>
        </w:rPr>
        <w:t>Platform Limited</w:t>
      </w:r>
    </w:p>
    <w:p w14:paraId="51D18112" w14:textId="77777777" w:rsidR="00B77858" w:rsidRPr="008A43E8" w:rsidRDefault="00B77858" w:rsidP="00B77858">
      <w:pPr>
        <w:rPr>
          <w:rFonts w:ascii="Arial" w:hAnsi="Arial"/>
          <w:lang w:val="en-US"/>
        </w:rPr>
      </w:pPr>
    </w:p>
    <w:p w14:paraId="6D516854" w14:textId="752B2058" w:rsidR="00B77858" w:rsidRPr="00F66890" w:rsidRDefault="00BD6275" w:rsidP="00B77858">
      <w:pPr>
        <w:rPr>
          <w:rFonts w:ascii="Arial" w:hAnsi="Arial"/>
          <w:lang w:val="en-US"/>
        </w:rPr>
      </w:pPr>
      <w:r w:rsidRPr="00F66890">
        <w:rPr>
          <w:rFonts w:ascii="Arial" w:hAnsi="Arial"/>
          <w:lang w:val="en-US"/>
        </w:rPr>
        <w:t>I</w:t>
      </w:r>
      <w:r w:rsidR="00184F7D" w:rsidRPr="00F66890">
        <w:rPr>
          <w:rFonts w:ascii="Arial" w:hAnsi="Arial"/>
          <w:lang w:val="en-US"/>
        </w:rPr>
        <w:t xml:space="preserve">nterim </w:t>
      </w:r>
      <w:r w:rsidR="00BB2D59" w:rsidRPr="00F66890">
        <w:rPr>
          <w:rFonts w:ascii="Arial" w:hAnsi="Arial"/>
          <w:lang w:val="en-US"/>
        </w:rPr>
        <w:t xml:space="preserve">condensed </w:t>
      </w:r>
      <w:r w:rsidR="001C4347" w:rsidRPr="00F66890">
        <w:rPr>
          <w:rFonts w:ascii="Arial" w:hAnsi="Arial"/>
          <w:lang w:val="en-US"/>
        </w:rPr>
        <w:t>c</w:t>
      </w:r>
      <w:r w:rsidR="00B77858" w:rsidRPr="00F66890">
        <w:rPr>
          <w:rFonts w:ascii="Arial" w:hAnsi="Arial"/>
          <w:lang w:val="en-US"/>
        </w:rPr>
        <w:t>onsolidated statements of changes in equity</w:t>
      </w:r>
    </w:p>
    <w:p w14:paraId="671C41B8" w14:textId="5F2F4C0E" w:rsidR="001C4347" w:rsidRPr="00F66890" w:rsidRDefault="001C4347" w:rsidP="001C4347">
      <w:pPr>
        <w:widowControl w:val="0"/>
        <w:rPr>
          <w:rFonts w:ascii="Arial" w:hAnsi="Arial"/>
          <w:lang w:val="en-US"/>
        </w:rPr>
      </w:pPr>
      <w:r w:rsidRPr="00F66890">
        <w:rPr>
          <w:rFonts w:ascii="Arial" w:hAnsi="Arial"/>
          <w:lang w:val="en-US"/>
        </w:rPr>
        <w:t xml:space="preserve">For the </w:t>
      </w:r>
      <w:r w:rsidR="001F49AB" w:rsidRPr="00F66890">
        <w:rPr>
          <w:rFonts w:ascii="Arial" w:hAnsi="Arial"/>
          <w:lang w:val="en-US"/>
        </w:rPr>
        <w:t xml:space="preserve">three-month </w:t>
      </w:r>
      <w:r w:rsidR="00F07FB0" w:rsidRPr="00F66890">
        <w:rPr>
          <w:rFonts w:ascii="Arial" w:hAnsi="Arial"/>
          <w:lang w:val="en-US"/>
        </w:rPr>
        <w:t xml:space="preserve">periods </w:t>
      </w:r>
      <w:r w:rsidR="001F49AB" w:rsidRPr="00F66890">
        <w:rPr>
          <w:rFonts w:ascii="Arial" w:hAnsi="Arial"/>
          <w:lang w:val="en-US"/>
        </w:rPr>
        <w:t>ended</w:t>
      </w:r>
      <w:r w:rsidRPr="00F66890">
        <w:rPr>
          <w:rFonts w:ascii="Arial" w:hAnsi="Arial"/>
          <w:lang w:val="en-US"/>
        </w:rPr>
        <w:t xml:space="preserve"> </w:t>
      </w:r>
      <w:r w:rsidR="00CA5D74" w:rsidRPr="00F66890">
        <w:rPr>
          <w:rFonts w:ascii="Arial" w:hAnsi="Arial"/>
          <w:lang w:val="en-US"/>
        </w:rPr>
        <w:t>March 31</w:t>
      </w:r>
      <w:r w:rsidRPr="00F66890">
        <w:rPr>
          <w:rFonts w:ascii="Arial" w:hAnsi="Arial"/>
          <w:lang w:val="en-US"/>
        </w:rPr>
        <w:t xml:space="preserve">, </w:t>
      </w:r>
      <w:r w:rsidR="001B72C7" w:rsidRPr="00F66890">
        <w:rPr>
          <w:rFonts w:ascii="Arial" w:hAnsi="Arial"/>
          <w:lang w:val="en-US"/>
        </w:rPr>
        <w:t>20</w:t>
      </w:r>
      <w:r w:rsidR="000D2C90" w:rsidRPr="00F66890">
        <w:rPr>
          <w:rFonts w:ascii="Arial" w:hAnsi="Arial"/>
          <w:lang w:val="en-US"/>
        </w:rPr>
        <w:t>2</w:t>
      </w:r>
      <w:r w:rsidR="00176856" w:rsidRPr="00F66890">
        <w:rPr>
          <w:rFonts w:ascii="Arial" w:hAnsi="Arial"/>
          <w:lang w:val="en-US"/>
        </w:rPr>
        <w:t>1</w:t>
      </w:r>
      <w:r w:rsidR="002F51F5" w:rsidRPr="00F66890">
        <w:rPr>
          <w:rFonts w:ascii="Arial" w:hAnsi="Arial"/>
          <w:lang w:val="en-US"/>
        </w:rPr>
        <w:t xml:space="preserve"> and </w:t>
      </w:r>
      <w:r w:rsidR="001B72C7" w:rsidRPr="00F66890">
        <w:rPr>
          <w:rFonts w:ascii="Arial" w:hAnsi="Arial"/>
          <w:lang w:val="en-US"/>
        </w:rPr>
        <w:t>20</w:t>
      </w:r>
      <w:r w:rsidR="00176856" w:rsidRPr="00F66890">
        <w:rPr>
          <w:rFonts w:ascii="Arial" w:hAnsi="Arial"/>
          <w:lang w:val="en-US"/>
        </w:rPr>
        <w:t>20</w:t>
      </w:r>
      <w:r w:rsidRPr="00F66890">
        <w:rPr>
          <w:rFonts w:ascii="Arial" w:hAnsi="Arial"/>
          <w:lang w:val="en-US"/>
        </w:rPr>
        <w:t xml:space="preserve"> </w:t>
      </w:r>
    </w:p>
    <w:p w14:paraId="42121C91" w14:textId="77777777" w:rsidR="00B77858" w:rsidRPr="00865302" w:rsidRDefault="00B77858" w:rsidP="00B77858">
      <w:pPr>
        <w:rPr>
          <w:rFonts w:ascii="Arial" w:hAnsi="Arial"/>
          <w:i/>
          <w:highlight w:val="yellow"/>
          <w:lang w:val="en-US"/>
        </w:rPr>
      </w:pPr>
      <w:r w:rsidRPr="00F66890">
        <w:rPr>
          <w:rFonts w:ascii="Arial" w:hAnsi="Arial"/>
          <w:i/>
          <w:lang w:val="en-US"/>
        </w:rPr>
        <w:t>(In thousands of Brazilian reais, unless otherwise stated)</w:t>
      </w:r>
    </w:p>
    <w:p w14:paraId="4BDEAFA8" w14:textId="77777777" w:rsidR="00A76044" w:rsidRPr="00865302" w:rsidRDefault="00A76044" w:rsidP="00B77858">
      <w:pPr>
        <w:rPr>
          <w:rFonts w:ascii="Arial" w:hAnsi="Arial"/>
          <w:i/>
          <w:highlight w:val="yellow"/>
          <w:lang w:val="en-US"/>
        </w:rPr>
      </w:pPr>
    </w:p>
    <w:tbl>
      <w:tblPr>
        <w:tblW w:w="13207" w:type="dxa"/>
        <w:tblLook w:val="04A0" w:firstRow="1" w:lastRow="0" w:firstColumn="1" w:lastColumn="0" w:noHBand="0" w:noVBand="1"/>
      </w:tblPr>
      <w:tblGrid>
        <w:gridCol w:w="5245"/>
        <w:gridCol w:w="222"/>
        <w:gridCol w:w="1621"/>
        <w:gridCol w:w="1175"/>
        <w:gridCol w:w="1634"/>
        <w:gridCol w:w="1750"/>
        <w:gridCol w:w="1560"/>
      </w:tblGrid>
      <w:tr w:rsidR="00AD7C88" w:rsidRPr="00D55DEA" w14:paraId="76416303" w14:textId="77777777" w:rsidTr="00AD7C88">
        <w:trPr>
          <w:trHeight w:val="765"/>
        </w:trPr>
        <w:tc>
          <w:tcPr>
            <w:tcW w:w="5245" w:type="dxa"/>
            <w:tcBorders>
              <w:top w:val="nil"/>
              <w:left w:val="nil"/>
              <w:bottom w:val="nil"/>
              <w:right w:val="nil"/>
            </w:tcBorders>
            <w:shd w:val="clear" w:color="auto" w:fill="auto"/>
            <w:noWrap/>
            <w:vAlign w:val="bottom"/>
            <w:hideMark/>
          </w:tcPr>
          <w:p w14:paraId="678EB56B" w14:textId="77777777" w:rsidR="00AD7C88" w:rsidRPr="00D55DEA" w:rsidRDefault="00AD7C88" w:rsidP="00AD7C88">
            <w:pPr>
              <w:rPr>
                <w:rFonts w:ascii="Arial" w:hAnsi="Arial" w:cs="Arial"/>
                <w:sz w:val="18"/>
                <w:szCs w:val="18"/>
                <w:lang w:val="en-US"/>
              </w:rPr>
            </w:pPr>
          </w:p>
        </w:tc>
        <w:tc>
          <w:tcPr>
            <w:tcW w:w="222" w:type="dxa"/>
            <w:tcBorders>
              <w:top w:val="nil"/>
              <w:left w:val="nil"/>
              <w:bottom w:val="nil"/>
              <w:right w:val="nil"/>
            </w:tcBorders>
            <w:shd w:val="clear" w:color="auto" w:fill="auto"/>
            <w:vAlign w:val="bottom"/>
            <w:hideMark/>
          </w:tcPr>
          <w:p w14:paraId="68D2B9E3" w14:textId="77777777" w:rsidR="00AD7C88" w:rsidRPr="00D55DEA" w:rsidRDefault="00AD7C88" w:rsidP="00AD7C88">
            <w:pPr>
              <w:rPr>
                <w:rFonts w:ascii="Arial" w:hAnsi="Arial" w:cs="Arial"/>
                <w:sz w:val="18"/>
                <w:szCs w:val="18"/>
                <w:lang w:val="en-US"/>
              </w:rPr>
            </w:pPr>
          </w:p>
        </w:tc>
        <w:tc>
          <w:tcPr>
            <w:tcW w:w="1621" w:type="dxa"/>
            <w:tcBorders>
              <w:top w:val="nil"/>
              <w:left w:val="nil"/>
              <w:right w:val="nil"/>
            </w:tcBorders>
            <w:shd w:val="clear" w:color="auto" w:fill="auto"/>
            <w:noWrap/>
            <w:vAlign w:val="bottom"/>
            <w:hideMark/>
          </w:tcPr>
          <w:p w14:paraId="77322881" w14:textId="77777777" w:rsidR="00AD7C88" w:rsidRPr="00D55DEA" w:rsidRDefault="00AD7C88" w:rsidP="00AD7C88">
            <w:pPr>
              <w:pBdr>
                <w:bottom w:val="single" w:sz="4" w:space="0" w:color="auto"/>
              </w:pBdr>
              <w:jc w:val="center"/>
              <w:rPr>
                <w:rFonts w:ascii="Arial" w:hAnsi="Arial" w:cs="Arial"/>
                <w:b/>
                <w:bCs/>
                <w:color w:val="000000"/>
                <w:sz w:val="18"/>
                <w:szCs w:val="18"/>
                <w:lang w:val="en-US"/>
              </w:rPr>
            </w:pPr>
            <w:r w:rsidRPr="00D55DEA">
              <w:rPr>
                <w:rFonts w:ascii="Arial" w:hAnsi="Arial" w:cs="Arial"/>
                <w:b/>
                <w:bCs/>
                <w:color w:val="000000"/>
                <w:sz w:val="18"/>
                <w:szCs w:val="18"/>
                <w:lang w:val="en-US"/>
              </w:rPr>
              <w:t>Share capital</w:t>
            </w:r>
          </w:p>
        </w:tc>
        <w:tc>
          <w:tcPr>
            <w:tcW w:w="1175" w:type="dxa"/>
            <w:tcBorders>
              <w:top w:val="nil"/>
              <w:left w:val="nil"/>
              <w:right w:val="nil"/>
            </w:tcBorders>
            <w:shd w:val="clear" w:color="auto" w:fill="auto"/>
            <w:vAlign w:val="bottom"/>
            <w:hideMark/>
          </w:tcPr>
          <w:p w14:paraId="5A48E468" w14:textId="77777777" w:rsidR="00AD7C88" w:rsidRPr="00D55DEA" w:rsidRDefault="00AD7C88" w:rsidP="00AD7C88">
            <w:pPr>
              <w:pBdr>
                <w:bottom w:val="single" w:sz="4" w:space="0" w:color="auto"/>
              </w:pBdr>
              <w:jc w:val="center"/>
              <w:rPr>
                <w:rFonts w:ascii="Arial" w:hAnsi="Arial" w:cs="Arial"/>
                <w:b/>
                <w:bCs/>
                <w:color w:val="000000"/>
                <w:sz w:val="18"/>
                <w:szCs w:val="18"/>
                <w:lang w:val="en-US"/>
              </w:rPr>
            </w:pPr>
            <w:r w:rsidRPr="00D55DEA">
              <w:rPr>
                <w:rFonts w:ascii="Arial" w:hAnsi="Arial" w:cs="Arial"/>
                <w:b/>
                <w:bCs/>
                <w:color w:val="000000"/>
                <w:sz w:val="18"/>
                <w:szCs w:val="18"/>
                <w:lang w:val="en-US"/>
              </w:rPr>
              <w:t>Capital reserve</w:t>
            </w:r>
          </w:p>
        </w:tc>
        <w:tc>
          <w:tcPr>
            <w:tcW w:w="1634" w:type="dxa"/>
            <w:tcBorders>
              <w:top w:val="nil"/>
              <w:left w:val="nil"/>
              <w:right w:val="nil"/>
            </w:tcBorders>
            <w:shd w:val="clear" w:color="auto" w:fill="auto"/>
            <w:vAlign w:val="bottom"/>
            <w:hideMark/>
          </w:tcPr>
          <w:p w14:paraId="396F5A40" w14:textId="77777777" w:rsidR="00AD7C88" w:rsidRPr="00D55DEA" w:rsidRDefault="00AD7C88" w:rsidP="00AD7C88">
            <w:pPr>
              <w:pBdr>
                <w:bottom w:val="single" w:sz="4" w:space="0" w:color="auto"/>
              </w:pBdr>
              <w:jc w:val="center"/>
              <w:rPr>
                <w:rFonts w:ascii="Arial" w:hAnsi="Arial" w:cs="Arial"/>
                <w:b/>
                <w:bCs/>
                <w:color w:val="000000"/>
                <w:sz w:val="18"/>
                <w:szCs w:val="18"/>
                <w:lang w:val="en-US"/>
              </w:rPr>
            </w:pPr>
            <w:r w:rsidRPr="00D55DEA">
              <w:rPr>
                <w:rFonts w:ascii="Arial" w:hAnsi="Arial" w:cs="Arial"/>
                <w:b/>
                <w:bCs/>
                <w:color w:val="000000"/>
                <w:sz w:val="18"/>
                <w:szCs w:val="18"/>
                <w:lang w:val="en-US"/>
              </w:rPr>
              <w:t>Share-based compensation reserve</w:t>
            </w:r>
          </w:p>
        </w:tc>
        <w:tc>
          <w:tcPr>
            <w:tcW w:w="1750" w:type="dxa"/>
            <w:tcBorders>
              <w:top w:val="nil"/>
              <w:left w:val="nil"/>
              <w:right w:val="nil"/>
            </w:tcBorders>
            <w:shd w:val="clear" w:color="auto" w:fill="auto"/>
            <w:vAlign w:val="bottom"/>
            <w:hideMark/>
          </w:tcPr>
          <w:p w14:paraId="7FE61560" w14:textId="77777777" w:rsidR="00AD7C88" w:rsidRPr="00D55DEA" w:rsidRDefault="00AD7C88" w:rsidP="00AD7C88">
            <w:pPr>
              <w:pBdr>
                <w:bottom w:val="single" w:sz="4" w:space="0" w:color="auto"/>
              </w:pBdr>
              <w:jc w:val="center"/>
              <w:rPr>
                <w:rFonts w:ascii="Arial" w:hAnsi="Arial" w:cs="Arial"/>
                <w:b/>
                <w:bCs/>
                <w:color w:val="000000"/>
                <w:sz w:val="18"/>
                <w:szCs w:val="18"/>
                <w:lang w:val="en-US"/>
              </w:rPr>
            </w:pPr>
            <w:r w:rsidRPr="00D55DEA">
              <w:rPr>
                <w:rFonts w:ascii="Arial" w:hAnsi="Arial" w:cs="Arial"/>
                <w:b/>
                <w:bCs/>
                <w:color w:val="000000"/>
                <w:sz w:val="18"/>
                <w:szCs w:val="18"/>
                <w:lang w:val="en-US"/>
              </w:rPr>
              <w:t>Accumulated losses</w:t>
            </w:r>
          </w:p>
        </w:tc>
        <w:tc>
          <w:tcPr>
            <w:tcW w:w="1560" w:type="dxa"/>
            <w:tcBorders>
              <w:top w:val="nil"/>
              <w:left w:val="nil"/>
              <w:right w:val="nil"/>
            </w:tcBorders>
            <w:shd w:val="clear" w:color="auto" w:fill="auto"/>
            <w:vAlign w:val="bottom"/>
            <w:hideMark/>
          </w:tcPr>
          <w:p w14:paraId="38CEF2B2" w14:textId="77777777" w:rsidR="00AD7C88" w:rsidRPr="00D55DEA" w:rsidRDefault="00AD7C88" w:rsidP="00AD7C88">
            <w:pPr>
              <w:pBdr>
                <w:bottom w:val="single" w:sz="4" w:space="0" w:color="auto"/>
              </w:pBdr>
              <w:jc w:val="center"/>
              <w:rPr>
                <w:rFonts w:ascii="Arial" w:hAnsi="Arial" w:cs="Arial"/>
                <w:b/>
                <w:bCs/>
                <w:color w:val="000000"/>
                <w:sz w:val="18"/>
                <w:szCs w:val="18"/>
                <w:lang w:val="en-US"/>
              </w:rPr>
            </w:pPr>
            <w:r w:rsidRPr="00D55DEA">
              <w:rPr>
                <w:rFonts w:ascii="Arial" w:hAnsi="Arial" w:cs="Arial"/>
                <w:b/>
                <w:bCs/>
                <w:color w:val="000000"/>
                <w:sz w:val="18"/>
                <w:szCs w:val="18"/>
                <w:lang w:val="en-US"/>
              </w:rPr>
              <w:t>Total</w:t>
            </w:r>
          </w:p>
        </w:tc>
      </w:tr>
      <w:tr w:rsidR="00AD7C88" w:rsidRPr="00D55DEA" w14:paraId="2211F8FF" w14:textId="77777777" w:rsidTr="00AD7C88">
        <w:trPr>
          <w:trHeight w:val="255"/>
        </w:trPr>
        <w:tc>
          <w:tcPr>
            <w:tcW w:w="5245" w:type="dxa"/>
            <w:tcBorders>
              <w:top w:val="nil"/>
              <w:left w:val="nil"/>
              <w:bottom w:val="nil"/>
              <w:right w:val="nil"/>
            </w:tcBorders>
            <w:shd w:val="clear" w:color="auto" w:fill="auto"/>
            <w:noWrap/>
            <w:vAlign w:val="center"/>
            <w:hideMark/>
          </w:tcPr>
          <w:p w14:paraId="45806DD0" w14:textId="77777777" w:rsidR="00AD7C88" w:rsidRPr="00D55DEA" w:rsidRDefault="00AD7C88" w:rsidP="00AD7C88">
            <w:pPr>
              <w:jc w:val="center"/>
              <w:rPr>
                <w:rFonts w:ascii="Arial" w:hAnsi="Arial" w:cs="Arial"/>
                <w:b/>
                <w:bCs/>
                <w:color w:val="000000"/>
                <w:sz w:val="18"/>
                <w:szCs w:val="18"/>
                <w:lang w:val="en-US"/>
              </w:rPr>
            </w:pPr>
          </w:p>
        </w:tc>
        <w:tc>
          <w:tcPr>
            <w:tcW w:w="222" w:type="dxa"/>
            <w:tcBorders>
              <w:top w:val="nil"/>
              <w:left w:val="nil"/>
              <w:bottom w:val="nil"/>
              <w:right w:val="nil"/>
            </w:tcBorders>
            <w:shd w:val="clear" w:color="auto" w:fill="auto"/>
            <w:vAlign w:val="center"/>
            <w:hideMark/>
          </w:tcPr>
          <w:p w14:paraId="6B01AAFD" w14:textId="77777777" w:rsidR="00AD7C88" w:rsidRPr="00D55DEA" w:rsidRDefault="00AD7C88" w:rsidP="00AD7C88">
            <w:pPr>
              <w:rPr>
                <w:rFonts w:ascii="Arial" w:hAnsi="Arial" w:cs="Arial"/>
                <w:sz w:val="18"/>
                <w:szCs w:val="18"/>
                <w:lang w:val="en-US"/>
              </w:rPr>
            </w:pPr>
          </w:p>
        </w:tc>
        <w:tc>
          <w:tcPr>
            <w:tcW w:w="1621" w:type="dxa"/>
            <w:tcBorders>
              <w:top w:val="nil"/>
              <w:left w:val="nil"/>
              <w:right w:val="nil"/>
            </w:tcBorders>
            <w:shd w:val="clear" w:color="auto" w:fill="auto"/>
            <w:noWrap/>
            <w:vAlign w:val="center"/>
            <w:hideMark/>
          </w:tcPr>
          <w:p w14:paraId="3A09915D" w14:textId="77777777" w:rsidR="00AD7C88" w:rsidRPr="00D55DEA" w:rsidRDefault="00AD7C88" w:rsidP="00AD7C88">
            <w:pPr>
              <w:jc w:val="center"/>
              <w:rPr>
                <w:rFonts w:ascii="Arial" w:hAnsi="Arial" w:cs="Arial"/>
                <w:b/>
                <w:bCs/>
                <w:color w:val="000000"/>
                <w:sz w:val="18"/>
                <w:szCs w:val="18"/>
                <w:lang w:val="en-US"/>
              </w:rPr>
            </w:pPr>
            <w:r w:rsidRPr="00D55DEA">
              <w:rPr>
                <w:rFonts w:ascii="Arial" w:hAnsi="Arial" w:cs="Arial"/>
                <w:b/>
                <w:bCs/>
                <w:color w:val="000000"/>
                <w:sz w:val="18"/>
                <w:szCs w:val="18"/>
                <w:lang w:val="en-US"/>
              </w:rPr>
              <w:t> </w:t>
            </w:r>
          </w:p>
        </w:tc>
        <w:tc>
          <w:tcPr>
            <w:tcW w:w="1175" w:type="dxa"/>
            <w:tcBorders>
              <w:top w:val="nil"/>
              <w:left w:val="nil"/>
              <w:right w:val="nil"/>
            </w:tcBorders>
            <w:shd w:val="clear" w:color="auto" w:fill="auto"/>
            <w:vAlign w:val="center"/>
            <w:hideMark/>
          </w:tcPr>
          <w:p w14:paraId="1C1A7487" w14:textId="77777777" w:rsidR="00AD7C88" w:rsidRPr="00D55DEA" w:rsidRDefault="00AD7C88" w:rsidP="00AD7C88">
            <w:pPr>
              <w:jc w:val="center"/>
              <w:rPr>
                <w:rFonts w:ascii="Arial" w:hAnsi="Arial" w:cs="Arial"/>
                <w:b/>
                <w:bCs/>
                <w:color w:val="000000"/>
                <w:sz w:val="18"/>
                <w:szCs w:val="18"/>
                <w:lang w:val="en-US"/>
              </w:rPr>
            </w:pPr>
            <w:r w:rsidRPr="00D55DEA">
              <w:rPr>
                <w:rFonts w:ascii="Arial" w:hAnsi="Arial" w:cs="Arial"/>
                <w:b/>
                <w:bCs/>
                <w:color w:val="000000"/>
                <w:sz w:val="18"/>
                <w:szCs w:val="18"/>
                <w:lang w:val="en-US"/>
              </w:rPr>
              <w:t> </w:t>
            </w:r>
          </w:p>
        </w:tc>
        <w:tc>
          <w:tcPr>
            <w:tcW w:w="1634" w:type="dxa"/>
            <w:tcBorders>
              <w:top w:val="nil"/>
              <w:left w:val="nil"/>
              <w:right w:val="nil"/>
            </w:tcBorders>
            <w:shd w:val="clear" w:color="auto" w:fill="auto"/>
            <w:noWrap/>
            <w:vAlign w:val="center"/>
            <w:hideMark/>
          </w:tcPr>
          <w:p w14:paraId="3DF52D6B" w14:textId="77777777" w:rsidR="00AD7C88" w:rsidRPr="00D55DEA" w:rsidRDefault="00AD7C88" w:rsidP="00AD7C88">
            <w:pPr>
              <w:jc w:val="center"/>
              <w:rPr>
                <w:rFonts w:ascii="Arial" w:hAnsi="Arial" w:cs="Arial"/>
                <w:b/>
                <w:bCs/>
                <w:color w:val="000000"/>
                <w:sz w:val="18"/>
                <w:szCs w:val="18"/>
                <w:lang w:val="en-US"/>
              </w:rPr>
            </w:pPr>
            <w:r w:rsidRPr="00D55DEA">
              <w:rPr>
                <w:rFonts w:ascii="Arial" w:hAnsi="Arial" w:cs="Arial"/>
                <w:b/>
                <w:bCs/>
                <w:color w:val="000000"/>
                <w:sz w:val="18"/>
                <w:szCs w:val="18"/>
                <w:lang w:val="en-US"/>
              </w:rPr>
              <w:t> </w:t>
            </w:r>
          </w:p>
        </w:tc>
        <w:tc>
          <w:tcPr>
            <w:tcW w:w="1750" w:type="dxa"/>
            <w:tcBorders>
              <w:top w:val="nil"/>
              <w:left w:val="nil"/>
              <w:right w:val="nil"/>
            </w:tcBorders>
            <w:shd w:val="clear" w:color="auto" w:fill="auto"/>
            <w:vAlign w:val="center"/>
            <w:hideMark/>
          </w:tcPr>
          <w:p w14:paraId="01DC3B90" w14:textId="77777777" w:rsidR="00AD7C88" w:rsidRPr="00D55DEA" w:rsidRDefault="00AD7C88" w:rsidP="00AD7C88">
            <w:pPr>
              <w:jc w:val="center"/>
              <w:rPr>
                <w:rFonts w:ascii="Arial" w:hAnsi="Arial" w:cs="Arial"/>
                <w:b/>
                <w:bCs/>
                <w:color w:val="000000"/>
                <w:sz w:val="18"/>
                <w:szCs w:val="18"/>
                <w:lang w:val="en-US"/>
              </w:rPr>
            </w:pPr>
            <w:r w:rsidRPr="00D55DEA">
              <w:rPr>
                <w:rFonts w:ascii="Arial" w:hAnsi="Arial" w:cs="Arial"/>
                <w:b/>
                <w:bCs/>
                <w:color w:val="000000"/>
                <w:sz w:val="18"/>
                <w:szCs w:val="18"/>
                <w:lang w:val="en-US"/>
              </w:rPr>
              <w:t> </w:t>
            </w:r>
          </w:p>
        </w:tc>
        <w:tc>
          <w:tcPr>
            <w:tcW w:w="1560" w:type="dxa"/>
            <w:tcBorders>
              <w:top w:val="nil"/>
              <w:left w:val="nil"/>
              <w:right w:val="nil"/>
            </w:tcBorders>
            <w:shd w:val="clear" w:color="auto" w:fill="auto"/>
            <w:vAlign w:val="center"/>
            <w:hideMark/>
          </w:tcPr>
          <w:p w14:paraId="78E5C70B" w14:textId="77777777" w:rsidR="00AD7C88" w:rsidRPr="00D55DEA" w:rsidRDefault="00AD7C88" w:rsidP="00AD7C88">
            <w:pPr>
              <w:jc w:val="center"/>
              <w:rPr>
                <w:rFonts w:ascii="Arial" w:hAnsi="Arial" w:cs="Arial"/>
                <w:b/>
                <w:bCs/>
                <w:color w:val="000000"/>
                <w:sz w:val="18"/>
                <w:szCs w:val="18"/>
                <w:lang w:val="en-US"/>
              </w:rPr>
            </w:pPr>
            <w:r w:rsidRPr="00D55DEA">
              <w:rPr>
                <w:rFonts w:ascii="Arial" w:hAnsi="Arial" w:cs="Arial"/>
                <w:b/>
                <w:bCs/>
                <w:color w:val="000000"/>
                <w:sz w:val="18"/>
                <w:szCs w:val="18"/>
                <w:lang w:val="en-US"/>
              </w:rPr>
              <w:t> </w:t>
            </w:r>
          </w:p>
        </w:tc>
      </w:tr>
      <w:tr w:rsidR="00AD7C88" w:rsidRPr="00D55DEA" w14:paraId="701B37DD" w14:textId="77777777" w:rsidTr="00AD7C88">
        <w:trPr>
          <w:trHeight w:val="255"/>
        </w:trPr>
        <w:tc>
          <w:tcPr>
            <w:tcW w:w="5245" w:type="dxa"/>
            <w:tcBorders>
              <w:top w:val="nil"/>
              <w:left w:val="nil"/>
              <w:bottom w:val="nil"/>
              <w:right w:val="nil"/>
            </w:tcBorders>
            <w:shd w:val="clear" w:color="auto" w:fill="auto"/>
            <w:noWrap/>
            <w:vAlign w:val="center"/>
            <w:hideMark/>
          </w:tcPr>
          <w:p w14:paraId="268A0CC1" w14:textId="77777777" w:rsidR="00AD7C88" w:rsidRPr="00D55DEA" w:rsidRDefault="00AD7C88" w:rsidP="00AD7C88">
            <w:pPr>
              <w:rPr>
                <w:rFonts w:ascii="Arial" w:hAnsi="Arial" w:cs="Arial"/>
                <w:b/>
                <w:bCs/>
                <w:color w:val="000000"/>
                <w:sz w:val="18"/>
                <w:szCs w:val="18"/>
                <w:lang w:val="en-US"/>
              </w:rPr>
            </w:pPr>
            <w:r w:rsidRPr="00D55DEA">
              <w:rPr>
                <w:rFonts w:ascii="Arial" w:hAnsi="Arial" w:cs="Arial"/>
                <w:b/>
                <w:bCs/>
                <w:color w:val="000000"/>
                <w:sz w:val="18"/>
                <w:szCs w:val="18"/>
                <w:lang w:val="en-US"/>
              </w:rPr>
              <w:t xml:space="preserve">Balances </w:t>
            </w:r>
            <w:proofErr w:type="gramStart"/>
            <w:r w:rsidRPr="00D55DEA">
              <w:rPr>
                <w:rFonts w:ascii="Arial" w:hAnsi="Arial" w:cs="Arial"/>
                <w:b/>
                <w:bCs/>
                <w:color w:val="000000"/>
                <w:sz w:val="18"/>
                <w:szCs w:val="18"/>
                <w:lang w:val="en-US"/>
              </w:rPr>
              <w:t>at</w:t>
            </w:r>
            <w:proofErr w:type="gramEnd"/>
            <w:r w:rsidRPr="00D55DEA">
              <w:rPr>
                <w:rFonts w:ascii="Arial" w:hAnsi="Arial" w:cs="Arial"/>
                <w:b/>
                <w:bCs/>
                <w:color w:val="000000"/>
                <w:sz w:val="18"/>
                <w:szCs w:val="18"/>
                <w:lang w:val="en-US"/>
              </w:rPr>
              <w:t xml:space="preserve"> December 31, 2019</w:t>
            </w:r>
          </w:p>
        </w:tc>
        <w:tc>
          <w:tcPr>
            <w:tcW w:w="222" w:type="dxa"/>
            <w:tcBorders>
              <w:top w:val="nil"/>
              <w:left w:val="nil"/>
              <w:bottom w:val="nil"/>
              <w:right w:val="nil"/>
            </w:tcBorders>
            <w:shd w:val="clear" w:color="auto" w:fill="auto"/>
            <w:vAlign w:val="center"/>
            <w:hideMark/>
          </w:tcPr>
          <w:p w14:paraId="191811D8" w14:textId="77777777" w:rsidR="00AD7C88" w:rsidRPr="00D55DEA" w:rsidRDefault="00AD7C88" w:rsidP="00AD7C88">
            <w:pPr>
              <w:rPr>
                <w:rFonts w:ascii="Arial" w:hAnsi="Arial" w:cs="Arial"/>
                <w:b/>
                <w:bCs/>
                <w:color w:val="000000"/>
                <w:sz w:val="18"/>
                <w:szCs w:val="18"/>
                <w:lang w:val="en-US"/>
              </w:rPr>
            </w:pPr>
          </w:p>
        </w:tc>
        <w:tc>
          <w:tcPr>
            <w:tcW w:w="1621" w:type="dxa"/>
            <w:tcBorders>
              <w:top w:val="nil"/>
              <w:left w:val="nil"/>
              <w:right w:val="nil"/>
            </w:tcBorders>
            <w:shd w:val="clear" w:color="auto" w:fill="auto"/>
            <w:noWrap/>
            <w:vAlign w:val="center"/>
            <w:hideMark/>
          </w:tcPr>
          <w:p w14:paraId="4B715B1E" w14:textId="4D069664" w:rsidR="00AD7C88" w:rsidRPr="00D55DEA" w:rsidRDefault="00AD7C88" w:rsidP="00AD7C88">
            <w:pPr>
              <w:pBdr>
                <w:top w:val="single" w:sz="4" w:space="0" w:color="auto"/>
                <w:bottom w:val="single" w:sz="4" w:space="0"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11</w:t>
            </w:r>
          </w:p>
        </w:tc>
        <w:tc>
          <w:tcPr>
            <w:tcW w:w="1175" w:type="dxa"/>
            <w:tcBorders>
              <w:top w:val="nil"/>
              <w:left w:val="nil"/>
              <w:right w:val="nil"/>
            </w:tcBorders>
            <w:shd w:val="clear" w:color="auto" w:fill="auto"/>
            <w:vAlign w:val="center"/>
            <w:hideMark/>
          </w:tcPr>
          <w:p w14:paraId="56C16AF5" w14:textId="504636CC" w:rsidR="00AD7C88" w:rsidRPr="00D55DEA" w:rsidRDefault="00AD7C88" w:rsidP="00AD7C88">
            <w:pPr>
              <w:pBdr>
                <w:top w:val="single" w:sz="4" w:space="0" w:color="auto"/>
                <w:bottom w:val="single" w:sz="4" w:space="0"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1,607,622</w:t>
            </w:r>
          </w:p>
        </w:tc>
        <w:tc>
          <w:tcPr>
            <w:tcW w:w="1634" w:type="dxa"/>
            <w:tcBorders>
              <w:top w:val="nil"/>
              <w:left w:val="nil"/>
              <w:right w:val="nil"/>
            </w:tcBorders>
            <w:shd w:val="clear" w:color="auto" w:fill="auto"/>
            <w:noWrap/>
            <w:vAlign w:val="center"/>
            <w:hideMark/>
          </w:tcPr>
          <w:p w14:paraId="553129C5" w14:textId="5CC7A6AB" w:rsidR="00AD7C88" w:rsidRPr="00D55DEA" w:rsidRDefault="00AD7C88" w:rsidP="00AD7C88">
            <w:pPr>
              <w:pBdr>
                <w:top w:val="single" w:sz="4" w:space="0" w:color="auto"/>
                <w:bottom w:val="single" w:sz="4" w:space="0"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84,546</w:t>
            </w:r>
          </w:p>
        </w:tc>
        <w:tc>
          <w:tcPr>
            <w:tcW w:w="1750" w:type="dxa"/>
            <w:tcBorders>
              <w:top w:val="nil"/>
              <w:left w:val="nil"/>
              <w:right w:val="nil"/>
            </w:tcBorders>
            <w:shd w:val="clear" w:color="auto" w:fill="auto"/>
            <w:noWrap/>
            <w:vAlign w:val="center"/>
            <w:hideMark/>
          </w:tcPr>
          <w:p w14:paraId="5A1C5291" w14:textId="0EE3D384" w:rsidR="00AD7C88" w:rsidRPr="00D55DEA" w:rsidRDefault="00AD7C88" w:rsidP="00AD7C88">
            <w:pPr>
              <w:pBdr>
                <w:top w:val="single" w:sz="4" w:space="0" w:color="auto"/>
                <w:bottom w:val="single" w:sz="4" w:space="0"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(97,369)</w:t>
            </w:r>
          </w:p>
        </w:tc>
        <w:tc>
          <w:tcPr>
            <w:tcW w:w="1560" w:type="dxa"/>
            <w:tcBorders>
              <w:top w:val="nil"/>
              <w:left w:val="nil"/>
              <w:right w:val="nil"/>
            </w:tcBorders>
            <w:shd w:val="clear" w:color="auto" w:fill="auto"/>
            <w:noWrap/>
            <w:vAlign w:val="center"/>
            <w:hideMark/>
          </w:tcPr>
          <w:p w14:paraId="0B986304" w14:textId="77A8E652" w:rsidR="00AD7C88" w:rsidRPr="00D55DEA" w:rsidRDefault="00AD7C88" w:rsidP="00AD7C88">
            <w:pPr>
              <w:pBdr>
                <w:top w:val="single" w:sz="4" w:space="0" w:color="auto"/>
                <w:bottom w:val="single" w:sz="4" w:space="0"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1,594,810</w:t>
            </w:r>
          </w:p>
        </w:tc>
      </w:tr>
      <w:tr w:rsidR="00AD7C88" w:rsidRPr="00D55DEA" w14:paraId="08E787D0" w14:textId="77777777" w:rsidTr="00AD7C88">
        <w:trPr>
          <w:trHeight w:val="255"/>
        </w:trPr>
        <w:tc>
          <w:tcPr>
            <w:tcW w:w="5245" w:type="dxa"/>
            <w:tcBorders>
              <w:top w:val="nil"/>
              <w:left w:val="nil"/>
              <w:bottom w:val="nil"/>
              <w:right w:val="nil"/>
            </w:tcBorders>
            <w:shd w:val="clear" w:color="auto" w:fill="auto"/>
            <w:noWrap/>
            <w:vAlign w:val="center"/>
            <w:hideMark/>
          </w:tcPr>
          <w:p w14:paraId="5F3B07F4" w14:textId="77777777" w:rsidR="00AD7C88" w:rsidRPr="00D55DEA" w:rsidRDefault="00AD7C88" w:rsidP="00AD7C88">
            <w:pPr>
              <w:jc w:val="right"/>
              <w:rPr>
                <w:rFonts w:ascii="Arial" w:hAnsi="Arial" w:cs="Arial"/>
                <w:b/>
                <w:bCs/>
                <w:color w:val="000000"/>
                <w:sz w:val="18"/>
                <w:szCs w:val="18"/>
                <w:lang w:val="en-US"/>
              </w:rPr>
            </w:pPr>
          </w:p>
        </w:tc>
        <w:tc>
          <w:tcPr>
            <w:tcW w:w="222" w:type="dxa"/>
            <w:tcBorders>
              <w:top w:val="nil"/>
              <w:left w:val="nil"/>
              <w:bottom w:val="nil"/>
              <w:right w:val="nil"/>
            </w:tcBorders>
            <w:shd w:val="clear" w:color="auto" w:fill="auto"/>
            <w:vAlign w:val="center"/>
            <w:hideMark/>
          </w:tcPr>
          <w:p w14:paraId="76AD006B" w14:textId="77777777" w:rsidR="00AD7C88" w:rsidRPr="00D55DEA" w:rsidRDefault="00AD7C88" w:rsidP="00AD7C88">
            <w:pPr>
              <w:rPr>
                <w:rFonts w:ascii="Arial" w:hAnsi="Arial" w:cs="Arial"/>
                <w:sz w:val="18"/>
                <w:szCs w:val="18"/>
                <w:lang w:val="en-US"/>
              </w:rPr>
            </w:pPr>
          </w:p>
        </w:tc>
        <w:tc>
          <w:tcPr>
            <w:tcW w:w="1621" w:type="dxa"/>
            <w:tcBorders>
              <w:top w:val="nil"/>
              <w:left w:val="nil"/>
              <w:bottom w:val="nil"/>
              <w:right w:val="nil"/>
            </w:tcBorders>
            <w:shd w:val="clear" w:color="auto" w:fill="auto"/>
            <w:noWrap/>
            <w:vAlign w:val="center"/>
            <w:hideMark/>
          </w:tcPr>
          <w:p w14:paraId="65F5EE79" w14:textId="77777777" w:rsidR="00AD7C88" w:rsidRPr="00D55DEA" w:rsidRDefault="00AD7C88" w:rsidP="00AD7C88">
            <w:pPr>
              <w:jc w:val="right"/>
              <w:rPr>
                <w:rFonts w:ascii="Arial" w:hAnsi="Arial" w:cs="Arial"/>
                <w:sz w:val="18"/>
                <w:szCs w:val="18"/>
                <w:lang w:val="en-US"/>
              </w:rPr>
            </w:pPr>
          </w:p>
        </w:tc>
        <w:tc>
          <w:tcPr>
            <w:tcW w:w="1175" w:type="dxa"/>
            <w:tcBorders>
              <w:top w:val="nil"/>
              <w:left w:val="nil"/>
              <w:bottom w:val="nil"/>
              <w:right w:val="nil"/>
            </w:tcBorders>
            <w:shd w:val="clear" w:color="auto" w:fill="auto"/>
            <w:vAlign w:val="center"/>
            <w:hideMark/>
          </w:tcPr>
          <w:p w14:paraId="26CA7D7D" w14:textId="77777777" w:rsidR="00AD7C88" w:rsidRPr="00D55DEA" w:rsidRDefault="00AD7C88" w:rsidP="00AD7C88">
            <w:pPr>
              <w:jc w:val="right"/>
              <w:rPr>
                <w:rFonts w:ascii="Arial" w:hAnsi="Arial" w:cs="Arial"/>
                <w:sz w:val="18"/>
                <w:szCs w:val="18"/>
                <w:lang w:val="en-US"/>
              </w:rPr>
            </w:pPr>
          </w:p>
        </w:tc>
        <w:tc>
          <w:tcPr>
            <w:tcW w:w="1634" w:type="dxa"/>
            <w:tcBorders>
              <w:top w:val="nil"/>
              <w:left w:val="nil"/>
              <w:bottom w:val="nil"/>
              <w:right w:val="nil"/>
            </w:tcBorders>
            <w:shd w:val="clear" w:color="auto" w:fill="auto"/>
            <w:noWrap/>
            <w:vAlign w:val="center"/>
            <w:hideMark/>
          </w:tcPr>
          <w:p w14:paraId="413CDC9B" w14:textId="77777777" w:rsidR="00AD7C88" w:rsidRPr="00D55DEA" w:rsidRDefault="00AD7C88" w:rsidP="00AD7C88">
            <w:pPr>
              <w:jc w:val="right"/>
              <w:rPr>
                <w:rFonts w:ascii="Arial" w:hAnsi="Arial" w:cs="Arial"/>
                <w:sz w:val="18"/>
                <w:szCs w:val="18"/>
                <w:lang w:val="en-US"/>
              </w:rPr>
            </w:pPr>
          </w:p>
        </w:tc>
        <w:tc>
          <w:tcPr>
            <w:tcW w:w="1750" w:type="dxa"/>
            <w:tcBorders>
              <w:top w:val="nil"/>
              <w:left w:val="nil"/>
              <w:bottom w:val="nil"/>
              <w:right w:val="nil"/>
            </w:tcBorders>
            <w:shd w:val="clear" w:color="auto" w:fill="auto"/>
            <w:noWrap/>
            <w:vAlign w:val="center"/>
            <w:hideMark/>
          </w:tcPr>
          <w:p w14:paraId="56E808FD" w14:textId="77777777" w:rsidR="00AD7C88" w:rsidRPr="00D55DEA" w:rsidRDefault="00AD7C88" w:rsidP="00AD7C88">
            <w:pPr>
              <w:jc w:val="right"/>
              <w:rPr>
                <w:rFonts w:ascii="Arial" w:hAnsi="Arial" w:cs="Arial"/>
                <w:sz w:val="18"/>
                <w:szCs w:val="18"/>
                <w:lang w:val="en-US"/>
              </w:rPr>
            </w:pPr>
          </w:p>
        </w:tc>
        <w:tc>
          <w:tcPr>
            <w:tcW w:w="1560" w:type="dxa"/>
            <w:tcBorders>
              <w:top w:val="nil"/>
              <w:left w:val="nil"/>
              <w:bottom w:val="nil"/>
              <w:right w:val="nil"/>
            </w:tcBorders>
            <w:shd w:val="clear" w:color="auto" w:fill="auto"/>
            <w:noWrap/>
            <w:vAlign w:val="center"/>
            <w:hideMark/>
          </w:tcPr>
          <w:p w14:paraId="1EADB438" w14:textId="77777777" w:rsidR="00AD7C88" w:rsidRPr="00D55DEA" w:rsidRDefault="00AD7C88" w:rsidP="00AD7C88">
            <w:pPr>
              <w:jc w:val="right"/>
              <w:rPr>
                <w:rFonts w:ascii="Arial" w:hAnsi="Arial" w:cs="Arial"/>
                <w:sz w:val="18"/>
                <w:szCs w:val="18"/>
                <w:lang w:val="en-US"/>
              </w:rPr>
            </w:pPr>
          </w:p>
        </w:tc>
      </w:tr>
      <w:tr w:rsidR="00AD7C88" w:rsidRPr="00D55DEA" w14:paraId="0C2A7327" w14:textId="77777777" w:rsidTr="00AD7C88">
        <w:trPr>
          <w:trHeight w:val="255"/>
        </w:trPr>
        <w:tc>
          <w:tcPr>
            <w:tcW w:w="5245" w:type="dxa"/>
            <w:tcBorders>
              <w:top w:val="nil"/>
              <w:left w:val="nil"/>
              <w:bottom w:val="nil"/>
              <w:right w:val="nil"/>
            </w:tcBorders>
            <w:shd w:val="clear" w:color="auto" w:fill="auto"/>
            <w:noWrap/>
            <w:vAlign w:val="center"/>
            <w:hideMark/>
          </w:tcPr>
          <w:p w14:paraId="3551E445" w14:textId="77777777" w:rsidR="00AD7C88" w:rsidRPr="00D55DEA" w:rsidRDefault="00AD7C88" w:rsidP="00AD7C88">
            <w:pPr>
              <w:rPr>
                <w:rFonts w:ascii="Arial" w:hAnsi="Arial" w:cs="Arial"/>
                <w:color w:val="000000"/>
                <w:sz w:val="18"/>
                <w:szCs w:val="18"/>
                <w:lang w:val="en-US"/>
              </w:rPr>
            </w:pPr>
            <w:r w:rsidRPr="00D55DEA">
              <w:rPr>
                <w:rFonts w:ascii="Arial" w:hAnsi="Arial" w:cs="Arial"/>
                <w:color w:val="000000"/>
                <w:sz w:val="18"/>
                <w:szCs w:val="18"/>
                <w:lang w:val="en-US"/>
              </w:rPr>
              <w:t>Net profit for the period</w:t>
            </w:r>
          </w:p>
        </w:tc>
        <w:tc>
          <w:tcPr>
            <w:tcW w:w="222" w:type="dxa"/>
            <w:tcBorders>
              <w:top w:val="nil"/>
              <w:left w:val="nil"/>
              <w:bottom w:val="nil"/>
              <w:right w:val="nil"/>
            </w:tcBorders>
            <w:shd w:val="clear" w:color="auto" w:fill="auto"/>
            <w:vAlign w:val="center"/>
            <w:hideMark/>
          </w:tcPr>
          <w:p w14:paraId="21AEFD44" w14:textId="77777777" w:rsidR="00AD7C88" w:rsidRPr="00D55DEA" w:rsidRDefault="00AD7C88" w:rsidP="00AD7C88">
            <w:pPr>
              <w:rPr>
                <w:rFonts w:ascii="Arial" w:hAnsi="Arial" w:cs="Arial"/>
                <w:color w:val="000000"/>
                <w:sz w:val="18"/>
                <w:szCs w:val="18"/>
                <w:lang w:val="en-US"/>
              </w:rPr>
            </w:pPr>
          </w:p>
        </w:tc>
        <w:tc>
          <w:tcPr>
            <w:tcW w:w="1621" w:type="dxa"/>
            <w:tcBorders>
              <w:top w:val="nil"/>
              <w:left w:val="nil"/>
              <w:bottom w:val="nil"/>
              <w:right w:val="nil"/>
            </w:tcBorders>
            <w:shd w:val="clear" w:color="auto" w:fill="auto"/>
            <w:noWrap/>
            <w:vAlign w:val="center"/>
            <w:hideMark/>
          </w:tcPr>
          <w:p w14:paraId="5136D725" w14:textId="728669BF"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175" w:type="dxa"/>
            <w:tcBorders>
              <w:top w:val="nil"/>
              <w:left w:val="nil"/>
              <w:bottom w:val="nil"/>
              <w:right w:val="nil"/>
            </w:tcBorders>
            <w:shd w:val="clear" w:color="auto" w:fill="auto"/>
            <w:vAlign w:val="center"/>
            <w:hideMark/>
          </w:tcPr>
          <w:p w14:paraId="3FE87E2F" w14:textId="22BEDFA4"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634" w:type="dxa"/>
            <w:tcBorders>
              <w:top w:val="nil"/>
              <w:left w:val="nil"/>
              <w:bottom w:val="nil"/>
              <w:right w:val="nil"/>
            </w:tcBorders>
            <w:shd w:val="clear" w:color="auto" w:fill="auto"/>
            <w:noWrap/>
            <w:vAlign w:val="center"/>
            <w:hideMark/>
          </w:tcPr>
          <w:p w14:paraId="553D9F73" w14:textId="141F6733"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750" w:type="dxa"/>
            <w:tcBorders>
              <w:top w:val="nil"/>
              <w:left w:val="nil"/>
              <w:bottom w:val="nil"/>
              <w:right w:val="nil"/>
            </w:tcBorders>
            <w:shd w:val="clear" w:color="auto" w:fill="auto"/>
            <w:noWrap/>
            <w:vAlign w:val="center"/>
            <w:hideMark/>
          </w:tcPr>
          <w:p w14:paraId="381AD878" w14:textId="311D6664"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3,821</w:t>
            </w:r>
          </w:p>
        </w:tc>
        <w:tc>
          <w:tcPr>
            <w:tcW w:w="1560" w:type="dxa"/>
            <w:tcBorders>
              <w:top w:val="nil"/>
              <w:left w:val="nil"/>
              <w:bottom w:val="nil"/>
              <w:right w:val="nil"/>
            </w:tcBorders>
            <w:shd w:val="clear" w:color="auto" w:fill="auto"/>
            <w:noWrap/>
            <w:vAlign w:val="center"/>
            <w:hideMark/>
          </w:tcPr>
          <w:p w14:paraId="78EF3753" w14:textId="1088F283"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3,821</w:t>
            </w:r>
          </w:p>
        </w:tc>
      </w:tr>
      <w:tr w:rsidR="00AD7C88" w:rsidRPr="00D55DEA" w14:paraId="56038271" w14:textId="77777777" w:rsidTr="00AD7C88">
        <w:trPr>
          <w:trHeight w:val="255"/>
        </w:trPr>
        <w:tc>
          <w:tcPr>
            <w:tcW w:w="5245" w:type="dxa"/>
            <w:tcBorders>
              <w:top w:val="nil"/>
              <w:left w:val="nil"/>
              <w:bottom w:val="nil"/>
              <w:right w:val="nil"/>
            </w:tcBorders>
            <w:shd w:val="clear" w:color="auto" w:fill="auto"/>
            <w:noWrap/>
            <w:vAlign w:val="center"/>
            <w:hideMark/>
          </w:tcPr>
          <w:p w14:paraId="5390465B" w14:textId="77777777" w:rsidR="00AD7C88" w:rsidRPr="00D55DEA" w:rsidRDefault="00AD7C88" w:rsidP="00AD7C88">
            <w:pPr>
              <w:rPr>
                <w:rFonts w:ascii="Arial" w:hAnsi="Arial" w:cs="Arial"/>
                <w:b/>
                <w:bCs/>
                <w:color w:val="000000"/>
                <w:sz w:val="18"/>
                <w:szCs w:val="18"/>
                <w:lang w:val="en-US"/>
              </w:rPr>
            </w:pPr>
            <w:r w:rsidRPr="00D55DEA">
              <w:rPr>
                <w:rFonts w:ascii="Arial" w:hAnsi="Arial" w:cs="Arial"/>
                <w:b/>
                <w:bCs/>
                <w:color w:val="000000"/>
                <w:sz w:val="18"/>
                <w:szCs w:val="18"/>
                <w:lang w:val="en-US"/>
              </w:rPr>
              <w:t>Total comprehensive income</w:t>
            </w:r>
          </w:p>
        </w:tc>
        <w:tc>
          <w:tcPr>
            <w:tcW w:w="222" w:type="dxa"/>
            <w:tcBorders>
              <w:top w:val="nil"/>
              <w:left w:val="nil"/>
              <w:bottom w:val="nil"/>
              <w:right w:val="nil"/>
            </w:tcBorders>
            <w:shd w:val="clear" w:color="auto" w:fill="auto"/>
            <w:vAlign w:val="center"/>
            <w:hideMark/>
          </w:tcPr>
          <w:p w14:paraId="60E7EAD2" w14:textId="77777777" w:rsidR="00AD7C88" w:rsidRPr="00D55DEA" w:rsidRDefault="00AD7C88" w:rsidP="00AD7C88">
            <w:pPr>
              <w:rPr>
                <w:rFonts w:ascii="Arial" w:hAnsi="Arial" w:cs="Arial"/>
                <w:b/>
                <w:bCs/>
                <w:color w:val="000000"/>
                <w:sz w:val="18"/>
                <w:szCs w:val="18"/>
                <w:lang w:val="en-US"/>
              </w:rPr>
            </w:pPr>
          </w:p>
        </w:tc>
        <w:tc>
          <w:tcPr>
            <w:tcW w:w="1621" w:type="dxa"/>
            <w:tcBorders>
              <w:left w:val="nil"/>
              <w:right w:val="nil"/>
            </w:tcBorders>
            <w:shd w:val="clear" w:color="auto" w:fill="auto"/>
            <w:noWrap/>
            <w:vAlign w:val="center"/>
            <w:hideMark/>
          </w:tcPr>
          <w:p w14:paraId="3C286B5B" w14:textId="669F20B7" w:rsidR="00AD7C88" w:rsidRPr="00D55DEA" w:rsidRDefault="00AD7C88" w:rsidP="00AD7C88">
            <w:pPr>
              <w:pBdr>
                <w:top w:val="single" w:sz="4" w:space="0" w:color="auto"/>
                <w:bottom w:val="single" w:sz="4" w:space="0"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w:t>
            </w:r>
          </w:p>
        </w:tc>
        <w:tc>
          <w:tcPr>
            <w:tcW w:w="1175" w:type="dxa"/>
            <w:tcBorders>
              <w:left w:val="nil"/>
              <w:right w:val="nil"/>
            </w:tcBorders>
            <w:shd w:val="clear" w:color="auto" w:fill="auto"/>
            <w:vAlign w:val="center"/>
            <w:hideMark/>
          </w:tcPr>
          <w:p w14:paraId="75AB5F91" w14:textId="65C1EF01" w:rsidR="00AD7C88" w:rsidRPr="00D55DEA" w:rsidRDefault="00AD7C88" w:rsidP="00AD7C88">
            <w:pPr>
              <w:pBdr>
                <w:top w:val="single" w:sz="4" w:space="0" w:color="auto"/>
                <w:bottom w:val="single" w:sz="4" w:space="0"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w:t>
            </w:r>
          </w:p>
        </w:tc>
        <w:tc>
          <w:tcPr>
            <w:tcW w:w="1634" w:type="dxa"/>
            <w:tcBorders>
              <w:left w:val="nil"/>
              <w:right w:val="nil"/>
            </w:tcBorders>
            <w:shd w:val="clear" w:color="auto" w:fill="auto"/>
            <w:noWrap/>
            <w:vAlign w:val="center"/>
            <w:hideMark/>
          </w:tcPr>
          <w:p w14:paraId="4A7E31E4" w14:textId="43037DDB" w:rsidR="00AD7C88" w:rsidRPr="00D55DEA" w:rsidRDefault="00AD7C88" w:rsidP="00AD7C88">
            <w:pPr>
              <w:pBdr>
                <w:top w:val="single" w:sz="4" w:space="0" w:color="auto"/>
                <w:bottom w:val="single" w:sz="4" w:space="0"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w:t>
            </w:r>
          </w:p>
        </w:tc>
        <w:tc>
          <w:tcPr>
            <w:tcW w:w="1750" w:type="dxa"/>
            <w:tcBorders>
              <w:left w:val="nil"/>
              <w:right w:val="nil"/>
            </w:tcBorders>
            <w:shd w:val="clear" w:color="auto" w:fill="auto"/>
            <w:noWrap/>
            <w:vAlign w:val="center"/>
            <w:hideMark/>
          </w:tcPr>
          <w:p w14:paraId="664CC72D" w14:textId="06A5ECF5" w:rsidR="00AD7C88" w:rsidRPr="00D55DEA" w:rsidRDefault="00AD7C88" w:rsidP="00AD7C88">
            <w:pPr>
              <w:pBdr>
                <w:top w:val="single" w:sz="4" w:space="0" w:color="auto"/>
                <w:bottom w:val="single" w:sz="4" w:space="0"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3,821</w:t>
            </w:r>
          </w:p>
        </w:tc>
        <w:tc>
          <w:tcPr>
            <w:tcW w:w="1560" w:type="dxa"/>
            <w:tcBorders>
              <w:left w:val="nil"/>
              <w:right w:val="nil"/>
            </w:tcBorders>
            <w:shd w:val="clear" w:color="auto" w:fill="auto"/>
            <w:noWrap/>
            <w:vAlign w:val="center"/>
            <w:hideMark/>
          </w:tcPr>
          <w:p w14:paraId="2A81F0E6" w14:textId="26B87643" w:rsidR="00AD7C88" w:rsidRPr="00D55DEA" w:rsidRDefault="00AD7C88" w:rsidP="00AD7C88">
            <w:pPr>
              <w:pBdr>
                <w:top w:val="single" w:sz="4" w:space="0" w:color="auto"/>
                <w:bottom w:val="single" w:sz="4" w:space="0"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3,821</w:t>
            </w:r>
          </w:p>
        </w:tc>
      </w:tr>
      <w:tr w:rsidR="00AD7C88" w:rsidRPr="00D55DEA" w14:paraId="00DA150C" w14:textId="77777777" w:rsidTr="00AD7C88">
        <w:trPr>
          <w:trHeight w:val="270"/>
        </w:trPr>
        <w:tc>
          <w:tcPr>
            <w:tcW w:w="5245" w:type="dxa"/>
            <w:tcBorders>
              <w:top w:val="nil"/>
              <w:left w:val="nil"/>
              <w:bottom w:val="nil"/>
              <w:right w:val="nil"/>
            </w:tcBorders>
            <w:shd w:val="clear" w:color="auto" w:fill="auto"/>
            <w:noWrap/>
            <w:vAlign w:val="center"/>
            <w:hideMark/>
          </w:tcPr>
          <w:p w14:paraId="5FB00F8D" w14:textId="63699A63" w:rsidR="00AD7C88" w:rsidRPr="00D55DEA" w:rsidRDefault="00AD7C88" w:rsidP="00AD7C88">
            <w:pPr>
              <w:rPr>
                <w:rFonts w:ascii="Arial" w:hAnsi="Arial" w:cs="Arial"/>
                <w:color w:val="000000"/>
                <w:sz w:val="18"/>
                <w:szCs w:val="18"/>
                <w:lang w:val="en-US"/>
              </w:rPr>
            </w:pPr>
            <w:r w:rsidRPr="00D55DEA">
              <w:rPr>
                <w:rFonts w:ascii="Arial" w:hAnsi="Arial" w:cs="Arial"/>
                <w:color w:val="000000"/>
                <w:sz w:val="18"/>
                <w:szCs w:val="18"/>
                <w:lang w:val="en-US"/>
              </w:rPr>
              <w:t>Share based compensation plan</w:t>
            </w:r>
          </w:p>
        </w:tc>
        <w:tc>
          <w:tcPr>
            <w:tcW w:w="222" w:type="dxa"/>
            <w:tcBorders>
              <w:top w:val="nil"/>
              <w:left w:val="nil"/>
              <w:bottom w:val="nil"/>
              <w:right w:val="nil"/>
            </w:tcBorders>
            <w:shd w:val="clear" w:color="auto" w:fill="auto"/>
            <w:vAlign w:val="center"/>
            <w:hideMark/>
          </w:tcPr>
          <w:p w14:paraId="005180A6" w14:textId="77777777" w:rsidR="00AD7C88" w:rsidRPr="00D55DEA" w:rsidRDefault="00AD7C88" w:rsidP="00AD7C88">
            <w:pPr>
              <w:rPr>
                <w:rFonts w:ascii="Arial" w:hAnsi="Arial" w:cs="Arial"/>
                <w:color w:val="000000"/>
                <w:sz w:val="18"/>
                <w:szCs w:val="18"/>
                <w:lang w:val="en-US"/>
              </w:rPr>
            </w:pPr>
          </w:p>
        </w:tc>
        <w:tc>
          <w:tcPr>
            <w:tcW w:w="1621" w:type="dxa"/>
            <w:tcBorders>
              <w:top w:val="nil"/>
              <w:left w:val="nil"/>
              <w:bottom w:val="nil"/>
              <w:right w:val="nil"/>
            </w:tcBorders>
            <w:shd w:val="clear" w:color="auto" w:fill="auto"/>
            <w:noWrap/>
            <w:vAlign w:val="center"/>
            <w:hideMark/>
          </w:tcPr>
          <w:p w14:paraId="51C10D69" w14:textId="73EDC165"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175" w:type="dxa"/>
            <w:tcBorders>
              <w:top w:val="nil"/>
              <w:left w:val="nil"/>
              <w:bottom w:val="nil"/>
              <w:right w:val="nil"/>
            </w:tcBorders>
            <w:shd w:val="clear" w:color="auto" w:fill="auto"/>
            <w:vAlign w:val="center"/>
            <w:hideMark/>
          </w:tcPr>
          <w:p w14:paraId="762C5C52" w14:textId="2BE539CD"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634" w:type="dxa"/>
            <w:tcBorders>
              <w:top w:val="nil"/>
              <w:left w:val="nil"/>
              <w:bottom w:val="nil"/>
              <w:right w:val="nil"/>
            </w:tcBorders>
            <w:shd w:val="clear" w:color="auto" w:fill="auto"/>
            <w:noWrap/>
            <w:vAlign w:val="center"/>
            <w:hideMark/>
          </w:tcPr>
          <w:p w14:paraId="1EDEA296" w14:textId="42A34CF6"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8,907</w:t>
            </w:r>
          </w:p>
        </w:tc>
        <w:tc>
          <w:tcPr>
            <w:tcW w:w="1750" w:type="dxa"/>
            <w:tcBorders>
              <w:top w:val="nil"/>
              <w:left w:val="nil"/>
              <w:bottom w:val="nil"/>
              <w:right w:val="nil"/>
            </w:tcBorders>
            <w:shd w:val="clear" w:color="auto" w:fill="auto"/>
            <w:noWrap/>
            <w:vAlign w:val="center"/>
            <w:hideMark/>
          </w:tcPr>
          <w:p w14:paraId="5E102470" w14:textId="6FC6CAC6"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560" w:type="dxa"/>
            <w:tcBorders>
              <w:top w:val="nil"/>
              <w:left w:val="nil"/>
              <w:bottom w:val="nil"/>
              <w:right w:val="nil"/>
            </w:tcBorders>
            <w:shd w:val="clear" w:color="auto" w:fill="auto"/>
            <w:noWrap/>
            <w:vAlign w:val="center"/>
            <w:hideMark/>
          </w:tcPr>
          <w:p w14:paraId="2C52D5A0" w14:textId="18C37335"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8,907</w:t>
            </w:r>
          </w:p>
        </w:tc>
      </w:tr>
      <w:tr w:rsidR="00AD7C88" w:rsidRPr="00D55DEA" w14:paraId="27FDE9F2" w14:textId="77777777" w:rsidTr="00AD7C88">
        <w:trPr>
          <w:trHeight w:val="255"/>
        </w:trPr>
        <w:tc>
          <w:tcPr>
            <w:tcW w:w="5245" w:type="dxa"/>
            <w:tcBorders>
              <w:top w:val="nil"/>
              <w:left w:val="nil"/>
              <w:bottom w:val="nil"/>
              <w:right w:val="nil"/>
            </w:tcBorders>
            <w:shd w:val="clear" w:color="auto" w:fill="auto"/>
            <w:noWrap/>
            <w:vAlign w:val="center"/>
            <w:hideMark/>
          </w:tcPr>
          <w:p w14:paraId="4966307F" w14:textId="77777777" w:rsidR="00AD7C88" w:rsidRPr="00D55DEA" w:rsidRDefault="00AD7C88" w:rsidP="00AD7C88">
            <w:pPr>
              <w:jc w:val="right"/>
              <w:rPr>
                <w:rFonts w:ascii="Arial" w:hAnsi="Arial" w:cs="Arial"/>
                <w:color w:val="000000"/>
                <w:sz w:val="18"/>
                <w:szCs w:val="18"/>
                <w:lang w:val="en-US"/>
              </w:rPr>
            </w:pPr>
          </w:p>
        </w:tc>
        <w:tc>
          <w:tcPr>
            <w:tcW w:w="222" w:type="dxa"/>
            <w:tcBorders>
              <w:top w:val="nil"/>
              <w:left w:val="nil"/>
              <w:bottom w:val="nil"/>
              <w:right w:val="nil"/>
            </w:tcBorders>
            <w:shd w:val="clear" w:color="auto" w:fill="auto"/>
            <w:vAlign w:val="center"/>
            <w:hideMark/>
          </w:tcPr>
          <w:p w14:paraId="705F4862" w14:textId="77777777" w:rsidR="00AD7C88" w:rsidRPr="00D55DEA" w:rsidRDefault="00AD7C88" w:rsidP="00AD7C88">
            <w:pPr>
              <w:rPr>
                <w:rFonts w:ascii="Arial" w:hAnsi="Arial" w:cs="Arial"/>
                <w:sz w:val="18"/>
                <w:szCs w:val="18"/>
                <w:lang w:val="en-US"/>
              </w:rPr>
            </w:pPr>
          </w:p>
        </w:tc>
        <w:tc>
          <w:tcPr>
            <w:tcW w:w="1621" w:type="dxa"/>
            <w:tcBorders>
              <w:top w:val="nil"/>
              <w:left w:val="nil"/>
              <w:bottom w:val="nil"/>
              <w:right w:val="nil"/>
            </w:tcBorders>
            <w:shd w:val="clear" w:color="auto" w:fill="auto"/>
            <w:noWrap/>
            <w:vAlign w:val="center"/>
            <w:hideMark/>
          </w:tcPr>
          <w:p w14:paraId="1268D183" w14:textId="77777777" w:rsidR="00AD7C88" w:rsidRPr="00D55DEA" w:rsidRDefault="00AD7C88" w:rsidP="00AD7C88">
            <w:pPr>
              <w:jc w:val="right"/>
              <w:rPr>
                <w:rFonts w:ascii="Arial" w:hAnsi="Arial" w:cs="Arial"/>
                <w:sz w:val="18"/>
                <w:szCs w:val="18"/>
                <w:lang w:val="en-US"/>
              </w:rPr>
            </w:pPr>
          </w:p>
        </w:tc>
        <w:tc>
          <w:tcPr>
            <w:tcW w:w="1175" w:type="dxa"/>
            <w:tcBorders>
              <w:top w:val="nil"/>
              <w:left w:val="nil"/>
              <w:bottom w:val="nil"/>
              <w:right w:val="nil"/>
            </w:tcBorders>
            <w:shd w:val="clear" w:color="auto" w:fill="auto"/>
            <w:vAlign w:val="center"/>
            <w:hideMark/>
          </w:tcPr>
          <w:p w14:paraId="5A3A5672" w14:textId="77777777" w:rsidR="00AD7C88" w:rsidRPr="00D55DEA" w:rsidRDefault="00AD7C88" w:rsidP="00AD7C88">
            <w:pPr>
              <w:jc w:val="right"/>
              <w:rPr>
                <w:rFonts w:ascii="Arial" w:hAnsi="Arial" w:cs="Arial"/>
                <w:sz w:val="18"/>
                <w:szCs w:val="18"/>
                <w:lang w:val="en-US"/>
              </w:rPr>
            </w:pPr>
          </w:p>
        </w:tc>
        <w:tc>
          <w:tcPr>
            <w:tcW w:w="1634" w:type="dxa"/>
            <w:tcBorders>
              <w:top w:val="nil"/>
              <w:left w:val="nil"/>
              <w:bottom w:val="nil"/>
              <w:right w:val="nil"/>
            </w:tcBorders>
            <w:shd w:val="clear" w:color="auto" w:fill="auto"/>
            <w:noWrap/>
            <w:vAlign w:val="center"/>
            <w:hideMark/>
          </w:tcPr>
          <w:p w14:paraId="0B1334AD" w14:textId="77777777" w:rsidR="00AD7C88" w:rsidRPr="00D55DEA" w:rsidRDefault="00AD7C88" w:rsidP="00AD7C88">
            <w:pPr>
              <w:jc w:val="right"/>
              <w:rPr>
                <w:rFonts w:ascii="Arial" w:hAnsi="Arial" w:cs="Arial"/>
                <w:sz w:val="18"/>
                <w:szCs w:val="18"/>
                <w:lang w:val="en-US"/>
              </w:rPr>
            </w:pPr>
          </w:p>
        </w:tc>
        <w:tc>
          <w:tcPr>
            <w:tcW w:w="1750" w:type="dxa"/>
            <w:tcBorders>
              <w:top w:val="nil"/>
              <w:left w:val="nil"/>
              <w:bottom w:val="nil"/>
              <w:right w:val="nil"/>
            </w:tcBorders>
            <w:shd w:val="clear" w:color="auto" w:fill="auto"/>
            <w:noWrap/>
            <w:vAlign w:val="center"/>
            <w:hideMark/>
          </w:tcPr>
          <w:p w14:paraId="7AD87B7B" w14:textId="77777777" w:rsidR="00AD7C88" w:rsidRPr="00D55DEA" w:rsidRDefault="00AD7C88" w:rsidP="00AD7C88">
            <w:pPr>
              <w:jc w:val="right"/>
              <w:rPr>
                <w:rFonts w:ascii="Arial" w:hAnsi="Arial" w:cs="Arial"/>
                <w:sz w:val="18"/>
                <w:szCs w:val="18"/>
                <w:lang w:val="en-US"/>
              </w:rPr>
            </w:pPr>
          </w:p>
        </w:tc>
        <w:tc>
          <w:tcPr>
            <w:tcW w:w="1560" w:type="dxa"/>
            <w:tcBorders>
              <w:top w:val="nil"/>
              <w:left w:val="nil"/>
              <w:bottom w:val="nil"/>
              <w:right w:val="nil"/>
            </w:tcBorders>
            <w:shd w:val="clear" w:color="auto" w:fill="auto"/>
            <w:noWrap/>
            <w:vAlign w:val="center"/>
            <w:hideMark/>
          </w:tcPr>
          <w:p w14:paraId="5E060515" w14:textId="77777777" w:rsidR="00AD7C88" w:rsidRPr="00D55DEA" w:rsidRDefault="00AD7C88" w:rsidP="00AD7C88">
            <w:pPr>
              <w:jc w:val="right"/>
              <w:rPr>
                <w:rFonts w:ascii="Arial" w:hAnsi="Arial" w:cs="Arial"/>
                <w:sz w:val="18"/>
                <w:szCs w:val="18"/>
                <w:lang w:val="en-US"/>
              </w:rPr>
            </w:pPr>
          </w:p>
        </w:tc>
      </w:tr>
      <w:tr w:rsidR="00AD7C88" w:rsidRPr="00D55DEA" w14:paraId="19A95328" w14:textId="77777777" w:rsidTr="00AD7C88">
        <w:trPr>
          <w:trHeight w:val="255"/>
        </w:trPr>
        <w:tc>
          <w:tcPr>
            <w:tcW w:w="5245" w:type="dxa"/>
            <w:tcBorders>
              <w:top w:val="nil"/>
              <w:left w:val="nil"/>
              <w:bottom w:val="nil"/>
              <w:right w:val="nil"/>
            </w:tcBorders>
            <w:shd w:val="clear" w:color="auto" w:fill="auto"/>
            <w:noWrap/>
            <w:vAlign w:val="center"/>
            <w:hideMark/>
          </w:tcPr>
          <w:p w14:paraId="5304B14B" w14:textId="77777777" w:rsidR="00AD7C88" w:rsidRPr="00D55DEA" w:rsidRDefault="00AD7C88" w:rsidP="00AD7C88">
            <w:pPr>
              <w:rPr>
                <w:rFonts w:ascii="Arial" w:hAnsi="Arial" w:cs="Arial"/>
                <w:b/>
                <w:bCs/>
                <w:color w:val="000000"/>
                <w:sz w:val="18"/>
                <w:szCs w:val="18"/>
                <w:lang w:val="en-US"/>
              </w:rPr>
            </w:pPr>
            <w:r w:rsidRPr="00D55DEA">
              <w:rPr>
                <w:rFonts w:ascii="Arial" w:hAnsi="Arial" w:cs="Arial"/>
                <w:b/>
                <w:bCs/>
                <w:color w:val="000000"/>
                <w:sz w:val="18"/>
                <w:szCs w:val="18"/>
                <w:lang w:val="en-US"/>
              </w:rPr>
              <w:t xml:space="preserve">Balances </w:t>
            </w:r>
            <w:proofErr w:type="gramStart"/>
            <w:r w:rsidRPr="00D55DEA">
              <w:rPr>
                <w:rFonts w:ascii="Arial" w:hAnsi="Arial" w:cs="Arial"/>
                <w:b/>
                <w:bCs/>
                <w:color w:val="000000"/>
                <w:sz w:val="18"/>
                <w:szCs w:val="18"/>
                <w:lang w:val="en-US"/>
              </w:rPr>
              <w:t>at</w:t>
            </w:r>
            <w:proofErr w:type="gramEnd"/>
            <w:r w:rsidRPr="00D55DEA">
              <w:rPr>
                <w:rFonts w:ascii="Arial" w:hAnsi="Arial" w:cs="Arial"/>
                <w:b/>
                <w:bCs/>
                <w:color w:val="000000"/>
                <w:sz w:val="18"/>
                <w:szCs w:val="18"/>
                <w:lang w:val="en-US"/>
              </w:rPr>
              <w:t xml:space="preserve"> March 31, 2020 (unaudited)</w:t>
            </w:r>
          </w:p>
        </w:tc>
        <w:tc>
          <w:tcPr>
            <w:tcW w:w="222" w:type="dxa"/>
            <w:tcBorders>
              <w:top w:val="nil"/>
              <w:left w:val="nil"/>
              <w:bottom w:val="nil"/>
              <w:right w:val="nil"/>
            </w:tcBorders>
            <w:shd w:val="clear" w:color="auto" w:fill="auto"/>
            <w:vAlign w:val="center"/>
            <w:hideMark/>
          </w:tcPr>
          <w:p w14:paraId="761275EA" w14:textId="77777777" w:rsidR="00AD7C88" w:rsidRPr="00D55DEA" w:rsidRDefault="00AD7C88" w:rsidP="00AD7C88">
            <w:pPr>
              <w:rPr>
                <w:rFonts w:ascii="Arial" w:hAnsi="Arial" w:cs="Arial"/>
                <w:b/>
                <w:bCs/>
                <w:color w:val="000000"/>
                <w:sz w:val="18"/>
                <w:szCs w:val="18"/>
                <w:lang w:val="en-US"/>
              </w:rPr>
            </w:pPr>
          </w:p>
        </w:tc>
        <w:tc>
          <w:tcPr>
            <w:tcW w:w="1621" w:type="dxa"/>
            <w:tcBorders>
              <w:left w:val="nil"/>
              <w:right w:val="nil"/>
            </w:tcBorders>
            <w:shd w:val="clear" w:color="auto" w:fill="auto"/>
            <w:noWrap/>
            <w:vAlign w:val="center"/>
            <w:hideMark/>
          </w:tcPr>
          <w:p w14:paraId="3D4292E3" w14:textId="4AB4222D" w:rsidR="00AD7C88" w:rsidRPr="00D55DEA" w:rsidRDefault="00AD7C88" w:rsidP="00AD7C88">
            <w:pPr>
              <w:pBdr>
                <w:top w:val="single" w:sz="4" w:space="1" w:color="auto"/>
                <w:bottom w:val="sing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11</w:t>
            </w:r>
          </w:p>
        </w:tc>
        <w:tc>
          <w:tcPr>
            <w:tcW w:w="1175" w:type="dxa"/>
            <w:tcBorders>
              <w:left w:val="nil"/>
              <w:right w:val="nil"/>
            </w:tcBorders>
            <w:shd w:val="clear" w:color="auto" w:fill="auto"/>
            <w:vAlign w:val="center"/>
            <w:hideMark/>
          </w:tcPr>
          <w:p w14:paraId="3E09D220" w14:textId="5A84C18B" w:rsidR="00AD7C88" w:rsidRPr="00D55DEA" w:rsidRDefault="00AD7C88" w:rsidP="00AD7C88">
            <w:pPr>
              <w:pBdr>
                <w:top w:val="single" w:sz="4" w:space="1" w:color="auto"/>
                <w:bottom w:val="sing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1,607,622</w:t>
            </w:r>
          </w:p>
        </w:tc>
        <w:tc>
          <w:tcPr>
            <w:tcW w:w="1634" w:type="dxa"/>
            <w:tcBorders>
              <w:left w:val="nil"/>
              <w:right w:val="nil"/>
            </w:tcBorders>
            <w:shd w:val="clear" w:color="auto" w:fill="auto"/>
            <w:noWrap/>
            <w:vAlign w:val="center"/>
            <w:hideMark/>
          </w:tcPr>
          <w:p w14:paraId="19CEF04A" w14:textId="1CCB5BBC" w:rsidR="00AD7C88" w:rsidRPr="00D55DEA" w:rsidRDefault="00AD7C88" w:rsidP="00AD7C88">
            <w:pPr>
              <w:pBdr>
                <w:top w:val="single" w:sz="4" w:space="1" w:color="auto"/>
                <w:bottom w:val="sing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93,453</w:t>
            </w:r>
          </w:p>
        </w:tc>
        <w:tc>
          <w:tcPr>
            <w:tcW w:w="1750" w:type="dxa"/>
            <w:tcBorders>
              <w:left w:val="nil"/>
              <w:right w:val="nil"/>
            </w:tcBorders>
            <w:shd w:val="clear" w:color="auto" w:fill="auto"/>
            <w:noWrap/>
            <w:vAlign w:val="center"/>
            <w:hideMark/>
          </w:tcPr>
          <w:p w14:paraId="32E5187B" w14:textId="44B324E9" w:rsidR="00AD7C88" w:rsidRPr="00D55DEA" w:rsidRDefault="00AD7C88" w:rsidP="00AD7C88">
            <w:pPr>
              <w:pBdr>
                <w:top w:val="single" w:sz="4" w:space="1" w:color="auto"/>
                <w:bottom w:val="sing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(93,548)</w:t>
            </w:r>
          </w:p>
        </w:tc>
        <w:tc>
          <w:tcPr>
            <w:tcW w:w="1560" w:type="dxa"/>
            <w:tcBorders>
              <w:left w:val="nil"/>
              <w:right w:val="nil"/>
            </w:tcBorders>
            <w:shd w:val="clear" w:color="auto" w:fill="auto"/>
            <w:noWrap/>
            <w:vAlign w:val="center"/>
            <w:hideMark/>
          </w:tcPr>
          <w:p w14:paraId="19E8F91B" w14:textId="1F3D50B3" w:rsidR="00AD7C88" w:rsidRPr="00D55DEA" w:rsidRDefault="00AD7C88" w:rsidP="00AD7C88">
            <w:pPr>
              <w:pBdr>
                <w:top w:val="single" w:sz="4" w:space="1" w:color="auto"/>
                <w:bottom w:val="sing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1,607,538</w:t>
            </w:r>
          </w:p>
        </w:tc>
      </w:tr>
      <w:tr w:rsidR="00AD7C88" w:rsidRPr="00D55DEA" w14:paraId="0F77F2EA" w14:textId="77777777" w:rsidTr="00AD7C88">
        <w:trPr>
          <w:trHeight w:val="255"/>
        </w:trPr>
        <w:tc>
          <w:tcPr>
            <w:tcW w:w="5245" w:type="dxa"/>
            <w:tcBorders>
              <w:top w:val="nil"/>
              <w:left w:val="nil"/>
              <w:bottom w:val="nil"/>
              <w:right w:val="nil"/>
            </w:tcBorders>
            <w:shd w:val="clear" w:color="auto" w:fill="auto"/>
            <w:noWrap/>
            <w:vAlign w:val="center"/>
            <w:hideMark/>
          </w:tcPr>
          <w:p w14:paraId="0FE7F0EA" w14:textId="77777777" w:rsidR="00AD7C88" w:rsidRPr="00D55DEA" w:rsidRDefault="00AD7C88" w:rsidP="00AD7C88">
            <w:pPr>
              <w:jc w:val="right"/>
              <w:rPr>
                <w:rFonts w:ascii="Arial" w:hAnsi="Arial" w:cs="Arial"/>
                <w:b/>
                <w:bCs/>
                <w:color w:val="000000"/>
                <w:sz w:val="18"/>
                <w:szCs w:val="18"/>
                <w:lang w:val="en-US"/>
              </w:rPr>
            </w:pPr>
          </w:p>
        </w:tc>
        <w:tc>
          <w:tcPr>
            <w:tcW w:w="222" w:type="dxa"/>
            <w:tcBorders>
              <w:top w:val="nil"/>
              <w:left w:val="nil"/>
              <w:bottom w:val="nil"/>
              <w:right w:val="nil"/>
            </w:tcBorders>
            <w:shd w:val="clear" w:color="auto" w:fill="auto"/>
            <w:vAlign w:val="center"/>
            <w:hideMark/>
          </w:tcPr>
          <w:p w14:paraId="5011EA25" w14:textId="77777777" w:rsidR="00AD7C88" w:rsidRPr="00D55DEA" w:rsidRDefault="00AD7C88" w:rsidP="00AD7C88">
            <w:pPr>
              <w:rPr>
                <w:rFonts w:ascii="Arial" w:hAnsi="Arial" w:cs="Arial"/>
                <w:sz w:val="18"/>
                <w:szCs w:val="18"/>
                <w:lang w:val="en-US"/>
              </w:rPr>
            </w:pPr>
          </w:p>
        </w:tc>
        <w:tc>
          <w:tcPr>
            <w:tcW w:w="1621" w:type="dxa"/>
            <w:tcBorders>
              <w:top w:val="nil"/>
              <w:left w:val="nil"/>
              <w:bottom w:val="nil"/>
              <w:right w:val="nil"/>
            </w:tcBorders>
            <w:shd w:val="clear" w:color="auto" w:fill="auto"/>
            <w:vAlign w:val="center"/>
            <w:hideMark/>
          </w:tcPr>
          <w:p w14:paraId="5A505C90" w14:textId="77777777" w:rsidR="00AD7C88" w:rsidRPr="00D55DEA" w:rsidRDefault="00AD7C88" w:rsidP="00AD7C88">
            <w:pPr>
              <w:jc w:val="right"/>
              <w:rPr>
                <w:rFonts w:ascii="Arial" w:hAnsi="Arial" w:cs="Arial"/>
                <w:sz w:val="18"/>
                <w:szCs w:val="18"/>
                <w:lang w:val="en-US"/>
              </w:rPr>
            </w:pPr>
          </w:p>
        </w:tc>
        <w:tc>
          <w:tcPr>
            <w:tcW w:w="1175" w:type="dxa"/>
            <w:tcBorders>
              <w:top w:val="nil"/>
              <w:left w:val="nil"/>
              <w:bottom w:val="nil"/>
              <w:right w:val="nil"/>
            </w:tcBorders>
            <w:shd w:val="clear" w:color="auto" w:fill="auto"/>
            <w:vAlign w:val="center"/>
            <w:hideMark/>
          </w:tcPr>
          <w:p w14:paraId="57FBF952" w14:textId="77777777" w:rsidR="00AD7C88" w:rsidRPr="00D55DEA" w:rsidRDefault="00AD7C88" w:rsidP="00AD7C88">
            <w:pPr>
              <w:jc w:val="right"/>
              <w:rPr>
                <w:rFonts w:ascii="Arial" w:hAnsi="Arial" w:cs="Arial"/>
                <w:sz w:val="18"/>
                <w:szCs w:val="18"/>
                <w:lang w:val="en-US"/>
              </w:rPr>
            </w:pPr>
          </w:p>
        </w:tc>
        <w:tc>
          <w:tcPr>
            <w:tcW w:w="1634" w:type="dxa"/>
            <w:tcBorders>
              <w:top w:val="nil"/>
              <w:left w:val="nil"/>
              <w:bottom w:val="nil"/>
              <w:right w:val="nil"/>
            </w:tcBorders>
            <w:shd w:val="clear" w:color="auto" w:fill="auto"/>
            <w:vAlign w:val="center"/>
            <w:hideMark/>
          </w:tcPr>
          <w:p w14:paraId="7898A60A" w14:textId="77777777" w:rsidR="00AD7C88" w:rsidRPr="00D55DEA" w:rsidRDefault="00AD7C88" w:rsidP="00AD7C88">
            <w:pPr>
              <w:jc w:val="right"/>
              <w:rPr>
                <w:rFonts w:ascii="Arial" w:hAnsi="Arial" w:cs="Arial"/>
                <w:sz w:val="18"/>
                <w:szCs w:val="18"/>
                <w:lang w:val="en-US"/>
              </w:rPr>
            </w:pPr>
          </w:p>
        </w:tc>
        <w:tc>
          <w:tcPr>
            <w:tcW w:w="1750" w:type="dxa"/>
            <w:tcBorders>
              <w:top w:val="nil"/>
              <w:left w:val="nil"/>
              <w:bottom w:val="nil"/>
              <w:right w:val="nil"/>
            </w:tcBorders>
            <w:shd w:val="clear" w:color="auto" w:fill="auto"/>
            <w:vAlign w:val="center"/>
            <w:hideMark/>
          </w:tcPr>
          <w:p w14:paraId="1326B304" w14:textId="77777777" w:rsidR="00AD7C88" w:rsidRPr="00D55DEA" w:rsidRDefault="00AD7C88" w:rsidP="00AD7C88">
            <w:pPr>
              <w:jc w:val="right"/>
              <w:rPr>
                <w:rFonts w:ascii="Arial" w:hAnsi="Arial" w:cs="Arial"/>
                <w:sz w:val="18"/>
                <w:szCs w:val="18"/>
                <w:lang w:val="en-US"/>
              </w:rPr>
            </w:pPr>
          </w:p>
        </w:tc>
        <w:tc>
          <w:tcPr>
            <w:tcW w:w="1560" w:type="dxa"/>
            <w:tcBorders>
              <w:top w:val="nil"/>
              <w:left w:val="nil"/>
              <w:bottom w:val="nil"/>
              <w:right w:val="nil"/>
            </w:tcBorders>
            <w:shd w:val="clear" w:color="auto" w:fill="auto"/>
            <w:vAlign w:val="center"/>
            <w:hideMark/>
          </w:tcPr>
          <w:p w14:paraId="4EAE4AC9" w14:textId="77777777" w:rsidR="00AD7C88" w:rsidRPr="00D55DEA" w:rsidRDefault="00AD7C88" w:rsidP="00AD7C88">
            <w:pPr>
              <w:jc w:val="right"/>
              <w:rPr>
                <w:rFonts w:ascii="Arial" w:hAnsi="Arial" w:cs="Arial"/>
                <w:sz w:val="18"/>
                <w:szCs w:val="18"/>
                <w:lang w:val="en-US"/>
              </w:rPr>
            </w:pPr>
          </w:p>
        </w:tc>
      </w:tr>
      <w:tr w:rsidR="00AD7C88" w:rsidRPr="00D55DEA" w14:paraId="100D2DE4" w14:textId="77777777" w:rsidTr="00AD7C88">
        <w:trPr>
          <w:trHeight w:val="255"/>
        </w:trPr>
        <w:tc>
          <w:tcPr>
            <w:tcW w:w="5245" w:type="dxa"/>
            <w:tcBorders>
              <w:top w:val="nil"/>
              <w:left w:val="nil"/>
              <w:bottom w:val="nil"/>
              <w:right w:val="nil"/>
            </w:tcBorders>
            <w:shd w:val="clear" w:color="auto" w:fill="auto"/>
            <w:noWrap/>
            <w:vAlign w:val="center"/>
            <w:hideMark/>
          </w:tcPr>
          <w:p w14:paraId="07AEB215" w14:textId="77777777" w:rsidR="00AD7C88" w:rsidRPr="00D55DEA" w:rsidRDefault="00AD7C88" w:rsidP="00AD7C88">
            <w:pPr>
              <w:rPr>
                <w:rFonts w:ascii="Arial" w:hAnsi="Arial" w:cs="Arial"/>
                <w:b/>
                <w:bCs/>
                <w:color w:val="000000"/>
                <w:sz w:val="18"/>
                <w:szCs w:val="18"/>
                <w:lang w:val="en-US"/>
              </w:rPr>
            </w:pPr>
            <w:r w:rsidRPr="00D55DEA">
              <w:rPr>
                <w:rFonts w:ascii="Arial" w:hAnsi="Arial" w:cs="Arial"/>
                <w:b/>
                <w:bCs/>
                <w:color w:val="000000"/>
                <w:sz w:val="18"/>
                <w:szCs w:val="18"/>
                <w:lang w:val="en-US"/>
              </w:rPr>
              <w:t xml:space="preserve">Balances </w:t>
            </w:r>
            <w:proofErr w:type="gramStart"/>
            <w:r w:rsidRPr="00D55DEA">
              <w:rPr>
                <w:rFonts w:ascii="Arial" w:hAnsi="Arial" w:cs="Arial"/>
                <w:b/>
                <w:bCs/>
                <w:color w:val="000000"/>
                <w:sz w:val="18"/>
                <w:szCs w:val="18"/>
                <w:lang w:val="en-US"/>
              </w:rPr>
              <w:t>at</w:t>
            </w:r>
            <w:proofErr w:type="gramEnd"/>
            <w:r w:rsidRPr="00D55DEA">
              <w:rPr>
                <w:rFonts w:ascii="Arial" w:hAnsi="Arial" w:cs="Arial"/>
                <w:b/>
                <w:bCs/>
                <w:color w:val="000000"/>
                <w:sz w:val="18"/>
                <w:szCs w:val="18"/>
                <w:lang w:val="en-US"/>
              </w:rPr>
              <w:t xml:space="preserve"> December 31, 2020</w:t>
            </w:r>
          </w:p>
        </w:tc>
        <w:tc>
          <w:tcPr>
            <w:tcW w:w="222" w:type="dxa"/>
            <w:tcBorders>
              <w:top w:val="nil"/>
              <w:left w:val="nil"/>
              <w:bottom w:val="nil"/>
              <w:right w:val="nil"/>
            </w:tcBorders>
            <w:shd w:val="clear" w:color="auto" w:fill="auto"/>
            <w:noWrap/>
            <w:vAlign w:val="bottom"/>
            <w:hideMark/>
          </w:tcPr>
          <w:p w14:paraId="53F29683" w14:textId="77777777" w:rsidR="00AD7C88" w:rsidRPr="00D55DEA" w:rsidRDefault="00AD7C88" w:rsidP="00AD7C88">
            <w:pPr>
              <w:rPr>
                <w:rFonts w:ascii="Arial" w:hAnsi="Arial" w:cs="Arial"/>
                <w:b/>
                <w:bCs/>
                <w:color w:val="000000"/>
                <w:sz w:val="18"/>
                <w:szCs w:val="18"/>
                <w:lang w:val="en-US"/>
              </w:rPr>
            </w:pPr>
          </w:p>
        </w:tc>
        <w:tc>
          <w:tcPr>
            <w:tcW w:w="1621" w:type="dxa"/>
            <w:tcBorders>
              <w:left w:val="nil"/>
              <w:right w:val="nil"/>
            </w:tcBorders>
            <w:shd w:val="clear" w:color="auto" w:fill="auto"/>
            <w:noWrap/>
            <w:vAlign w:val="center"/>
            <w:hideMark/>
          </w:tcPr>
          <w:p w14:paraId="1C84F2FD" w14:textId="6A2C4AF2" w:rsidR="00AD7C88" w:rsidRPr="00D55DEA" w:rsidRDefault="00AD7C88" w:rsidP="00AD7C88">
            <w:pPr>
              <w:pBdr>
                <w:top w:val="single" w:sz="4" w:space="1" w:color="auto"/>
                <w:bottom w:val="doub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11</w:t>
            </w:r>
          </w:p>
        </w:tc>
        <w:tc>
          <w:tcPr>
            <w:tcW w:w="1175" w:type="dxa"/>
            <w:tcBorders>
              <w:left w:val="nil"/>
              <w:right w:val="nil"/>
            </w:tcBorders>
            <w:shd w:val="clear" w:color="auto" w:fill="auto"/>
            <w:vAlign w:val="center"/>
            <w:hideMark/>
          </w:tcPr>
          <w:p w14:paraId="336A8DC2" w14:textId="00C61915" w:rsidR="00AD7C88" w:rsidRPr="00D55DEA" w:rsidRDefault="00AD7C88" w:rsidP="00AD7C88">
            <w:pPr>
              <w:pBdr>
                <w:top w:val="single" w:sz="4" w:space="1" w:color="auto"/>
                <w:bottom w:val="doub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2,200,645</w:t>
            </w:r>
          </w:p>
        </w:tc>
        <w:tc>
          <w:tcPr>
            <w:tcW w:w="1634" w:type="dxa"/>
            <w:tcBorders>
              <w:left w:val="nil"/>
              <w:right w:val="nil"/>
            </w:tcBorders>
            <w:shd w:val="clear" w:color="auto" w:fill="auto"/>
            <w:noWrap/>
            <w:vAlign w:val="center"/>
            <w:hideMark/>
          </w:tcPr>
          <w:p w14:paraId="19CD07A6" w14:textId="23D8FF58" w:rsidR="00AD7C88" w:rsidRPr="00D55DEA" w:rsidRDefault="00AD7C88" w:rsidP="00AD7C88">
            <w:pPr>
              <w:pBdr>
                <w:top w:val="single" w:sz="4" w:space="1" w:color="auto"/>
                <w:bottom w:val="doub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80,817</w:t>
            </w:r>
          </w:p>
        </w:tc>
        <w:tc>
          <w:tcPr>
            <w:tcW w:w="1750" w:type="dxa"/>
            <w:tcBorders>
              <w:left w:val="nil"/>
              <w:right w:val="nil"/>
            </w:tcBorders>
            <w:shd w:val="clear" w:color="auto" w:fill="auto"/>
            <w:noWrap/>
            <w:vAlign w:val="center"/>
            <w:hideMark/>
          </w:tcPr>
          <w:p w14:paraId="69AB194F" w14:textId="2C622A0C" w:rsidR="00AD7C88" w:rsidRPr="00D55DEA" w:rsidRDefault="00AD7C88" w:rsidP="00AD7C88">
            <w:pPr>
              <w:pBdr>
                <w:top w:val="single" w:sz="4" w:space="1" w:color="auto"/>
                <w:bottom w:val="doub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(80,589)</w:t>
            </w:r>
          </w:p>
        </w:tc>
        <w:tc>
          <w:tcPr>
            <w:tcW w:w="1560" w:type="dxa"/>
            <w:tcBorders>
              <w:left w:val="nil"/>
              <w:right w:val="nil"/>
            </w:tcBorders>
            <w:shd w:val="clear" w:color="auto" w:fill="auto"/>
            <w:noWrap/>
            <w:vAlign w:val="center"/>
            <w:hideMark/>
          </w:tcPr>
          <w:p w14:paraId="63F6D9C4" w14:textId="0AFD5BB7" w:rsidR="00AD7C88" w:rsidRPr="00D55DEA" w:rsidRDefault="00AD7C88" w:rsidP="00AD7C88">
            <w:pPr>
              <w:pBdr>
                <w:top w:val="single" w:sz="4" w:space="1" w:color="auto"/>
                <w:bottom w:val="doub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2,200,884</w:t>
            </w:r>
          </w:p>
        </w:tc>
      </w:tr>
      <w:tr w:rsidR="00AD7C88" w:rsidRPr="00D55DEA" w14:paraId="3326616C" w14:textId="77777777" w:rsidTr="00AD7C88">
        <w:trPr>
          <w:trHeight w:val="255"/>
        </w:trPr>
        <w:tc>
          <w:tcPr>
            <w:tcW w:w="5245" w:type="dxa"/>
            <w:tcBorders>
              <w:top w:val="nil"/>
              <w:left w:val="nil"/>
              <w:bottom w:val="nil"/>
              <w:right w:val="nil"/>
            </w:tcBorders>
            <w:shd w:val="clear" w:color="auto" w:fill="auto"/>
            <w:noWrap/>
            <w:vAlign w:val="center"/>
            <w:hideMark/>
          </w:tcPr>
          <w:p w14:paraId="64A636B4" w14:textId="77777777" w:rsidR="00AD7C88" w:rsidRPr="00D55DEA" w:rsidRDefault="00AD7C88" w:rsidP="00AD7C88">
            <w:pPr>
              <w:jc w:val="right"/>
              <w:rPr>
                <w:rFonts w:ascii="Arial" w:hAnsi="Arial" w:cs="Arial"/>
                <w:b/>
                <w:bCs/>
                <w:color w:val="000000"/>
                <w:sz w:val="18"/>
                <w:szCs w:val="18"/>
                <w:lang w:val="en-US"/>
              </w:rPr>
            </w:pPr>
          </w:p>
        </w:tc>
        <w:tc>
          <w:tcPr>
            <w:tcW w:w="222" w:type="dxa"/>
            <w:tcBorders>
              <w:top w:val="nil"/>
              <w:left w:val="nil"/>
              <w:bottom w:val="nil"/>
              <w:right w:val="nil"/>
            </w:tcBorders>
            <w:shd w:val="clear" w:color="auto" w:fill="auto"/>
            <w:noWrap/>
            <w:vAlign w:val="bottom"/>
            <w:hideMark/>
          </w:tcPr>
          <w:p w14:paraId="578D7E0B" w14:textId="77777777" w:rsidR="00AD7C88" w:rsidRPr="00D55DEA" w:rsidRDefault="00AD7C88" w:rsidP="00AD7C88">
            <w:pPr>
              <w:rPr>
                <w:rFonts w:ascii="Arial" w:hAnsi="Arial" w:cs="Arial"/>
                <w:sz w:val="18"/>
                <w:szCs w:val="18"/>
                <w:lang w:val="en-US"/>
              </w:rPr>
            </w:pPr>
          </w:p>
        </w:tc>
        <w:tc>
          <w:tcPr>
            <w:tcW w:w="1621" w:type="dxa"/>
            <w:tcBorders>
              <w:top w:val="nil"/>
              <w:left w:val="nil"/>
              <w:bottom w:val="nil"/>
              <w:right w:val="nil"/>
            </w:tcBorders>
            <w:shd w:val="clear" w:color="auto" w:fill="auto"/>
            <w:noWrap/>
            <w:vAlign w:val="bottom"/>
            <w:hideMark/>
          </w:tcPr>
          <w:p w14:paraId="6A293FFD" w14:textId="77777777" w:rsidR="00AD7C88" w:rsidRPr="00D55DEA" w:rsidRDefault="00AD7C88" w:rsidP="00AD7C88">
            <w:pPr>
              <w:jc w:val="right"/>
              <w:rPr>
                <w:rFonts w:ascii="Arial" w:hAnsi="Arial" w:cs="Arial"/>
                <w:sz w:val="18"/>
                <w:szCs w:val="18"/>
                <w:lang w:val="en-US"/>
              </w:rPr>
            </w:pPr>
          </w:p>
        </w:tc>
        <w:tc>
          <w:tcPr>
            <w:tcW w:w="1175" w:type="dxa"/>
            <w:tcBorders>
              <w:top w:val="nil"/>
              <w:left w:val="nil"/>
              <w:bottom w:val="nil"/>
              <w:right w:val="nil"/>
            </w:tcBorders>
            <w:shd w:val="clear" w:color="auto" w:fill="auto"/>
            <w:noWrap/>
            <w:vAlign w:val="bottom"/>
            <w:hideMark/>
          </w:tcPr>
          <w:p w14:paraId="4B88BE80" w14:textId="77777777" w:rsidR="00AD7C88" w:rsidRPr="00D55DEA" w:rsidRDefault="00AD7C88" w:rsidP="00AD7C88">
            <w:pPr>
              <w:jc w:val="right"/>
              <w:rPr>
                <w:rFonts w:ascii="Arial" w:hAnsi="Arial" w:cs="Arial"/>
                <w:sz w:val="18"/>
                <w:szCs w:val="18"/>
                <w:lang w:val="en-US"/>
              </w:rPr>
            </w:pPr>
          </w:p>
        </w:tc>
        <w:tc>
          <w:tcPr>
            <w:tcW w:w="1634" w:type="dxa"/>
            <w:tcBorders>
              <w:top w:val="nil"/>
              <w:left w:val="nil"/>
              <w:bottom w:val="nil"/>
              <w:right w:val="nil"/>
            </w:tcBorders>
            <w:shd w:val="clear" w:color="auto" w:fill="auto"/>
            <w:noWrap/>
            <w:vAlign w:val="bottom"/>
            <w:hideMark/>
          </w:tcPr>
          <w:p w14:paraId="58011C6D" w14:textId="77777777" w:rsidR="00AD7C88" w:rsidRPr="00D55DEA" w:rsidRDefault="00AD7C88" w:rsidP="00AD7C88">
            <w:pPr>
              <w:jc w:val="right"/>
              <w:rPr>
                <w:rFonts w:ascii="Arial" w:hAnsi="Arial" w:cs="Arial"/>
                <w:sz w:val="18"/>
                <w:szCs w:val="18"/>
                <w:lang w:val="en-US"/>
              </w:rPr>
            </w:pPr>
          </w:p>
        </w:tc>
        <w:tc>
          <w:tcPr>
            <w:tcW w:w="1750" w:type="dxa"/>
            <w:tcBorders>
              <w:top w:val="nil"/>
              <w:left w:val="nil"/>
              <w:bottom w:val="nil"/>
              <w:right w:val="nil"/>
            </w:tcBorders>
            <w:shd w:val="clear" w:color="auto" w:fill="auto"/>
            <w:noWrap/>
            <w:vAlign w:val="bottom"/>
            <w:hideMark/>
          </w:tcPr>
          <w:p w14:paraId="3DAC58F7" w14:textId="77777777" w:rsidR="00AD7C88" w:rsidRPr="00D55DEA" w:rsidRDefault="00AD7C88" w:rsidP="00AD7C88">
            <w:pPr>
              <w:jc w:val="right"/>
              <w:rPr>
                <w:rFonts w:ascii="Arial" w:hAnsi="Arial" w:cs="Arial"/>
                <w:sz w:val="18"/>
                <w:szCs w:val="18"/>
                <w:lang w:val="en-US"/>
              </w:rPr>
            </w:pPr>
          </w:p>
        </w:tc>
        <w:tc>
          <w:tcPr>
            <w:tcW w:w="1560" w:type="dxa"/>
            <w:tcBorders>
              <w:top w:val="nil"/>
              <w:left w:val="nil"/>
              <w:bottom w:val="nil"/>
              <w:right w:val="nil"/>
            </w:tcBorders>
            <w:shd w:val="clear" w:color="auto" w:fill="auto"/>
            <w:noWrap/>
            <w:vAlign w:val="bottom"/>
            <w:hideMark/>
          </w:tcPr>
          <w:p w14:paraId="17DDCDA1" w14:textId="77777777" w:rsidR="00AD7C88" w:rsidRPr="00D55DEA" w:rsidRDefault="00AD7C88" w:rsidP="00AD7C88">
            <w:pPr>
              <w:jc w:val="right"/>
              <w:rPr>
                <w:rFonts w:ascii="Arial" w:hAnsi="Arial" w:cs="Arial"/>
                <w:sz w:val="18"/>
                <w:szCs w:val="18"/>
                <w:lang w:val="en-US"/>
              </w:rPr>
            </w:pPr>
          </w:p>
        </w:tc>
      </w:tr>
      <w:tr w:rsidR="00AD7C88" w:rsidRPr="00D55DEA" w14:paraId="1001A293" w14:textId="77777777" w:rsidTr="00AD7C88">
        <w:trPr>
          <w:trHeight w:val="255"/>
        </w:trPr>
        <w:tc>
          <w:tcPr>
            <w:tcW w:w="5245" w:type="dxa"/>
            <w:tcBorders>
              <w:top w:val="nil"/>
              <w:left w:val="nil"/>
              <w:bottom w:val="nil"/>
              <w:right w:val="nil"/>
            </w:tcBorders>
            <w:shd w:val="clear" w:color="auto" w:fill="auto"/>
            <w:noWrap/>
            <w:vAlign w:val="center"/>
            <w:hideMark/>
          </w:tcPr>
          <w:p w14:paraId="62742E18" w14:textId="77777777" w:rsidR="00AD7C88" w:rsidRPr="00D55DEA" w:rsidRDefault="00AD7C88" w:rsidP="00AD7C88">
            <w:pPr>
              <w:rPr>
                <w:rFonts w:ascii="Arial" w:hAnsi="Arial" w:cs="Arial"/>
                <w:color w:val="000000"/>
                <w:sz w:val="18"/>
                <w:szCs w:val="18"/>
                <w:lang w:val="en-US"/>
              </w:rPr>
            </w:pPr>
            <w:r w:rsidRPr="00D55DEA">
              <w:rPr>
                <w:rFonts w:ascii="Arial" w:hAnsi="Arial" w:cs="Arial"/>
                <w:color w:val="000000"/>
                <w:sz w:val="18"/>
                <w:szCs w:val="18"/>
                <w:lang w:val="en-US"/>
              </w:rPr>
              <w:t>Net profit for the period</w:t>
            </w:r>
          </w:p>
        </w:tc>
        <w:tc>
          <w:tcPr>
            <w:tcW w:w="222" w:type="dxa"/>
            <w:tcBorders>
              <w:top w:val="nil"/>
              <w:left w:val="nil"/>
              <w:bottom w:val="nil"/>
              <w:right w:val="nil"/>
            </w:tcBorders>
            <w:shd w:val="clear" w:color="auto" w:fill="auto"/>
            <w:noWrap/>
            <w:vAlign w:val="bottom"/>
            <w:hideMark/>
          </w:tcPr>
          <w:p w14:paraId="1E1941F6" w14:textId="77777777" w:rsidR="00AD7C88" w:rsidRPr="00D55DEA" w:rsidRDefault="00AD7C88" w:rsidP="00AD7C88">
            <w:pPr>
              <w:rPr>
                <w:rFonts w:ascii="Arial" w:hAnsi="Arial" w:cs="Arial"/>
                <w:color w:val="000000"/>
                <w:sz w:val="18"/>
                <w:szCs w:val="18"/>
                <w:lang w:val="en-US"/>
              </w:rPr>
            </w:pPr>
          </w:p>
        </w:tc>
        <w:tc>
          <w:tcPr>
            <w:tcW w:w="1621" w:type="dxa"/>
            <w:tcBorders>
              <w:top w:val="nil"/>
              <w:left w:val="nil"/>
              <w:bottom w:val="nil"/>
              <w:right w:val="nil"/>
            </w:tcBorders>
            <w:shd w:val="clear" w:color="auto" w:fill="auto"/>
            <w:noWrap/>
            <w:vAlign w:val="bottom"/>
            <w:hideMark/>
          </w:tcPr>
          <w:p w14:paraId="4A043BC8" w14:textId="46412C71"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175" w:type="dxa"/>
            <w:tcBorders>
              <w:top w:val="nil"/>
              <w:left w:val="nil"/>
              <w:bottom w:val="nil"/>
              <w:right w:val="nil"/>
            </w:tcBorders>
            <w:shd w:val="clear" w:color="auto" w:fill="auto"/>
            <w:noWrap/>
            <w:vAlign w:val="bottom"/>
            <w:hideMark/>
          </w:tcPr>
          <w:p w14:paraId="1F763117" w14:textId="738368F5"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634" w:type="dxa"/>
            <w:tcBorders>
              <w:top w:val="nil"/>
              <w:left w:val="nil"/>
              <w:bottom w:val="nil"/>
              <w:right w:val="nil"/>
            </w:tcBorders>
            <w:shd w:val="clear" w:color="auto" w:fill="auto"/>
            <w:noWrap/>
            <w:vAlign w:val="bottom"/>
            <w:hideMark/>
          </w:tcPr>
          <w:p w14:paraId="1445F322" w14:textId="7F46A16A"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750" w:type="dxa"/>
            <w:tcBorders>
              <w:top w:val="nil"/>
              <w:left w:val="nil"/>
              <w:bottom w:val="nil"/>
              <w:right w:val="nil"/>
            </w:tcBorders>
            <w:shd w:val="clear" w:color="auto" w:fill="auto"/>
            <w:noWrap/>
            <w:vAlign w:val="bottom"/>
            <w:hideMark/>
          </w:tcPr>
          <w:p w14:paraId="5A8D2688" w14:textId="7C784EC7"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11,811</w:t>
            </w:r>
          </w:p>
        </w:tc>
        <w:tc>
          <w:tcPr>
            <w:tcW w:w="1560" w:type="dxa"/>
            <w:tcBorders>
              <w:top w:val="nil"/>
              <w:left w:val="nil"/>
              <w:bottom w:val="nil"/>
              <w:right w:val="nil"/>
            </w:tcBorders>
            <w:shd w:val="clear" w:color="auto" w:fill="auto"/>
            <w:noWrap/>
            <w:vAlign w:val="bottom"/>
            <w:hideMark/>
          </w:tcPr>
          <w:p w14:paraId="740C1EAC" w14:textId="659B2EAB"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11,811</w:t>
            </w:r>
          </w:p>
        </w:tc>
      </w:tr>
      <w:tr w:rsidR="00AD7C88" w:rsidRPr="00D55DEA" w14:paraId="68FFB067" w14:textId="77777777" w:rsidTr="00AD7C88">
        <w:trPr>
          <w:trHeight w:val="255"/>
        </w:trPr>
        <w:tc>
          <w:tcPr>
            <w:tcW w:w="5245" w:type="dxa"/>
            <w:tcBorders>
              <w:top w:val="nil"/>
              <w:left w:val="nil"/>
              <w:bottom w:val="nil"/>
              <w:right w:val="nil"/>
            </w:tcBorders>
            <w:shd w:val="clear" w:color="auto" w:fill="auto"/>
            <w:noWrap/>
            <w:vAlign w:val="center"/>
            <w:hideMark/>
          </w:tcPr>
          <w:p w14:paraId="29C69F12" w14:textId="77777777" w:rsidR="00AD7C88" w:rsidRPr="00D55DEA" w:rsidRDefault="00AD7C88" w:rsidP="00AD7C88">
            <w:pPr>
              <w:rPr>
                <w:rFonts w:ascii="Arial" w:hAnsi="Arial" w:cs="Arial"/>
                <w:b/>
                <w:bCs/>
                <w:color w:val="000000"/>
                <w:sz w:val="18"/>
                <w:szCs w:val="18"/>
                <w:lang w:val="en-US"/>
              </w:rPr>
            </w:pPr>
            <w:r w:rsidRPr="00D55DEA">
              <w:rPr>
                <w:rFonts w:ascii="Arial" w:hAnsi="Arial" w:cs="Arial"/>
                <w:b/>
                <w:bCs/>
                <w:color w:val="000000"/>
                <w:sz w:val="18"/>
                <w:szCs w:val="18"/>
                <w:lang w:val="en-US"/>
              </w:rPr>
              <w:t>Total comprehensive income</w:t>
            </w:r>
          </w:p>
        </w:tc>
        <w:tc>
          <w:tcPr>
            <w:tcW w:w="222" w:type="dxa"/>
            <w:tcBorders>
              <w:top w:val="nil"/>
              <w:left w:val="nil"/>
              <w:bottom w:val="nil"/>
              <w:right w:val="nil"/>
            </w:tcBorders>
            <w:shd w:val="clear" w:color="auto" w:fill="auto"/>
            <w:noWrap/>
            <w:vAlign w:val="bottom"/>
            <w:hideMark/>
          </w:tcPr>
          <w:p w14:paraId="43D13BD2" w14:textId="77777777" w:rsidR="00AD7C88" w:rsidRPr="00D55DEA" w:rsidRDefault="00AD7C88" w:rsidP="00AD7C88">
            <w:pPr>
              <w:rPr>
                <w:rFonts w:ascii="Arial" w:hAnsi="Arial" w:cs="Arial"/>
                <w:b/>
                <w:bCs/>
                <w:color w:val="000000"/>
                <w:sz w:val="18"/>
                <w:szCs w:val="18"/>
                <w:lang w:val="en-US"/>
              </w:rPr>
            </w:pPr>
          </w:p>
        </w:tc>
        <w:tc>
          <w:tcPr>
            <w:tcW w:w="1621" w:type="dxa"/>
            <w:tcBorders>
              <w:left w:val="nil"/>
              <w:right w:val="nil"/>
            </w:tcBorders>
            <w:shd w:val="clear" w:color="auto" w:fill="auto"/>
            <w:noWrap/>
            <w:vAlign w:val="bottom"/>
            <w:hideMark/>
          </w:tcPr>
          <w:p w14:paraId="4CF0CFAA" w14:textId="105C34D4" w:rsidR="00AD7C88" w:rsidRPr="00D55DEA" w:rsidRDefault="00AD7C88" w:rsidP="00AD7C88">
            <w:pPr>
              <w:pBdr>
                <w:top w:val="single" w:sz="4" w:space="1" w:color="auto"/>
                <w:bottom w:val="sing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w:t>
            </w:r>
          </w:p>
        </w:tc>
        <w:tc>
          <w:tcPr>
            <w:tcW w:w="1175" w:type="dxa"/>
            <w:tcBorders>
              <w:left w:val="nil"/>
              <w:right w:val="nil"/>
            </w:tcBorders>
            <w:shd w:val="clear" w:color="auto" w:fill="auto"/>
            <w:noWrap/>
            <w:vAlign w:val="bottom"/>
            <w:hideMark/>
          </w:tcPr>
          <w:p w14:paraId="4D5B8792" w14:textId="6265E0B6" w:rsidR="00AD7C88" w:rsidRPr="00D55DEA" w:rsidRDefault="00AD7C88" w:rsidP="00AD7C88">
            <w:pPr>
              <w:pBdr>
                <w:top w:val="single" w:sz="4" w:space="1" w:color="auto"/>
                <w:bottom w:val="sing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w:t>
            </w:r>
          </w:p>
        </w:tc>
        <w:tc>
          <w:tcPr>
            <w:tcW w:w="1634" w:type="dxa"/>
            <w:tcBorders>
              <w:left w:val="nil"/>
              <w:right w:val="nil"/>
            </w:tcBorders>
            <w:shd w:val="clear" w:color="auto" w:fill="auto"/>
            <w:noWrap/>
            <w:vAlign w:val="bottom"/>
            <w:hideMark/>
          </w:tcPr>
          <w:p w14:paraId="4B6CCB92" w14:textId="3F956A38" w:rsidR="00AD7C88" w:rsidRPr="00D55DEA" w:rsidRDefault="00AD7C88" w:rsidP="00AD7C88">
            <w:pPr>
              <w:pBdr>
                <w:top w:val="single" w:sz="4" w:space="1" w:color="auto"/>
                <w:bottom w:val="sing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w:t>
            </w:r>
          </w:p>
        </w:tc>
        <w:tc>
          <w:tcPr>
            <w:tcW w:w="1750" w:type="dxa"/>
            <w:tcBorders>
              <w:left w:val="nil"/>
              <w:right w:val="nil"/>
            </w:tcBorders>
            <w:shd w:val="clear" w:color="auto" w:fill="auto"/>
            <w:noWrap/>
            <w:vAlign w:val="bottom"/>
            <w:hideMark/>
          </w:tcPr>
          <w:p w14:paraId="27CA9095" w14:textId="7E55E8BD" w:rsidR="00AD7C88" w:rsidRPr="00D55DEA" w:rsidRDefault="00AD7C88" w:rsidP="00AD7C88">
            <w:pPr>
              <w:pBdr>
                <w:top w:val="single" w:sz="4" w:space="1" w:color="auto"/>
                <w:bottom w:val="sing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11,811</w:t>
            </w:r>
          </w:p>
        </w:tc>
        <w:tc>
          <w:tcPr>
            <w:tcW w:w="1560" w:type="dxa"/>
            <w:tcBorders>
              <w:left w:val="nil"/>
              <w:right w:val="nil"/>
            </w:tcBorders>
            <w:shd w:val="clear" w:color="auto" w:fill="auto"/>
            <w:noWrap/>
            <w:vAlign w:val="bottom"/>
            <w:hideMark/>
          </w:tcPr>
          <w:p w14:paraId="2119773A" w14:textId="26D8CD4D" w:rsidR="00AD7C88" w:rsidRPr="00D55DEA" w:rsidRDefault="00AD7C88" w:rsidP="00AD7C88">
            <w:pPr>
              <w:pBdr>
                <w:top w:val="single" w:sz="4" w:space="1" w:color="auto"/>
                <w:bottom w:val="sing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11,811</w:t>
            </w:r>
          </w:p>
        </w:tc>
      </w:tr>
      <w:tr w:rsidR="00AD7C88" w:rsidRPr="00D55DEA" w14:paraId="7ABE33FB" w14:textId="77777777" w:rsidTr="00AD7C88">
        <w:trPr>
          <w:trHeight w:val="255"/>
        </w:trPr>
        <w:tc>
          <w:tcPr>
            <w:tcW w:w="5245" w:type="dxa"/>
            <w:tcBorders>
              <w:top w:val="nil"/>
              <w:left w:val="nil"/>
              <w:bottom w:val="nil"/>
              <w:right w:val="nil"/>
            </w:tcBorders>
            <w:shd w:val="clear" w:color="auto" w:fill="auto"/>
            <w:noWrap/>
            <w:vAlign w:val="center"/>
            <w:hideMark/>
          </w:tcPr>
          <w:p w14:paraId="341F526F" w14:textId="77777777" w:rsidR="00AD7C88" w:rsidRPr="00D55DEA" w:rsidRDefault="00AD7C88" w:rsidP="00AD7C88">
            <w:pPr>
              <w:rPr>
                <w:rFonts w:ascii="Arial" w:hAnsi="Arial" w:cs="Arial"/>
                <w:color w:val="000000"/>
                <w:sz w:val="18"/>
                <w:szCs w:val="18"/>
                <w:lang w:val="en-US"/>
              </w:rPr>
            </w:pPr>
            <w:r w:rsidRPr="00D55DEA">
              <w:rPr>
                <w:rFonts w:ascii="Arial" w:hAnsi="Arial" w:cs="Arial"/>
                <w:color w:val="000000"/>
                <w:sz w:val="18"/>
                <w:szCs w:val="18"/>
                <w:lang w:val="en-US"/>
              </w:rPr>
              <w:t>Share based compensation plan</w:t>
            </w:r>
          </w:p>
        </w:tc>
        <w:tc>
          <w:tcPr>
            <w:tcW w:w="222" w:type="dxa"/>
            <w:tcBorders>
              <w:top w:val="nil"/>
              <w:left w:val="nil"/>
              <w:bottom w:val="nil"/>
              <w:right w:val="nil"/>
            </w:tcBorders>
            <w:shd w:val="clear" w:color="auto" w:fill="auto"/>
            <w:noWrap/>
            <w:vAlign w:val="bottom"/>
            <w:hideMark/>
          </w:tcPr>
          <w:p w14:paraId="30AA3F32" w14:textId="77777777" w:rsidR="00AD7C88" w:rsidRPr="00D55DEA" w:rsidRDefault="00AD7C88" w:rsidP="00AD7C88">
            <w:pPr>
              <w:rPr>
                <w:rFonts w:ascii="Arial" w:hAnsi="Arial" w:cs="Arial"/>
                <w:color w:val="000000"/>
                <w:sz w:val="18"/>
                <w:szCs w:val="18"/>
                <w:lang w:val="en-US"/>
              </w:rPr>
            </w:pPr>
          </w:p>
        </w:tc>
        <w:tc>
          <w:tcPr>
            <w:tcW w:w="1621" w:type="dxa"/>
            <w:tcBorders>
              <w:top w:val="nil"/>
              <w:left w:val="nil"/>
              <w:bottom w:val="nil"/>
              <w:right w:val="nil"/>
            </w:tcBorders>
            <w:shd w:val="clear" w:color="auto" w:fill="auto"/>
            <w:noWrap/>
            <w:vAlign w:val="bottom"/>
            <w:hideMark/>
          </w:tcPr>
          <w:p w14:paraId="0E4736F6" w14:textId="6FA8C686"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175" w:type="dxa"/>
            <w:tcBorders>
              <w:top w:val="nil"/>
              <w:left w:val="nil"/>
              <w:bottom w:val="nil"/>
              <w:right w:val="nil"/>
            </w:tcBorders>
            <w:shd w:val="clear" w:color="auto" w:fill="auto"/>
            <w:noWrap/>
            <w:vAlign w:val="bottom"/>
            <w:hideMark/>
          </w:tcPr>
          <w:p w14:paraId="5D142E04" w14:textId="5BB213FE"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634" w:type="dxa"/>
            <w:tcBorders>
              <w:top w:val="nil"/>
              <w:left w:val="nil"/>
              <w:bottom w:val="nil"/>
              <w:right w:val="nil"/>
            </w:tcBorders>
            <w:shd w:val="clear" w:color="auto" w:fill="auto"/>
            <w:noWrap/>
            <w:vAlign w:val="bottom"/>
            <w:hideMark/>
          </w:tcPr>
          <w:p w14:paraId="6A364790" w14:textId="0368FD09"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8,371</w:t>
            </w:r>
          </w:p>
        </w:tc>
        <w:tc>
          <w:tcPr>
            <w:tcW w:w="1750" w:type="dxa"/>
            <w:tcBorders>
              <w:top w:val="nil"/>
              <w:left w:val="nil"/>
              <w:bottom w:val="nil"/>
              <w:right w:val="nil"/>
            </w:tcBorders>
            <w:shd w:val="clear" w:color="auto" w:fill="auto"/>
            <w:noWrap/>
            <w:vAlign w:val="bottom"/>
            <w:hideMark/>
          </w:tcPr>
          <w:p w14:paraId="3F643FAC" w14:textId="059DCE55"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560" w:type="dxa"/>
            <w:tcBorders>
              <w:top w:val="nil"/>
              <w:left w:val="nil"/>
              <w:bottom w:val="nil"/>
              <w:right w:val="nil"/>
            </w:tcBorders>
            <w:shd w:val="clear" w:color="auto" w:fill="auto"/>
            <w:noWrap/>
            <w:vAlign w:val="bottom"/>
            <w:hideMark/>
          </w:tcPr>
          <w:p w14:paraId="03EB7398" w14:textId="4E85FF52"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8,371</w:t>
            </w:r>
          </w:p>
        </w:tc>
      </w:tr>
      <w:tr w:rsidR="00AD7C88" w:rsidRPr="00D55DEA" w14:paraId="4D2A4CB3" w14:textId="77777777" w:rsidTr="00AD7C88">
        <w:trPr>
          <w:trHeight w:val="255"/>
        </w:trPr>
        <w:tc>
          <w:tcPr>
            <w:tcW w:w="5245" w:type="dxa"/>
            <w:tcBorders>
              <w:top w:val="nil"/>
              <w:left w:val="nil"/>
              <w:bottom w:val="nil"/>
              <w:right w:val="nil"/>
            </w:tcBorders>
            <w:shd w:val="clear" w:color="auto" w:fill="auto"/>
            <w:noWrap/>
            <w:vAlign w:val="center"/>
            <w:hideMark/>
          </w:tcPr>
          <w:p w14:paraId="6DDD1300" w14:textId="3B64D2D0" w:rsidR="00AD7C88" w:rsidRPr="00D55DEA" w:rsidRDefault="00AD7C88" w:rsidP="00AD7C88">
            <w:pPr>
              <w:rPr>
                <w:rFonts w:ascii="Arial" w:hAnsi="Arial" w:cs="Arial"/>
                <w:color w:val="000000"/>
                <w:sz w:val="18"/>
                <w:szCs w:val="18"/>
                <w:lang w:val="en-US"/>
              </w:rPr>
            </w:pPr>
            <w:r w:rsidRPr="00D55DEA">
              <w:rPr>
                <w:rFonts w:ascii="Arial" w:hAnsi="Arial" w:cs="Arial"/>
                <w:color w:val="000000"/>
                <w:sz w:val="18"/>
                <w:szCs w:val="18"/>
                <w:lang w:val="en-US"/>
              </w:rPr>
              <w:t>Purchase of treasury shares</w:t>
            </w:r>
            <w:r w:rsidR="003200A3">
              <w:rPr>
                <w:rFonts w:ascii="Arial" w:hAnsi="Arial" w:cs="Arial"/>
                <w:color w:val="000000"/>
                <w:sz w:val="18"/>
                <w:szCs w:val="18"/>
                <w:lang w:val="en-US"/>
              </w:rPr>
              <w:t xml:space="preserve"> (Note 16.b)</w:t>
            </w:r>
          </w:p>
        </w:tc>
        <w:tc>
          <w:tcPr>
            <w:tcW w:w="222" w:type="dxa"/>
            <w:tcBorders>
              <w:top w:val="nil"/>
              <w:left w:val="nil"/>
              <w:bottom w:val="nil"/>
              <w:right w:val="nil"/>
            </w:tcBorders>
            <w:shd w:val="clear" w:color="auto" w:fill="auto"/>
            <w:noWrap/>
            <w:vAlign w:val="bottom"/>
            <w:hideMark/>
          </w:tcPr>
          <w:p w14:paraId="552ED9B7" w14:textId="77777777" w:rsidR="00AD7C88" w:rsidRPr="00D55DEA" w:rsidRDefault="00AD7C88" w:rsidP="00AD7C88">
            <w:pPr>
              <w:rPr>
                <w:rFonts w:ascii="Arial" w:hAnsi="Arial" w:cs="Arial"/>
                <w:color w:val="000000"/>
                <w:sz w:val="18"/>
                <w:szCs w:val="18"/>
                <w:lang w:val="en-US"/>
              </w:rPr>
            </w:pPr>
          </w:p>
        </w:tc>
        <w:tc>
          <w:tcPr>
            <w:tcW w:w="1621" w:type="dxa"/>
            <w:tcBorders>
              <w:top w:val="nil"/>
              <w:left w:val="nil"/>
              <w:bottom w:val="nil"/>
              <w:right w:val="nil"/>
            </w:tcBorders>
            <w:shd w:val="clear" w:color="auto" w:fill="auto"/>
            <w:noWrap/>
            <w:vAlign w:val="bottom"/>
            <w:hideMark/>
          </w:tcPr>
          <w:p w14:paraId="01631EEC" w14:textId="5CB9E04A"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175" w:type="dxa"/>
            <w:tcBorders>
              <w:top w:val="nil"/>
              <w:left w:val="nil"/>
              <w:bottom w:val="nil"/>
              <w:right w:val="nil"/>
            </w:tcBorders>
            <w:shd w:val="clear" w:color="auto" w:fill="auto"/>
            <w:noWrap/>
            <w:vAlign w:val="bottom"/>
            <w:hideMark/>
          </w:tcPr>
          <w:p w14:paraId="52A5E441" w14:textId="2FC76F18"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(53,027)</w:t>
            </w:r>
          </w:p>
        </w:tc>
        <w:tc>
          <w:tcPr>
            <w:tcW w:w="1634" w:type="dxa"/>
            <w:tcBorders>
              <w:top w:val="nil"/>
              <w:left w:val="nil"/>
              <w:bottom w:val="nil"/>
              <w:right w:val="nil"/>
            </w:tcBorders>
            <w:shd w:val="clear" w:color="auto" w:fill="auto"/>
            <w:noWrap/>
            <w:vAlign w:val="bottom"/>
            <w:hideMark/>
          </w:tcPr>
          <w:p w14:paraId="41326503" w14:textId="223F847F"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750" w:type="dxa"/>
            <w:tcBorders>
              <w:top w:val="nil"/>
              <w:left w:val="nil"/>
              <w:bottom w:val="nil"/>
              <w:right w:val="nil"/>
            </w:tcBorders>
            <w:shd w:val="clear" w:color="auto" w:fill="auto"/>
            <w:noWrap/>
            <w:vAlign w:val="bottom"/>
            <w:hideMark/>
          </w:tcPr>
          <w:p w14:paraId="4559E966" w14:textId="6254FC47"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560" w:type="dxa"/>
            <w:tcBorders>
              <w:top w:val="nil"/>
              <w:left w:val="nil"/>
              <w:bottom w:val="nil"/>
              <w:right w:val="nil"/>
            </w:tcBorders>
            <w:shd w:val="clear" w:color="auto" w:fill="auto"/>
            <w:noWrap/>
            <w:vAlign w:val="bottom"/>
            <w:hideMark/>
          </w:tcPr>
          <w:p w14:paraId="255BC892" w14:textId="5C9F2A19"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(53,027)</w:t>
            </w:r>
          </w:p>
        </w:tc>
      </w:tr>
      <w:tr w:rsidR="00AD7C88" w:rsidRPr="00D55DEA" w14:paraId="755C1A6A" w14:textId="77777777" w:rsidTr="00AD7C88">
        <w:trPr>
          <w:trHeight w:val="255"/>
        </w:trPr>
        <w:tc>
          <w:tcPr>
            <w:tcW w:w="5245" w:type="dxa"/>
            <w:tcBorders>
              <w:top w:val="nil"/>
              <w:left w:val="nil"/>
              <w:bottom w:val="nil"/>
              <w:right w:val="nil"/>
            </w:tcBorders>
            <w:shd w:val="clear" w:color="auto" w:fill="auto"/>
            <w:noWrap/>
            <w:vAlign w:val="center"/>
            <w:hideMark/>
          </w:tcPr>
          <w:p w14:paraId="6ACD49B0" w14:textId="79C3BDBF" w:rsidR="00AD7C88" w:rsidRPr="00D55DEA" w:rsidRDefault="002A08EF" w:rsidP="00AD7C88">
            <w:pPr>
              <w:rPr>
                <w:rFonts w:ascii="Arial" w:hAnsi="Arial" w:cs="Arial"/>
                <w:color w:val="000000"/>
                <w:sz w:val="18"/>
                <w:szCs w:val="18"/>
                <w:lang w:val="en-US"/>
              </w:rPr>
            </w:pPr>
            <w:r>
              <w:rPr>
                <w:rFonts w:ascii="Arial" w:hAnsi="Arial" w:cs="Arial"/>
                <w:color w:val="000000"/>
                <w:sz w:val="18"/>
                <w:szCs w:val="18"/>
                <w:lang w:val="en-US"/>
              </w:rPr>
              <w:t>Investments shares</w:t>
            </w:r>
            <w:r w:rsidR="00AD7C88" w:rsidRPr="00D55DEA">
              <w:rPr>
                <w:rFonts w:ascii="Arial" w:hAnsi="Arial" w:cs="Arial"/>
                <w:color w:val="000000"/>
                <w:sz w:val="18"/>
                <w:szCs w:val="18"/>
                <w:lang w:val="en-US"/>
              </w:rPr>
              <w:t xml:space="preserve"> transferred</w:t>
            </w:r>
            <w:r w:rsidR="00A022AE">
              <w:rPr>
                <w:rFonts w:ascii="Arial" w:hAnsi="Arial" w:cs="Arial"/>
                <w:color w:val="000000"/>
                <w:sz w:val="18"/>
                <w:szCs w:val="18"/>
                <w:lang w:val="en-US"/>
              </w:rPr>
              <w:t xml:space="preserve"> (Note</w:t>
            </w:r>
            <w:r w:rsidR="00AD7C88" w:rsidRPr="00D55DEA">
              <w:rPr>
                <w:rFonts w:ascii="Arial" w:hAnsi="Arial" w:cs="Arial"/>
                <w:color w:val="000000"/>
                <w:sz w:val="18"/>
                <w:szCs w:val="18"/>
                <w:lang w:val="en-US"/>
              </w:rPr>
              <w:t xml:space="preserve"> </w:t>
            </w:r>
            <w:r w:rsidR="009E2647">
              <w:rPr>
                <w:rFonts w:ascii="Arial" w:hAnsi="Arial" w:cs="Arial"/>
                <w:color w:val="000000"/>
                <w:sz w:val="18"/>
                <w:szCs w:val="18"/>
                <w:lang w:val="en-US"/>
              </w:rPr>
              <w:t>14</w:t>
            </w:r>
            <w:r w:rsidR="00E6337A">
              <w:rPr>
                <w:rFonts w:ascii="Arial" w:hAnsi="Arial" w:cs="Arial"/>
                <w:color w:val="000000"/>
                <w:sz w:val="18"/>
                <w:szCs w:val="18"/>
                <w:lang w:val="en-US"/>
              </w:rPr>
              <w:t>)</w:t>
            </w:r>
          </w:p>
        </w:tc>
        <w:tc>
          <w:tcPr>
            <w:tcW w:w="222" w:type="dxa"/>
            <w:tcBorders>
              <w:top w:val="nil"/>
              <w:left w:val="nil"/>
              <w:bottom w:val="nil"/>
              <w:right w:val="nil"/>
            </w:tcBorders>
            <w:shd w:val="clear" w:color="auto" w:fill="auto"/>
            <w:noWrap/>
            <w:vAlign w:val="bottom"/>
            <w:hideMark/>
          </w:tcPr>
          <w:p w14:paraId="6090DCE5" w14:textId="77777777" w:rsidR="00AD7C88" w:rsidRPr="00D55DEA" w:rsidRDefault="00AD7C88" w:rsidP="00AD7C88">
            <w:pPr>
              <w:rPr>
                <w:rFonts w:ascii="Arial" w:hAnsi="Arial" w:cs="Arial"/>
                <w:color w:val="000000"/>
                <w:sz w:val="18"/>
                <w:szCs w:val="18"/>
                <w:lang w:val="en-US"/>
              </w:rPr>
            </w:pPr>
          </w:p>
        </w:tc>
        <w:tc>
          <w:tcPr>
            <w:tcW w:w="1621" w:type="dxa"/>
            <w:tcBorders>
              <w:top w:val="nil"/>
              <w:left w:val="nil"/>
              <w:bottom w:val="nil"/>
              <w:right w:val="nil"/>
            </w:tcBorders>
            <w:shd w:val="clear" w:color="auto" w:fill="auto"/>
            <w:noWrap/>
            <w:vAlign w:val="bottom"/>
            <w:hideMark/>
          </w:tcPr>
          <w:p w14:paraId="3077360D" w14:textId="13A12DFD"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175" w:type="dxa"/>
            <w:tcBorders>
              <w:top w:val="nil"/>
              <w:left w:val="nil"/>
              <w:bottom w:val="nil"/>
              <w:right w:val="nil"/>
            </w:tcBorders>
            <w:shd w:val="clear" w:color="auto" w:fill="auto"/>
            <w:noWrap/>
            <w:vAlign w:val="bottom"/>
            <w:hideMark/>
          </w:tcPr>
          <w:p w14:paraId="68616A09" w14:textId="53417BEB"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1,801</w:t>
            </w:r>
          </w:p>
        </w:tc>
        <w:tc>
          <w:tcPr>
            <w:tcW w:w="1634" w:type="dxa"/>
            <w:tcBorders>
              <w:top w:val="nil"/>
              <w:left w:val="nil"/>
              <w:bottom w:val="nil"/>
              <w:right w:val="nil"/>
            </w:tcBorders>
            <w:shd w:val="clear" w:color="auto" w:fill="auto"/>
            <w:noWrap/>
            <w:vAlign w:val="bottom"/>
            <w:hideMark/>
          </w:tcPr>
          <w:p w14:paraId="7C2DC8E3" w14:textId="357E22AF"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(1,801)</w:t>
            </w:r>
          </w:p>
        </w:tc>
        <w:tc>
          <w:tcPr>
            <w:tcW w:w="1750" w:type="dxa"/>
            <w:tcBorders>
              <w:top w:val="nil"/>
              <w:left w:val="nil"/>
              <w:bottom w:val="nil"/>
              <w:right w:val="nil"/>
            </w:tcBorders>
            <w:shd w:val="clear" w:color="auto" w:fill="auto"/>
            <w:noWrap/>
            <w:vAlign w:val="bottom"/>
            <w:hideMark/>
          </w:tcPr>
          <w:p w14:paraId="0380A2B5" w14:textId="371525E1"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c>
          <w:tcPr>
            <w:tcW w:w="1560" w:type="dxa"/>
            <w:tcBorders>
              <w:top w:val="nil"/>
              <w:left w:val="nil"/>
              <w:bottom w:val="nil"/>
              <w:right w:val="nil"/>
            </w:tcBorders>
            <w:shd w:val="clear" w:color="auto" w:fill="auto"/>
            <w:noWrap/>
            <w:vAlign w:val="bottom"/>
            <w:hideMark/>
          </w:tcPr>
          <w:p w14:paraId="78EE9F24" w14:textId="155BF7B0" w:rsidR="00AD7C88" w:rsidRPr="00D55DEA" w:rsidRDefault="00AD7C88" w:rsidP="00AD7C88">
            <w:pPr>
              <w:jc w:val="right"/>
              <w:rPr>
                <w:rFonts w:ascii="Arial" w:hAnsi="Arial" w:cs="Arial"/>
                <w:color w:val="000000"/>
                <w:sz w:val="18"/>
                <w:szCs w:val="18"/>
                <w:lang w:val="en-US"/>
              </w:rPr>
            </w:pPr>
            <w:r w:rsidRPr="00D55DEA">
              <w:rPr>
                <w:rFonts w:ascii="Arial" w:hAnsi="Arial" w:cs="Arial"/>
                <w:color w:val="000000"/>
                <w:sz w:val="18"/>
                <w:szCs w:val="18"/>
                <w:lang w:val="en-US"/>
              </w:rPr>
              <w:t>-</w:t>
            </w:r>
          </w:p>
        </w:tc>
      </w:tr>
      <w:tr w:rsidR="00AD7C88" w:rsidRPr="00D55DEA" w14:paraId="2E16E342" w14:textId="77777777" w:rsidTr="00AD7C88">
        <w:trPr>
          <w:trHeight w:val="255"/>
        </w:trPr>
        <w:tc>
          <w:tcPr>
            <w:tcW w:w="5245" w:type="dxa"/>
            <w:tcBorders>
              <w:top w:val="nil"/>
              <w:left w:val="nil"/>
              <w:bottom w:val="nil"/>
              <w:right w:val="nil"/>
            </w:tcBorders>
            <w:shd w:val="clear" w:color="auto" w:fill="auto"/>
            <w:noWrap/>
            <w:vAlign w:val="bottom"/>
            <w:hideMark/>
          </w:tcPr>
          <w:p w14:paraId="696E5BE7" w14:textId="77777777" w:rsidR="00AD7C88" w:rsidRPr="00D55DEA" w:rsidRDefault="00AD7C88" w:rsidP="00AD7C88">
            <w:pPr>
              <w:rPr>
                <w:rFonts w:ascii="Arial" w:hAnsi="Arial" w:cs="Arial"/>
                <w:color w:val="000000"/>
                <w:sz w:val="18"/>
                <w:szCs w:val="18"/>
                <w:lang w:val="en-US"/>
              </w:rPr>
            </w:pPr>
          </w:p>
        </w:tc>
        <w:tc>
          <w:tcPr>
            <w:tcW w:w="222" w:type="dxa"/>
            <w:tcBorders>
              <w:top w:val="nil"/>
              <w:left w:val="nil"/>
              <w:bottom w:val="nil"/>
              <w:right w:val="nil"/>
            </w:tcBorders>
            <w:shd w:val="clear" w:color="auto" w:fill="auto"/>
            <w:noWrap/>
            <w:vAlign w:val="bottom"/>
            <w:hideMark/>
          </w:tcPr>
          <w:p w14:paraId="49C88F73" w14:textId="77777777" w:rsidR="00AD7C88" w:rsidRPr="00D55DEA" w:rsidRDefault="00AD7C88" w:rsidP="00AD7C88">
            <w:pPr>
              <w:rPr>
                <w:rFonts w:ascii="Arial" w:hAnsi="Arial" w:cs="Arial"/>
                <w:sz w:val="18"/>
                <w:szCs w:val="18"/>
                <w:lang w:val="en-US"/>
              </w:rPr>
            </w:pPr>
          </w:p>
        </w:tc>
        <w:tc>
          <w:tcPr>
            <w:tcW w:w="1621" w:type="dxa"/>
            <w:tcBorders>
              <w:top w:val="nil"/>
              <w:left w:val="nil"/>
              <w:bottom w:val="nil"/>
              <w:right w:val="nil"/>
            </w:tcBorders>
            <w:shd w:val="clear" w:color="auto" w:fill="auto"/>
            <w:noWrap/>
            <w:vAlign w:val="bottom"/>
            <w:hideMark/>
          </w:tcPr>
          <w:p w14:paraId="2E340326" w14:textId="77777777" w:rsidR="00AD7C88" w:rsidRPr="00D55DEA" w:rsidRDefault="00AD7C88" w:rsidP="00AD7C88">
            <w:pPr>
              <w:jc w:val="right"/>
              <w:rPr>
                <w:rFonts w:ascii="Arial" w:hAnsi="Arial" w:cs="Arial"/>
                <w:sz w:val="18"/>
                <w:szCs w:val="18"/>
                <w:lang w:val="en-US"/>
              </w:rPr>
            </w:pPr>
          </w:p>
        </w:tc>
        <w:tc>
          <w:tcPr>
            <w:tcW w:w="1175" w:type="dxa"/>
            <w:tcBorders>
              <w:top w:val="nil"/>
              <w:left w:val="nil"/>
              <w:bottom w:val="nil"/>
              <w:right w:val="nil"/>
            </w:tcBorders>
            <w:shd w:val="clear" w:color="auto" w:fill="auto"/>
            <w:noWrap/>
            <w:vAlign w:val="bottom"/>
            <w:hideMark/>
          </w:tcPr>
          <w:p w14:paraId="1C699083" w14:textId="77777777" w:rsidR="00AD7C88" w:rsidRPr="00D55DEA" w:rsidRDefault="00AD7C88" w:rsidP="00AD7C88">
            <w:pPr>
              <w:jc w:val="right"/>
              <w:rPr>
                <w:rFonts w:ascii="Arial" w:hAnsi="Arial" w:cs="Arial"/>
                <w:sz w:val="18"/>
                <w:szCs w:val="18"/>
                <w:lang w:val="en-US"/>
              </w:rPr>
            </w:pPr>
          </w:p>
        </w:tc>
        <w:tc>
          <w:tcPr>
            <w:tcW w:w="1634" w:type="dxa"/>
            <w:tcBorders>
              <w:top w:val="nil"/>
              <w:left w:val="nil"/>
              <w:bottom w:val="nil"/>
              <w:right w:val="nil"/>
            </w:tcBorders>
            <w:shd w:val="clear" w:color="auto" w:fill="auto"/>
            <w:noWrap/>
            <w:vAlign w:val="bottom"/>
            <w:hideMark/>
          </w:tcPr>
          <w:p w14:paraId="18D9C4EA" w14:textId="77777777" w:rsidR="00AD7C88" w:rsidRPr="00D55DEA" w:rsidRDefault="00AD7C88" w:rsidP="00AD7C88">
            <w:pPr>
              <w:jc w:val="right"/>
              <w:rPr>
                <w:rFonts w:ascii="Arial" w:hAnsi="Arial" w:cs="Arial"/>
                <w:sz w:val="18"/>
                <w:szCs w:val="18"/>
                <w:lang w:val="en-US"/>
              </w:rPr>
            </w:pPr>
          </w:p>
        </w:tc>
        <w:tc>
          <w:tcPr>
            <w:tcW w:w="1750" w:type="dxa"/>
            <w:tcBorders>
              <w:top w:val="nil"/>
              <w:left w:val="nil"/>
              <w:bottom w:val="nil"/>
              <w:right w:val="nil"/>
            </w:tcBorders>
            <w:shd w:val="clear" w:color="auto" w:fill="auto"/>
            <w:noWrap/>
            <w:vAlign w:val="bottom"/>
            <w:hideMark/>
          </w:tcPr>
          <w:p w14:paraId="7563F7E2" w14:textId="77777777" w:rsidR="00AD7C88" w:rsidRPr="00D55DEA" w:rsidRDefault="00AD7C88" w:rsidP="00AD7C88">
            <w:pPr>
              <w:jc w:val="right"/>
              <w:rPr>
                <w:rFonts w:ascii="Arial" w:hAnsi="Arial" w:cs="Arial"/>
                <w:sz w:val="18"/>
                <w:szCs w:val="18"/>
                <w:lang w:val="en-US"/>
              </w:rPr>
            </w:pPr>
          </w:p>
        </w:tc>
        <w:tc>
          <w:tcPr>
            <w:tcW w:w="1560" w:type="dxa"/>
            <w:tcBorders>
              <w:top w:val="nil"/>
              <w:left w:val="nil"/>
              <w:bottom w:val="nil"/>
              <w:right w:val="nil"/>
            </w:tcBorders>
            <w:shd w:val="clear" w:color="auto" w:fill="auto"/>
            <w:noWrap/>
            <w:vAlign w:val="bottom"/>
            <w:hideMark/>
          </w:tcPr>
          <w:p w14:paraId="17297FC2" w14:textId="77777777" w:rsidR="00AD7C88" w:rsidRPr="00D55DEA" w:rsidRDefault="00AD7C88" w:rsidP="00AD7C88">
            <w:pPr>
              <w:jc w:val="right"/>
              <w:rPr>
                <w:rFonts w:ascii="Arial" w:hAnsi="Arial" w:cs="Arial"/>
                <w:sz w:val="18"/>
                <w:szCs w:val="18"/>
                <w:lang w:val="en-US"/>
              </w:rPr>
            </w:pPr>
          </w:p>
        </w:tc>
      </w:tr>
      <w:tr w:rsidR="00AD7C88" w:rsidRPr="00D55DEA" w14:paraId="68CDC106" w14:textId="77777777" w:rsidTr="00AD7C88">
        <w:trPr>
          <w:trHeight w:val="255"/>
        </w:trPr>
        <w:tc>
          <w:tcPr>
            <w:tcW w:w="5245" w:type="dxa"/>
            <w:tcBorders>
              <w:top w:val="nil"/>
              <w:left w:val="nil"/>
              <w:bottom w:val="nil"/>
              <w:right w:val="nil"/>
            </w:tcBorders>
            <w:shd w:val="clear" w:color="auto" w:fill="auto"/>
            <w:noWrap/>
            <w:vAlign w:val="bottom"/>
            <w:hideMark/>
          </w:tcPr>
          <w:p w14:paraId="3F193424" w14:textId="77777777" w:rsidR="00AD7C88" w:rsidRPr="00D55DEA" w:rsidRDefault="00AD7C88" w:rsidP="00AD7C88">
            <w:pPr>
              <w:rPr>
                <w:rFonts w:ascii="Arial" w:hAnsi="Arial" w:cs="Arial"/>
                <w:b/>
                <w:bCs/>
                <w:color w:val="000000"/>
                <w:sz w:val="18"/>
                <w:szCs w:val="18"/>
                <w:lang w:val="en-US"/>
              </w:rPr>
            </w:pPr>
            <w:r w:rsidRPr="00D55DEA">
              <w:rPr>
                <w:rFonts w:ascii="Arial" w:hAnsi="Arial" w:cs="Arial"/>
                <w:b/>
                <w:bCs/>
                <w:color w:val="000000"/>
                <w:sz w:val="18"/>
                <w:szCs w:val="18"/>
                <w:lang w:val="en-US"/>
              </w:rPr>
              <w:t xml:space="preserve">Balances </w:t>
            </w:r>
            <w:proofErr w:type="gramStart"/>
            <w:r w:rsidRPr="00D55DEA">
              <w:rPr>
                <w:rFonts w:ascii="Arial" w:hAnsi="Arial" w:cs="Arial"/>
                <w:b/>
                <w:bCs/>
                <w:color w:val="000000"/>
                <w:sz w:val="18"/>
                <w:szCs w:val="18"/>
                <w:lang w:val="en-US"/>
              </w:rPr>
              <w:t>at</w:t>
            </w:r>
            <w:proofErr w:type="gramEnd"/>
            <w:r w:rsidRPr="00D55DEA">
              <w:rPr>
                <w:rFonts w:ascii="Arial" w:hAnsi="Arial" w:cs="Arial"/>
                <w:b/>
                <w:bCs/>
                <w:color w:val="000000"/>
                <w:sz w:val="18"/>
                <w:szCs w:val="18"/>
                <w:lang w:val="en-US"/>
              </w:rPr>
              <w:t xml:space="preserve"> March 31, 2021 (unaudited)</w:t>
            </w:r>
          </w:p>
        </w:tc>
        <w:tc>
          <w:tcPr>
            <w:tcW w:w="222" w:type="dxa"/>
            <w:tcBorders>
              <w:top w:val="nil"/>
              <w:left w:val="nil"/>
              <w:bottom w:val="nil"/>
              <w:right w:val="nil"/>
            </w:tcBorders>
            <w:shd w:val="clear" w:color="auto" w:fill="auto"/>
            <w:noWrap/>
            <w:vAlign w:val="bottom"/>
            <w:hideMark/>
          </w:tcPr>
          <w:p w14:paraId="44F228C3" w14:textId="77777777" w:rsidR="00AD7C88" w:rsidRPr="00D55DEA" w:rsidRDefault="00AD7C88" w:rsidP="00AD7C88">
            <w:pPr>
              <w:rPr>
                <w:rFonts w:ascii="Arial" w:hAnsi="Arial" w:cs="Arial"/>
                <w:b/>
                <w:bCs/>
                <w:color w:val="000000"/>
                <w:sz w:val="18"/>
                <w:szCs w:val="18"/>
                <w:lang w:val="en-US"/>
              </w:rPr>
            </w:pPr>
          </w:p>
        </w:tc>
        <w:tc>
          <w:tcPr>
            <w:tcW w:w="1621" w:type="dxa"/>
            <w:tcBorders>
              <w:left w:val="nil"/>
              <w:right w:val="nil"/>
            </w:tcBorders>
            <w:shd w:val="clear" w:color="auto" w:fill="auto"/>
            <w:noWrap/>
            <w:vAlign w:val="bottom"/>
            <w:hideMark/>
          </w:tcPr>
          <w:p w14:paraId="191298F5" w14:textId="2238B1D6" w:rsidR="00AD7C88" w:rsidRPr="00D55DEA" w:rsidRDefault="00AD7C88" w:rsidP="00AD7C88">
            <w:pPr>
              <w:pBdr>
                <w:top w:val="single" w:sz="4" w:space="1" w:color="auto"/>
                <w:bottom w:val="doub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11</w:t>
            </w:r>
          </w:p>
        </w:tc>
        <w:tc>
          <w:tcPr>
            <w:tcW w:w="1175" w:type="dxa"/>
            <w:tcBorders>
              <w:left w:val="nil"/>
              <w:right w:val="nil"/>
            </w:tcBorders>
            <w:shd w:val="clear" w:color="auto" w:fill="auto"/>
            <w:noWrap/>
            <w:vAlign w:val="bottom"/>
            <w:hideMark/>
          </w:tcPr>
          <w:p w14:paraId="7982B9DB" w14:textId="1D7FB7BB" w:rsidR="00AD7C88" w:rsidRPr="00D55DEA" w:rsidRDefault="00AD7C88" w:rsidP="00AD7C88">
            <w:pPr>
              <w:pBdr>
                <w:top w:val="single" w:sz="4" w:space="1" w:color="auto"/>
                <w:bottom w:val="doub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2,149,419</w:t>
            </w:r>
          </w:p>
        </w:tc>
        <w:tc>
          <w:tcPr>
            <w:tcW w:w="1634" w:type="dxa"/>
            <w:tcBorders>
              <w:left w:val="nil"/>
              <w:right w:val="nil"/>
            </w:tcBorders>
            <w:shd w:val="clear" w:color="auto" w:fill="auto"/>
            <w:noWrap/>
            <w:vAlign w:val="bottom"/>
            <w:hideMark/>
          </w:tcPr>
          <w:p w14:paraId="2720F202" w14:textId="0C49DA05" w:rsidR="00AD7C88" w:rsidRPr="00D55DEA" w:rsidRDefault="00AD7C88" w:rsidP="00AD7C88">
            <w:pPr>
              <w:pBdr>
                <w:top w:val="single" w:sz="4" w:space="1" w:color="auto"/>
                <w:bottom w:val="doub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87,387</w:t>
            </w:r>
          </w:p>
        </w:tc>
        <w:tc>
          <w:tcPr>
            <w:tcW w:w="1750" w:type="dxa"/>
            <w:tcBorders>
              <w:left w:val="nil"/>
              <w:right w:val="nil"/>
            </w:tcBorders>
            <w:shd w:val="clear" w:color="auto" w:fill="auto"/>
            <w:noWrap/>
            <w:vAlign w:val="bottom"/>
            <w:hideMark/>
          </w:tcPr>
          <w:p w14:paraId="35F0FC7C" w14:textId="3F143741" w:rsidR="00AD7C88" w:rsidRPr="00D55DEA" w:rsidRDefault="00AD7C88" w:rsidP="00AD7C88">
            <w:pPr>
              <w:pBdr>
                <w:top w:val="single" w:sz="4" w:space="1" w:color="auto"/>
                <w:bottom w:val="doub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(68,778)</w:t>
            </w:r>
          </w:p>
        </w:tc>
        <w:tc>
          <w:tcPr>
            <w:tcW w:w="1560" w:type="dxa"/>
            <w:tcBorders>
              <w:left w:val="nil"/>
              <w:right w:val="nil"/>
            </w:tcBorders>
            <w:shd w:val="clear" w:color="auto" w:fill="auto"/>
            <w:noWrap/>
            <w:vAlign w:val="bottom"/>
            <w:hideMark/>
          </w:tcPr>
          <w:p w14:paraId="7912FF01" w14:textId="3910EEF2" w:rsidR="00AD7C88" w:rsidRPr="00D55DEA" w:rsidRDefault="00AD7C88" w:rsidP="00AD7C88">
            <w:pPr>
              <w:pBdr>
                <w:top w:val="single" w:sz="4" w:space="1" w:color="auto"/>
                <w:bottom w:val="double" w:sz="4" w:space="1" w:color="auto"/>
              </w:pBdr>
              <w:jc w:val="right"/>
              <w:rPr>
                <w:rFonts w:ascii="Arial" w:hAnsi="Arial" w:cs="Arial"/>
                <w:b/>
                <w:bCs/>
                <w:color w:val="000000"/>
                <w:sz w:val="18"/>
                <w:szCs w:val="18"/>
                <w:lang w:val="en-US"/>
              </w:rPr>
            </w:pPr>
            <w:r w:rsidRPr="00D55DEA">
              <w:rPr>
                <w:rFonts w:ascii="Arial" w:hAnsi="Arial" w:cs="Arial"/>
                <w:b/>
                <w:bCs/>
                <w:color w:val="000000"/>
                <w:sz w:val="18"/>
                <w:szCs w:val="18"/>
                <w:lang w:val="en-US"/>
              </w:rPr>
              <w:t>2,168,039</w:t>
            </w:r>
          </w:p>
        </w:tc>
      </w:tr>
    </w:tbl>
    <w:p w14:paraId="45E413ED" w14:textId="123BC708" w:rsidR="00A76044" w:rsidRPr="00865302" w:rsidRDefault="00A76044" w:rsidP="00B204EE">
      <w:pPr>
        <w:widowControl w:val="0"/>
        <w:rPr>
          <w:rFonts w:ascii="Arial" w:hAnsi="Arial" w:cs="Arial"/>
          <w:highlight w:val="yellow"/>
          <w:lang w:val="en-US"/>
        </w:rPr>
      </w:pPr>
    </w:p>
    <w:p w14:paraId="0147D833" w14:textId="77777777" w:rsidR="00AD7C88" w:rsidRDefault="00AD7C88" w:rsidP="00B07FE1">
      <w:pPr>
        <w:widowControl w:val="0"/>
        <w:rPr>
          <w:rFonts w:ascii="Arial" w:hAnsi="Arial"/>
          <w:sz w:val="16"/>
          <w:szCs w:val="18"/>
          <w:lang w:val="en-US"/>
        </w:rPr>
      </w:pPr>
    </w:p>
    <w:p w14:paraId="29CEEEA2" w14:textId="77777777" w:rsidR="00AD7C88" w:rsidRDefault="00AD7C88" w:rsidP="00B07FE1">
      <w:pPr>
        <w:widowControl w:val="0"/>
        <w:rPr>
          <w:rFonts w:ascii="Arial" w:hAnsi="Arial"/>
          <w:sz w:val="16"/>
          <w:szCs w:val="18"/>
          <w:lang w:val="en-US"/>
        </w:rPr>
      </w:pPr>
    </w:p>
    <w:p w14:paraId="2439E57E" w14:textId="77777777" w:rsidR="00AD7C88" w:rsidRDefault="00AD7C88" w:rsidP="00B07FE1">
      <w:pPr>
        <w:widowControl w:val="0"/>
        <w:rPr>
          <w:rFonts w:ascii="Arial" w:hAnsi="Arial"/>
          <w:sz w:val="16"/>
          <w:szCs w:val="18"/>
          <w:lang w:val="en-US"/>
        </w:rPr>
      </w:pPr>
    </w:p>
    <w:p w14:paraId="526FFE7B" w14:textId="47B83F0D" w:rsidR="00B07FE1" w:rsidRPr="002217B4" w:rsidRDefault="00B07FE1" w:rsidP="00B07FE1">
      <w:pPr>
        <w:widowControl w:val="0"/>
        <w:rPr>
          <w:rFonts w:ascii="Arial" w:hAnsi="Arial" w:cs="Arial"/>
          <w:sz w:val="16"/>
          <w:szCs w:val="18"/>
          <w:lang w:val="en-US"/>
        </w:rPr>
      </w:pPr>
      <w:r w:rsidRPr="00F66890">
        <w:rPr>
          <w:rFonts w:ascii="Arial" w:hAnsi="Arial"/>
          <w:sz w:val="16"/>
          <w:szCs w:val="18"/>
          <w:lang w:val="en-US"/>
        </w:rPr>
        <w:t>The accompanying notes are part of the unaudited interim condensed consolidated financial statements.</w:t>
      </w:r>
    </w:p>
    <w:p w14:paraId="1DE1664A" w14:textId="0C0FA101" w:rsidR="00203733" w:rsidRDefault="00203733" w:rsidP="00B77858">
      <w:pPr>
        <w:widowControl w:val="0"/>
        <w:rPr>
          <w:rFonts w:ascii="Arial" w:hAnsi="Arial" w:cs="Arial"/>
          <w:lang w:val="en-US"/>
        </w:rPr>
      </w:pPr>
    </w:p>
    <w:p w14:paraId="4D72EFA5" w14:textId="77777777" w:rsidR="0058705E" w:rsidRDefault="0058705E" w:rsidP="00B77858">
      <w:pPr>
        <w:widowControl w:val="0"/>
        <w:rPr>
          <w:rFonts w:ascii="Arial" w:hAnsi="Arial" w:cs="Arial"/>
          <w:lang w:val="en-US"/>
        </w:rPr>
      </w:pPr>
    </w:p>
    <w:p w14:paraId="0921B17C" w14:textId="2501B469" w:rsidR="00B32E50" w:rsidRPr="008A43E8" w:rsidRDefault="00B32E50" w:rsidP="00B77858">
      <w:pPr>
        <w:widowControl w:val="0"/>
        <w:rPr>
          <w:rFonts w:ascii="Arial" w:hAnsi="Arial" w:cs="Arial"/>
          <w:lang w:val="en-US"/>
        </w:rPr>
        <w:sectPr w:rsidR="00B32E50" w:rsidRPr="008A43E8" w:rsidSect="0054621B">
          <w:footnotePr>
            <w:numRestart w:val="eachPage"/>
          </w:footnotePr>
          <w:pgSz w:w="15842" w:h="12242" w:orient="landscape" w:code="1"/>
          <w:pgMar w:top="1418" w:right="1134" w:bottom="1276" w:left="1134" w:header="284" w:footer="720" w:gutter="0"/>
          <w:cols w:space="720"/>
          <w:docGrid w:linePitch="299"/>
        </w:sectPr>
      </w:pPr>
    </w:p>
    <w:p w14:paraId="6CA29FA3" w14:textId="77777777" w:rsidR="003D1446" w:rsidRPr="008A43E8" w:rsidRDefault="00AC33ED" w:rsidP="003D1446">
      <w:pPr>
        <w:tabs>
          <w:tab w:val="left" w:pos="3686"/>
        </w:tabs>
        <w:rPr>
          <w:rFonts w:ascii="Arial" w:hAnsi="Arial"/>
          <w:b/>
          <w:color w:val="365F91" w:themeColor="accent1" w:themeShade="BF"/>
          <w:sz w:val="26"/>
          <w:lang w:val="en-US"/>
        </w:rPr>
      </w:pPr>
      <w:r w:rsidRPr="008A43E8">
        <w:rPr>
          <w:rFonts w:ascii="Arial" w:hAnsi="Arial"/>
          <w:b/>
          <w:color w:val="365F91" w:themeColor="accent1" w:themeShade="BF"/>
          <w:sz w:val="26"/>
          <w:lang w:val="en-US"/>
        </w:rPr>
        <w:t xml:space="preserve">Arco </w:t>
      </w:r>
      <w:r w:rsidR="00124547" w:rsidRPr="008A43E8">
        <w:rPr>
          <w:rFonts w:ascii="Arial" w:hAnsi="Arial"/>
          <w:b/>
          <w:color w:val="365F91" w:themeColor="accent1" w:themeShade="BF"/>
          <w:sz w:val="26"/>
          <w:lang w:val="en-US"/>
        </w:rPr>
        <w:t>Platform Limited</w:t>
      </w:r>
    </w:p>
    <w:p w14:paraId="35D315E5" w14:textId="77777777" w:rsidR="003D1446" w:rsidRPr="008A43E8" w:rsidRDefault="003D1446" w:rsidP="003D1446">
      <w:pPr>
        <w:tabs>
          <w:tab w:val="left" w:pos="3686"/>
        </w:tabs>
        <w:rPr>
          <w:rFonts w:ascii="Arial" w:hAnsi="Arial"/>
          <w:sz w:val="8"/>
          <w:lang w:val="en-US"/>
        </w:rPr>
      </w:pPr>
    </w:p>
    <w:p w14:paraId="7DFBB865" w14:textId="1284D246" w:rsidR="003D1446" w:rsidRPr="008A43E8" w:rsidRDefault="00BD6275" w:rsidP="003D1446">
      <w:pPr>
        <w:tabs>
          <w:tab w:val="left" w:pos="3686"/>
        </w:tabs>
        <w:rPr>
          <w:rFonts w:ascii="Arial" w:hAnsi="Arial"/>
          <w:lang w:val="en-US"/>
        </w:rPr>
      </w:pPr>
      <w:r w:rsidRPr="00FD7E6A">
        <w:rPr>
          <w:rFonts w:ascii="Arial" w:hAnsi="Arial"/>
          <w:lang w:val="en-US"/>
        </w:rPr>
        <w:t>I</w:t>
      </w:r>
      <w:r w:rsidR="00184F7D" w:rsidRPr="00FD7E6A">
        <w:rPr>
          <w:rFonts w:ascii="Arial" w:hAnsi="Arial"/>
          <w:lang w:val="en-US"/>
        </w:rPr>
        <w:t xml:space="preserve">nterim </w:t>
      </w:r>
      <w:r w:rsidR="00BB2D59" w:rsidRPr="00FD7E6A">
        <w:rPr>
          <w:rFonts w:ascii="Arial" w:hAnsi="Arial"/>
          <w:lang w:val="en-US"/>
        </w:rPr>
        <w:t>condensed</w:t>
      </w:r>
      <w:r w:rsidR="00BB2D59" w:rsidRPr="00382F4D">
        <w:rPr>
          <w:rFonts w:ascii="Arial" w:hAnsi="Arial"/>
          <w:lang w:val="en-US"/>
        </w:rPr>
        <w:t xml:space="preserve"> </w:t>
      </w:r>
      <w:r w:rsidR="001C4347" w:rsidRPr="00382F4D">
        <w:rPr>
          <w:rFonts w:ascii="Arial" w:hAnsi="Arial"/>
          <w:lang w:val="en-US"/>
        </w:rPr>
        <w:t>c</w:t>
      </w:r>
      <w:r w:rsidR="003D1446" w:rsidRPr="008A43E8">
        <w:rPr>
          <w:rFonts w:ascii="Arial" w:hAnsi="Arial"/>
          <w:lang w:val="en-US"/>
        </w:rPr>
        <w:t>onsolidated statement</w:t>
      </w:r>
      <w:r w:rsidR="00D25D60" w:rsidRPr="008A43E8">
        <w:rPr>
          <w:rFonts w:ascii="Arial" w:hAnsi="Arial"/>
          <w:lang w:val="en-US"/>
        </w:rPr>
        <w:t>s</w:t>
      </w:r>
      <w:r w:rsidR="003D1446" w:rsidRPr="008A43E8">
        <w:rPr>
          <w:rFonts w:ascii="Arial" w:hAnsi="Arial"/>
          <w:lang w:val="en-US"/>
        </w:rPr>
        <w:t xml:space="preserve"> of cash flows</w:t>
      </w:r>
    </w:p>
    <w:p w14:paraId="3CDE0276" w14:textId="16BF7393" w:rsidR="001C4347" w:rsidRPr="008A43E8" w:rsidRDefault="001C4347" w:rsidP="001C4347">
      <w:pPr>
        <w:widowControl w:val="0"/>
        <w:rPr>
          <w:rFonts w:ascii="Arial" w:hAnsi="Arial"/>
          <w:lang w:val="en-US"/>
        </w:rPr>
      </w:pPr>
      <w:r w:rsidRPr="008A43E8">
        <w:rPr>
          <w:rFonts w:ascii="Arial" w:hAnsi="Arial"/>
          <w:lang w:val="en-US"/>
        </w:rPr>
        <w:t xml:space="preserve">For the </w:t>
      </w:r>
      <w:r w:rsidR="001F49AB" w:rsidRPr="008A43E8">
        <w:rPr>
          <w:rFonts w:ascii="Arial" w:hAnsi="Arial"/>
          <w:lang w:val="en-US"/>
        </w:rPr>
        <w:t xml:space="preserve">three-month </w:t>
      </w:r>
      <w:r w:rsidR="007D423C">
        <w:rPr>
          <w:rFonts w:ascii="Arial" w:hAnsi="Arial"/>
          <w:lang w:val="en-US"/>
        </w:rPr>
        <w:t xml:space="preserve">periods </w:t>
      </w:r>
      <w:r w:rsidR="001F49AB" w:rsidRPr="008A43E8">
        <w:rPr>
          <w:rFonts w:ascii="Arial" w:hAnsi="Arial"/>
          <w:lang w:val="en-US"/>
        </w:rPr>
        <w:t>ended</w:t>
      </w:r>
      <w:r w:rsidRPr="008A43E8">
        <w:rPr>
          <w:rFonts w:ascii="Arial" w:hAnsi="Arial"/>
          <w:lang w:val="en-US"/>
        </w:rPr>
        <w:t xml:space="preserve"> </w:t>
      </w:r>
      <w:r w:rsidR="001A0B6F" w:rsidRPr="008A43E8">
        <w:rPr>
          <w:rFonts w:ascii="Arial" w:hAnsi="Arial"/>
          <w:lang w:val="en-US"/>
        </w:rPr>
        <w:t xml:space="preserve">March </w:t>
      </w:r>
      <w:r w:rsidRPr="008A43E8">
        <w:rPr>
          <w:rFonts w:ascii="Arial" w:hAnsi="Arial"/>
          <w:lang w:val="en-US"/>
        </w:rPr>
        <w:t>3</w:t>
      </w:r>
      <w:r w:rsidR="001A0B6F" w:rsidRPr="008A43E8">
        <w:rPr>
          <w:rFonts w:ascii="Arial" w:hAnsi="Arial"/>
          <w:lang w:val="en-US"/>
        </w:rPr>
        <w:t>1</w:t>
      </w:r>
      <w:r w:rsidRPr="008A43E8">
        <w:rPr>
          <w:rFonts w:ascii="Arial" w:hAnsi="Arial"/>
          <w:lang w:val="en-US"/>
        </w:rPr>
        <w:t>, 20</w:t>
      </w:r>
      <w:r w:rsidR="00FE5A2B">
        <w:rPr>
          <w:rFonts w:ascii="Arial" w:hAnsi="Arial"/>
          <w:lang w:val="en-US"/>
        </w:rPr>
        <w:t>2</w:t>
      </w:r>
      <w:r w:rsidR="00865302">
        <w:rPr>
          <w:rFonts w:ascii="Arial" w:hAnsi="Arial"/>
          <w:lang w:val="en-US"/>
        </w:rPr>
        <w:t>1</w:t>
      </w:r>
      <w:r w:rsidRPr="008A43E8">
        <w:rPr>
          <w:rFonts w:ascii="Arial" w:hAnsi="Arial"/>
          <w:lang w:val="en-US"/>
        </w:rPr>
        <w:t xml:space="preserve"> and 20</w:t>
      </w:r>
      <w:r w:rsidR="00865302">
        <w:rPr>
          <w:rFonts w:ascii="Arial" w:hAnsi="Arial"/>
          <w:lang w:val="en-US"/>
        </w:rPr>
        <w:t>20</w:t>
      </w:r>
      <w:r w:rsidRPr="008A43E8">
        <w:rPr>
          <w:rFonts w:ascii="Arial" w:hAnsi="Arial"/>
          <w:lang w:val="en-US"/>
        </w:rPr>
        <w:t xml:space="preserve"> </w:t>
      </w:r>
    </w:p>
    <w:p w14:paraId="2C1147CE" w14:textId="77777777" w:rsidR="003D1446" w:rsidRPr="008A43E8" w:rsidRDefault="003D1446" w:rsidP="003D1446">
      <w:pPr>
        <w:tabs>
          <w:tab w:val="left" w:pos="3686"/>
        </w:tabs>
        <w:rPr>
          <w:rFonts w:ascii="Arial" w:hAnsi="Arial"/>
          <w:i/>
          <w:lang w:val="en-US"/>
        </w:rPr>
      </w:pPr>
      <w:r w:rsidRPr="008A43E8">
        <w:rPr>
          <w:rFonts w:ascii="Arial" w:hAnsi="Arial"/>
          <w:i/>
          <w:lang w:val="en-US"/>
        </w:rPr>
        <w:t>(In thousands of</w:t>
      </w:r>
      <w:r w:rsidR="003A43EC" w:rsidRPr="008A43E8">
        <w:rPr>
          <w:rFonts w:ascii="Arial" w:hAnsi="Arial"/>
          <w:i/>
          <w:lang w:val="en-US"/>
        </w:rPr>
        <w:t xml:space="preserve"> Brazilian</w:t>
      </w:r>
      <w:r w:rsidRPr="008A43E8">
        <w:rPr>
          <w:rFonts w:ascii="Arial" w:hAnsi="Arial"/>
          <w:i/>
          <w:lang w:val="en-US"/>
        </w:rPr>
        <w:t xml:space="preserve"> reais)</w:t>
      </w:r>
    </w:p>
    <w:tbl>
      <w:tblPr>
        <w:tblW w:w="9045" w:type="dxa"/>
        <w:tblInd w:w="55" w:type="dxa"/>
        <w:tblLayout w:type="fixed"/>
        <w:tblCellMar>
          <w:left w:w="70" w:type="dxa"/>
          <w:right w:w="70" w:type="dxa"/>
        </w:tblCellMar>
        <w:tblLook w:val="04A0" w:firstRow="1" w:lastRow="0" w:firstColumn="1" w:lastColumn="0" w:noHBand="0" w:noVBand="1"/>
      </w:tblPr>
      <w:tblGrid>
        <w:gridCol w:w="163"/>
        <w:gridCol w:w="162"/>
        <w:gridCol w:w="160"/>
        <w:gridCol w:w="5842"/>
        <w:gridCol w:w="7"/>
        <w:gridCol w:w="1268"/>
        <w:gridCol w:w="7"/>
        <w:gridCol w:w="153"/>
        <w:gridCol w:w="7"/>
        <w:gridCol w:w="1269"/>
        <w:gridCol w:w="7"/>
      </w:tblGrid>
      <w:tr w:rsidR="00B00BBF" w:rsidRPr="008A43E8" w14:paraId="5D836835" w14:textId="77777777" w:rsidTr="00AD7C88">
        <w:trPr>
          <w:cantSplit/>
          <w:trHeight w:val="170"/>
        </w:trPr>
        <w:tc>
          <w:tcPr>
            <w:tcW w:w="6334" w:type="dxa"/>
            <w:gridSpan w:val="5"/>
            <w:tcBorders>
              <w:top w:val="nil"/>
              <w:left w:val="nil"/>
              <w:bottom w:val="nil"/>
              <w:right w:val="nil"/>
            </w:tcBorders>
            <w:shd w:val="clear" w:color="auto" w:fill="auto"/>
            <w:noWrap/>
            <w:vAlign w:val="bottom"/>
            <w:hideMark/>
          </w:tcPr>
          <w:p w14:paraId="2DFC62A2" w14:textId="77777777" w:rsidR="00B00BBF" w:rsidRPr="008A43E8" w:rsidRDefault="00B00BBF" w:rsidP="00A55536">
            <w:pPr>
              <w:tabs>
                <w:tab w:val="left" w:pos="3686"/>
              </w:tabs>
              <w:ind w:left="-57"/>
              <w:rPr>
                <w:rFonts w:ascii="Arial" w:hAnsi="Arial"/>
                <w:sz w:val="16"/>
                <w:lang w:val="en-US"/>
              </w:rPr>
            </w:pPr>
          </w:p>
        </w:tc>
        <w:tc>
          <w:tcPr>
            <w:tcW w:w="1275" w:type="dxa"/>
            <w:gridSpan w:val="2"/>
            <w:tcBorders>
              <w:top w:val="nil"/>
              <w:left w:val="nil"/>
              <w:bottom w:val="single" w:sz="4" w:space="0" w:color="auto"/>
              <w:right w:val="nil"/>
            </w:tcBorders>
            <w:shd w:val="clear" w:color="auto" w:fill="auto"/>
            <w:noWrap/>
            <w:vAlign w:val="bottom"/>
          </w:tcPr>
          <w:p w14:paraId="4660AE8D" w14:textId="20C851A6" w:rsidR="00B00BBF" w:rsidRPr="009A4084" w:rsidRDefault="00B00BBF" w:rsidP="007B5AAE">
            <w:pPr>
              <w:tabs>
                <w:tab w:val="left" w:pos="3686"/>
              </w:tabs>
              <w:jc w:val="right"/>
              <w:rPr>
                <w:rFonts w:ascii="Arial" w:hAnsi="Arial"/>
                <w:b/>
                <w:sz w:val="14"/>
                <w:szCs w:val="14"/>
                <w:lang w:val="en-US"/>
              </w:rPr>
            </w:pPr>
            <w:r w:rsidRPr="009A4084">
              <w:rPr>
                <w:rFonts w:ascii="Arial" w:hAnsi="Arial"/>
                <w:b/>
                <w:sz w:val="14"/>
                <w:szCs w:val="14"/>
                <w:lang w:val="en-US"/>
              </w:rPr>
              <w:t>March 31, 20</w:t>
            </w:r>
            <w:r w:rsidR="00FE5A2B" w:rsidRPr="009A4084">
              <w:rPr>
                <w:rFonts w:ascii="Arial" w:hAnsi="Arial"/>
                <w:b/>
                <w:sz w:val="14"/>
                <w:szCs w:val="14"/>
                <w:lang w:val="en-US"/>
              </w:rPr>
              <w:t>2</w:t>
            </w:r>
            <w:r w:rsidR="00865302" w:rsidRPr="009A4084">
              <w:rPr>
                <w:rFonts w:ascii="Arial" w:hAnsi="Arial"/>
                <w:b/>
                <w:sz w:val="14"/>
                <w:szCs w:val="14"/>
                <w:lang w:val="en-US"/>
              </w:rPr>
              <w:t>1</w:t>
            </w:r>
          </w:p>
        </w:tc>
        <w:tc>
          <w:tcPr>
            <w:tcW w:w="160" w:type="dxa"/>
            <w:gridSpan w:val="2"/>
            <w:tcBorders>
              <w:top w:val="nil"/>
              <w:left w:val="nil"/>
              <w:right w:val="nil"/>
            </w:tcBorders>
          </w:tcPr>
          <w:p w14:paraId="06153EED" w14:textId="77777777" w:rsidR="00B00BBF" w:rsidRPr="009A4084" w:rsidRDefault="00B00BBF" w:rsidP="00A55536">
            <w:pPr>
              <w:tabs>
                <w:tab w:val="left" w:pos="3686"/>
              </w:tabs>
              <w:jc w:val="right"/>
              <w:rPr>
                <w:rFonts w:ascii="Arial" w:hAnsi="Arial"/>
                <w:b/>
                <w:sz w:val="14"/>
                <w:szCs w:val="14"/>
                <w:lang w:val="en-US"/>
              </w:rPr>
            </w:pPr>
          </w:p>
        </w:tc>
        <w:tc>
          <w:tcPr>
            <w:tcW w:w="1276" w:type="dxa"/>
            <w:gridSpan w:val="2"/>
            <w:tcBorders>
              <w:top w:val="nil"/>
              <w:left w:val="nil"/>
              <w:bottom w:val="single" w:sz="4" w:space="0" w:color="auto"/>
              <w:right w:val="nil"/>
            </w:tcBorders>
            <w:vAlign w:val="bottom"/>
          </w:tcPr>
          <w:p w14:paraId="781BCC8E" w14:textId="5CBDDF19" w:rsidR="00B00BBF" w:rsidRPr="009A4084" w:rsidRDefault="00FE5A2B" w:rsidP="007B5AAE">
            <w:pPr>
              <w:tabs>
                <w:tab w:val="left" w:pos="3686"/>
              </w:tabs>
              <w:jc w:val="right"/>
              <w:rPr>
                <w:rFonts w:ascii="Arial" w:hAnsi="Arial"/>
                <w:b/>
                <w:sz w:val="14"/>
                <w:szCs w:val="14"/>
                <w:lang w:val="en-US"/>
              </w:rPr>
            </w:pPr>
            <w:r w:rsidRPr="009A4084">
              <w:rPr>
                <w:rFonts w:ascii="Arial" w:hAnsi="Arial"/>
                <w:b/>
                <w:sz w:val="14"/>
                <w:szCs w:val="14"/>
                <w:lang w:val="en-US"/>
              </w:rPr>
              <w:t>March 31, 20</w:t>
            </w:r>
            <w:r w:rsidR="00865302" w:rsidRPr="009A4084">
              <w:rPr>
                <w:rFonts w:ascii="Arial" w:hAnsi="Arial"/>
                <w:b/>
                <w:sz w:val="14"/>
                <w:szCs w:val="14"/>
                <w:lang w:val="en-US"/>
              </w:rPr>
              <w:t>20</w:t>
            </w:r>
          </w:p>
        </w:tc>
      </w:tr>
      <w:tr w:rsidR="00242CEA" w:rsidRPr="008A43E8" w14:paraId="4766C93B" w14:textId="77777777" w:rsidTr="00AD7C88">
        <w:trPr>
          <w:cantSplit/>
          <w:trHeight w:val="170"/>
        </w:trPr>
        <w:tc>
          <w:tcPr>
            <w:tcW w:w="6334" w:type="dxa"/>
            <w:gridSpan w:val="5"/>
            <w:tcBorders>
              <w:top w:val="nil"/>
              <w:left w:val="nil"/>
              <w:bottom w:val="nil"/>
              <w:right w:val="nil"/>
            </w:tcBorders>
            <w:shd w:val="clear" w:color="auto" w:fill="auto"/>
            <w:noWrap/>
            <w:vAlign w:val="bottom"/>
            <w:hideMark/>
          </w:tcPr>
          <w:p w14:paraId="1541A694" w14:textId="77777777" w:rsidR="00242CEA" w:rsidRPr="009A4084" w:rsidRDefault="00242CEA" w:rsidP="00242CEA">
            <w:pPr>
              <w:tabs>
                <w:tab w:val="left" w:pos="3686"/>
              </w:tabs>
              <w:ind w:left="-57"/>
              <w:rPr>
                <w:rFonts w:ascii="Arial" w:hAnsi="Arial"/>
                <w:sz w:val="14"/>
                <w:szCs w:val="14"/>
                <w:lang w:val="en-US"/>
              </w:rPr>
            </w:pPr>
          </w:p>
        </w:tc>
        <w:tc>
          <w:tcPr>
            <w:tcW w:w="1275" w:type="dxa"/>
            <w:gridSpan w:val="2"/>
            <w:tcBorders>
              <w:top w:val="single" w:sz="4" w:space="0" w:color="auto"/>
              <w:left w:val="nil"/>
              <w:bottom w:val="nil"/>
              <w:right w:val="nil"/>
            </w:tcBorders>
            <w:shd w:val="clear" w:color="auto" w:fill="auto"/>
            <w:noWrap/>
            <w:vAlign w:val="bottom"/>
          </w:tcPr>
          <w:p w14:paraId="12A02FC5" w14:textId="0B86860F" w:rsidR="00242CEA" w:rsidRPr="009A4084" w:rsidRDefault="00242CEA" w:rsidP="00242CEA">
            <w:pPr>
              <w:tabs>
                <w:tab w:val="left" w:pos="3686"/>
              </w:tabs>
              <w:jc w:val="right"/>
              <w:rPr>
                <w:rFonts w:ascii="Arial" w:hAnsi="Arial"/>
                <w:sz w:val="14"/>
                <w:szCs w:val="14"/>
                <w:lang w:val="en-US"/>
              </w:rPr>
            </w:pPr>
            <w:r w:rsidRPr="009A4084">
              <w:rPr>
                <w:rFonts w:ascii="Arial" w:hAnsi="Arial"/>
                <w:sz w:val="14"/>
                <w:szCs w:val="14"/>
                <w:lang w:val="en-US"/>
              </w:rPr>
              <w:t>(unaudited)</w:t>
            </w:r>
          </w:p>
        </w:tc>
        <w:tc>
          <w:tcPr>
            <w:tcW w:w="160" w:type="dxa"/>
            <w:gridSpan w:val="2"/>
            <w:tcBorders>
              <w:left w:val="nil"/>
              <w:bottom w:val="nil"/>
              <w:right w:val="nil"/>
            </w:tcBorders>
          </w:tcPr>
          <w:p w14:paraId="26554E4B" w14:textId="77777777" w:rsidR="00242CEA" w:rsidRPr="009A4084" w:rsidRDefault="00242CEA" w:rsidP="00242CEA">
            <w:pPr>
              <w:tabs>
                <w:tab w:val="left" w:pos="3686"/>
              </w:tabs>
              <w:jc w:val="right"/>
              <w:rPr>
                <w:rFonts w:ascii="Arial" w:hAnsi="Arial"/>
                <w:sz w:val="14"/>
                <w:szCs w:val="14"/>
                <w:lang w:val="en-US"/>
              </w:rPr>
            </w:pPr>
          </w:p>
        </w:tc>
        <w:tc>
          <w:tcPr>
            <w:tcW w:w="1276" w:type="dxa"/>
            <w:gridSpan w:val="2"/>
            <w:tcBorders>
              <w:top w:val="single" w:sz="4" w:space="0" w:color="auto"/>
              <w:left w:val="nil"/>
              <w:bottom w:val="nil"/>
              <w:right w:val="nil"/>
            </w:tcBorders>
            <w:vAlign w:val="bottom"/>
          </w:tcPr>
          <w:p w14:paraId="31A94FCA" w14:textId="32AAC19D" w:rsidR="00242CEA" w:rsidRPr="009A4084" w:rsidRDefault="00242CEA" w:rsidP="00242CEA">
            <w:pPr>
              <w:tabs>
                <w:tab w:val="left" w:pos="3686"/>
              </w:tabs>
              <w:jc w:val="right"/>
              <w:rPr>
                <w:rFonts w:ascii="Arial" w:hAnsi="Arial"/>
                <w:sz w:val="14"/>
                <w:szCs w:val="14"/>
                <w:lang w:val="en-US"/>
              </w:rPr>
            </w:pPr>
            <w:r w:rsidRPr="009A4084">
              <w:rPr>
                <w:rFonts w:ascii="Arial" w:hAnsi="Arial"/>
                <w:sz w:val="14"/>
                <w:szCs w:val="14"/>
                <w:lang w:val="en-US"/>
              </w:rPr>
              <w:t>(unaudited)</w:t>
            </w:r>
          </w:p>
        </w:tc>
      </w:tr>
      <w:tr w:rsidR="00242CEA" w:rsidRPr="008A43E8" w14:paraId="65BD1313" w14:textId="77777777" w:rsidTr="00AD7C88">
        <w:trPr>
          <w:cantSplit/>
          <w:trHeight w:val="170"/>
        </w:trPr>
        <w:tc>
          <w:tcPr>
            <w:tcW w:w="6334" w:type="dxa"/>
            <w:gridSpan w:val="5"/>
            <w:tcBorders>
              <w:top w:val="nil"/>
              <w:left w:val="nil"/>
              <w:bottom w:val="nil"/>
              <w:right w:val="nil"/>
            </w:tcBorders>
            <w:shd w:val="clear" w:color="auto" w:fill="auto"/>
            <w:noWrap/>
            <w:vAlign w:val="bottom"/>
            <w:hideMark/>
          </w:tcPr>
          <w:p w14:paraId="4D42B5E6" w14:textId="77777777" w:rsidR="00242CEA" w:rsidRPr="009A4084" w:rsidRDefault="00242CEA" w:rsidP="00242CEA">
            <w:pPr>
              <w:tabs>
                <w:tab w:val="left" w:pos="3686"/>
              </w:tabs>
              <w:ind w:left="-57"/>
              <w:rPr>
                <w:rFonts w:ascii="Arial" w:hAnsi="Arial"/>
                <w:sz w:val="14"/>
                <w:szCs w:val="14"/>
                <w:lang w:val="en-US"/>
              </w:rPr>
            </w:pPr>
            <w:r w:rsidRPr="009A4084">
              <w:rPr>
                <w:rFonts w:ascii="Arial" w:hAnsi="Arial"/>
                <w:b/>
                <w:sz w:val="14"/>
                <w:szCs w:val="14"/>
                <w:lang w:val="en-US"/>
              </w:rPr>
              <w:t>Operating activities</w:t>
            </w:r>
          </w:p>
        </w:tc>
        <w:tc>
          <w:tcPr>
            <w:tcW w:w="1275" w:type="dxa"/>
            <w:gridSpan w:val="2"/>
            <w:tcBorders>
              <w:top w:val="nil"/>
              <w:left w:val="nil"/>
              <w:bottom w:val="nil"/>
              <w:right w:val="nil"/>
            </w:tcBorders>
            <w:shd w:val="clear" w:color="auto" w:fill="auto"/>
            <w:noWrap/>
            <w:vAlign w:val="bottom"/>
          </w:tcPr>
          <w:p w14:paraId="13490DC0" w14:textId="77777777" w:rsidR="00242CEA" w:rsidRPr="009A4084" w:rsidRDefault="00242CEA" w:rsidP="00242CEA">
            <w:pPr>
              <w:tabs>
                <w:tab w:val="left" w:pos="3686"/>
              </w:tabs>
              <w:jc w:val="right"/>
              <w:rPr>
                <w:rFonts w:ascii="Arial" w:hAnsi="Arial"/>
                <w:b/>
                <w:sz w:val="14"/>
                <w:szCs w:val="14"/>
                <w:lang w:val="en-US"/>
              </w:rPr>
            </w:pPr>
          </w:p>
        </w:tc>
        <w:tc>
          <w:tcPr>
            <w:tcW w:w="160" w:type="dxa"/>
            <w:gridSpan w:val="2"/>
            <w:tcBorders>
              <w:top w:val="nil"/>
              <w:left w:val="nil"/>
              <w:bottom w:val="nil"/>
              <w:right w:val="nil"/>
            </w:tcBorders>
          </w:tcPr>
          <w:p w14:paraId="74A14661" w14:textId="77777777" w:rsidR="00242CEA" w:rsidRPr="009A4084" w:rsidRDefault="00242CEA" w:rsidP="00242CEA">
            <w:pPr>
              <w:tabs>
                <w:tab w:val="left" w:pos="3686"/>
              </w:tabs>
              <w:jc w:val="right"/>
              <w:rPr>
                <w:rFonts w:ascii="Arial" w:hAnsi="Arial"/>
                <w:sz w:val="14"/>
                <w:szCs w:val="14"/>
                <w:lang w:val="en-US"/>
              </w:rPr>
            </w:pPr>
          </w:p>
        </w:tc>
        <w:tc>
          <w:tcPr>
            <w:tcW w:w="1276" w:type="dxa"/>
            <w:gridSpan w:val="2"/>
            <w:tcBorders>
              <w:top w:val="nil"/>
              <w:left w:val="nil"/>
              <w:bottom w:val="nil"/>
              <w:right w:val="nil"/>
            </w:tcBorders>
            <w:vAlign w:val="bottom"/>
          </w:tcPr>
          <w:p w14:paraId="6A15E9F4" w14:textId="77777777" w:rsidR="00242CEA" w:rsidRPr="009A4084" w:rsidRDefault="00242CEA" w:rsidP="00242CEA">
            <w:pPr>
              <w:tabs>
                <w:tab w:val="left" w:pos="3686"/>
              </w:tabs>
              <w:jc w:val="right"/>
              <w:rPr>
                <w:rFonts w:ascii="Arial" w:hAnsi="Arial"/>
                <w:sz w:val="14"/>
                <w:szCs w:val="14"/>
                <w:lang w:val="en-US"/>
              </w:rPr>
            </w:pPr>
          </w:p>
        </w:tc>
      </w:tr>
      <w:tr w:rsidR="00242CEA" w:rsidRPr="009A4084" w14:paraId="5AA882AB"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2191AD26" w14:textId="77777777" w:rsidR="00242CEA" w:rsidRPr="009A4084" w:rsidRDefault="00242CEA" w:rsidP="00242CEA">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vAlign w:val="bottom"/>
            <w:hideMark/>
          </w:tcPr>
          <w:p w14:paraId="6CAC5E33" w14:textId="77777777" w:rsidR="00242CEA" w:rsidRPr="009A4084" w:rsidRDefault="00242CEA" w:rsidP="00242CEA">
            <w:pPr>
              <w:tabs>
                <w:tab w:val="left" w:pos="3686"/>
              </w:tabs>
              <w:ind w:left="-57"/>
              <w:rPr>
                <w:rFonts w:ascii="Arial" w:hAnsi="Arial"/>
                <w:sz w:val="14"/>
                <w:szCs w:val="14"/>
                <w:lang w:val="en-US"/>
              </w:rPr>
            </w:pPr>
            <w:r w:rsidRPr="009A4084">
              <w:rPr>
                <w:rFonts w:ascii="Arial" w:hAnsi="Arial"/>
                <w:sz w:val="14"/>
                <w:szCs w:val="14"/>
                <w:lang w:val="en-US"/>
              </w:rPr>
              <w:t>Profit before income taxes for the period</w:t>
            </w:r>
          </w:p>
        </w:tc>
        <w:tc>
          <w:tcPr>
            <w:tcW w:w="1275" w:type="dxa"/>
            <w:gridSpan w:val="2"/>
            <w:tcBorders>
              <w:top w:val="nil"/>
              <w:left w:val="nil"/>
              <w:bottom w:val="nil"/>
              <w:right w:val="nil"/>
            </w:tcBorders>
            <w:shd w:val="clear" w:color="auto" w:fill="auto"/>
            <w:noWrap/>
          </w:tcPr>
          <w:p w14:paraId="2BA6AABD" w14:textId="7C0A5A05" w:rsidR="00242CEA" w:rsidRPr="009A4084" w:rsidRDefault="00F13C9F" w:rsidP="00242CEA">
            <w:pPr>
              <w:jc w:val="right"/>
              <w:rPr>
                <w:rFonts w:ascii="Arial" w:hAnsi="Arial"/>
                <w:sz w:val="14"/>
                <w:szCs w:val="14"/>
                <w:lang w:val="en-US"/>
              </w:rPr>
            </w:pPr>
            <w:r>
              <w:rPr>
                <w:rFonts w:ascii="Arial" w:hAnsi="Arial"/>
                <w:sz w:val="14"/>
                <w:szCs w:val="14"/>
                <w:lang w:val="en-US"/>
              </w:rPr>
              <w:t>22,411</w:t>
            </w:r>
          </w:p>
        </w:tc>
        <w:tc>
          <w:tcPr>
            <w:tcW w:w="160" w:type="dxa"/>
            <w:gridSpan w:val="2"/>
            <w:tcBorders>
              <w:top w:val="nil"/>
              <w:left w:val="nil"/>
              <w:bottom w:val="nil"/>
              <w:right w:val="nil"/>
            </w:tcBorders>
          </w:tcPr>
          <w:p w14:paraId="33F0D0D4" w14:textId="77777777" w:rsidR="00242CEA" w:rsidRPr="009A4084" w:rsidRDefault="00242CEA" w:rsidP="00242CEA">
            <w:pPr>
              <w:ind w:left="-624"/>
              <w:jc w:val="right"/>
              <w:rPr>
                <w:rFonts w:ascii="Arial" w:hAnsi="Arial"/>
                <w:sz w:val="14"/>
                <w:szCs w:val="14"/>
                <w:lang w:val="en-US"/>
              </w:rPr>
            </w:pPr>
          </w:p>
        </w:tc>
        <w:tc>
          <w:tcPr>
            <w:tcW w:w="1276" w:type="dxa"/>
            <w:gridSpan w:val="2"/>
            <w:tcBorders>
              <w:top w:val="nil"/>
              <w:left w:val="nil"/>
              <w:bottom w:val="nil"/>
              <w:right w:val="nil"/>
            </w:tcBorders>
          </w:tcPr>
          <w:p w14:paraId="38882963" w14:textId="49F780E9" w:rsidR="00242CEA" w:rsidRPr="009A4084" w:rsidRDefault="00242CEA" w:rsidP="00242CEA">
            <w:pPr>
              <w:ind w:left="-624"/>
              <w:jc w:val="right"/>
              <w:rPr>
                <w:rFonts w:ascii="Arial" w:hAnsi="Arial"/>
                <w:sz w:val="14"/>
                <w:szCs w:val="14"/>
                <w:lang w:val="en-US"/>
              </w:rPr>
            </w:pPr>
            <w:r w:rsidRPr="009A4084">
              <w:rPr>
                <w:rFonts w:ascii="Arial" w:hAnsi="Arial"/>
                <w:sz w:val="14"/>
                <w:szCs w:val="14"/>
                <w:lang w:val="en-US"/>
              </w:rPr>
              <w:t>10,430</w:t>
            </w:r>
          </w:p>
        </w:tc>
      </w:tr>
      <w:tr w:rsidR="00242CEA" w:rsidRPr="006E57AC" w14:paraId="2E24E6CE"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0DA9D3CF" w14:textId="77777777" w:rsidR="00242CEA" w:rsidRPr="009A4084" w:rsidRDefault="00242CEA" w:rsidP="00242CEA">
            <w:pPr>
              <w:tabs>
                <w:tab w:val="left" w:pos="3686"/>
              </w:tabs>
              <w:ind w:left="-57"/>
              <w:rPr>
                <w:rFonts w:ascii="Arial" w:hAnsi="Arial"/>
                <w:sz w:val="14"/>
                <w:szCs w:val="14"/>
                <w:lang w:val="en-US"/>
              </w:rPr>
            </w:pPr>
          </w:p>
        </w:tc>
        <w:tc>
          <w:tcPr>
            <w:tcW w:w="162" w:type="dxa"/>
            <w:tcBorders>
              <w:top w:val="nil"/>
              <w:left w:val="nil"/>
              <w:bottom w:val="nil"/>
              <w:right w:val="nil"/>
            </w:tcBorders>
            <w:shd w:val="clear" w:color="auto" w:fill="auto"/>
            <w:noWrap/>
            <w:vAlign w:val="bottom"/>
            <w:hideMark/>
          </w:tcPr>
          <w:p w14:paraId="472F5F13" w14:textId="77777777" w:rsidR="00242CEA" w:rsidRPr="009A4084" w:rsidRDefault="00242CEA" w:rsidP="00242CEA">
            <w:pPr>
              <w:tabs>
                <w:tab w:val="left" w:pos="3686"/>
              </w:tabs>
              <w:ind w:left="-57"/>
              <w:rPr>
                <w:rFonts w:ascii="Arial" w:hAnsi="Arial"/>
                <w:sz w:val="14"/>
                <w:szCs w:val="14"/>
                <w:lang w:val="en-US"/>
              </w:rPr>
            </w:pPr>
          </w:p>
        </w:tc>
        <w:tc>
          <w:tcPr>
            <w:tcW w:w="6002" w:type="dxa"/>
            <w:gridSpan w:val="2"/>
            <w:tcBorders>
              <w:top w:val="nil"/>
              <w:left w:val="nil"/>
              <w:bottom w:val="nil"/>
              <w:right w:val="nil"/>
            </w:tcBorders>
            <w:shd w:val="clear" w:color="auto" w:fill="auto"/>
            <w:noWrap/>
            <w:vAlign w:val="bottom"/>
            <w:hideMark/>
          </w:tcPr>
          <w:p w14:paraId="7F5F428D" w14:textId="77777777" w:rsidR="00242CEA" w:rsidRPr="009A4084" w:rsidRDefault="00242CEA" w:rsidP="00242CEA">
            <w:pPr>
              <w:tabs>
                <w:tab w:val="left" w:pos="3686"/>
              </w:tabs>
              <w:ind w:left="-57"/>
              <w:rPr>
                <w:rFonts w:ascii="Arial" w:hAnsi="Arial"/>
                <w:sz w:val="14"/>
                <w:szCs w:val="14"/>
                <w:lang w:val="en-US"/>
              </w:rPr>
            </w:pPr>
            <w:r w:rsidRPr="009A4084">
              <w:rPr>
                <w:rFonts w:ascii="Arial" w:hAnsi="Arial"/>
                <w:sz w:val="14"/>
                <w:szCs w:val="14"/>
                <w:lang w:val="en-US"/>
              </w:rPr>
              <w:t>Adjustments to reconcile profit before income taxes</w:t>
            </w:r>
          </w:p>
        </w:tc>
        <w:tc>
          <w:tcPr>
            <w:tcW w:w="1275" w:type="dxa"/>
            <w:gridSpan w:val="2"/>
            <w:tcBorders>
              <w:top w:val="nil"/>
              <w:left w:val="nil"/>
              <w:bottom w:val="nil"/>
              <w:right w:val="nil"/>
            </w:tcBorders>
            <w:shd w:val="clear" w:color="auto" w:fill="auto"/>
            <w:noWrap/>
          </w:tcPr>
          <w:p w14:paraId="04891596" w14:textId="77777777" w:rsidR="00242CEA" w:rsidRPr="009A4084" w:rsidRDefault="00242CEA" w:rsidP="00242CEA">
            <w:pPr>
              <w:ind w:left="-624"/>
              <w:jc w:val="right"/>
              <w:rPr>
                <w:rFonts w:ascii="Arial" w:hAnsi="Arial"/>
                <w:sz w:val="14"/>
                <w:szCs w:val="14"/>
                <w:lang w:val="en-US"/>
              </w:rPr>
            </w:pPr>
          </w:p>
        </w:tc>
        <w:tc>
          <w:tcPr>
            <w:tcW w:w="160" w:type="dxa"/>
            <w:gridSpan w:val="2"/>
            <w:tcBorders>
              <w:top w:val="nil"/>
              <w:left w:val="nil"/>
              <w:bottom w:val="nil"/>
              <w:right w:val="nil"/>
            </w:tcBorders>
          </w:tcPr>
          <w:p w14:paraId="1A0DC06F" w14:textId="77777777" w:rsidR="00242CEA" w:rsidRPr="009A4084" w:rsidRDefault="00242CEA" w:rsidP="00242CEA">
            <w:pPr>
              <w:ind w:left="-624"/>
              <w:jc w:val="right"/>
              <w:rPr>
                <w:rFonts w:ascii="Arial" w:hAnsi="Arial"/>
                <w:sz w:val="14"/>
                <w:szCs w:val="14"/>
                <w:lang w:val="en-US"/>
              </w:rPr>
            </w:pPr>
          </w:p>
        </w:tc>
        <w:tc>
          <w:tcPr>
            <w:tcW w:w="1276" w:type="dxa"/>
            <w:gridSpan w:val="2"/>
            <w:tcBorders>
              <w:top w:val="nil"/>
              <w:left w:val="nil"/>
              <w:bottom w:val="nil"/>
              <w:right w:val="nil"/>
            </w:tcBorders>
            <w:vAlign w:val="bottom"/>
          </w:tcPr>
          <w:p w14:paraId="1C9C2ADB" w14:textId="77777777" w:rsidR="00242CEA" w:rsidRPr="009A4084" w:rsidRDefault="00242CEA" w:rsidP="00242CEA">
            <w:pPr>
              <w:ind w:left="-624"/>
              <w:jc w:val="right"/>
              <w:rPr>
                <w:rFonts w:ascii="Arial" w:hAnsi="Arial"/>
                <w:sz w:val="14"/>
                <w:szCs w:val="14"/>
                <w:lang w:val="en-US"/>
              </w:rPr>
            </w:pPr>
          </w:p>
        </w:tc>
      </w:tr>
      <w:tr w:rsidR="00F13C9F" w:rsidRPr="009A4084" w14:paraId="1E19235E"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58B73F1B" w14:textId="77777777" w:rsidR="00F13C9F" w:rsidRPr="009A4084" w:rsidRDefault="00F13C9F" w:rsidP="00F13C9F">
            <w:pPr>
              <w:tabs>
                <w:tab w:val="left" w:pos="3686"/>
              </w:tabs>
              <w:ind w:left="-57"/>
              <w:rPr>
                <w:rFonts w:ascii="Arial" w:hAnsi="Arial"/>
                <w:sz w:val="14"/>
                <w:szCs w:val="14"/>
                <w:lang w:val="en-US"/>
              </w:rPr>
            </w:pPr>
          </w:p>
        </w:tc>
        <w:tc>
          <w:tcPr>
            <w:tcW w:w="162" w:type="dxa"/>
            <w:tcBorders>
              <w:top w:val="nil"/>
              <w:left w:val="nil"/>
              <w:bottom w:val="nil"/>
              <w:right w:val="nil"/>
            </w:tcBorders>
            <w:shd w:val="clear" w:color="auto" w:fill="auto"/>
            <w:noWrap/>
            <w:vAlign w:val="bottom"/>
            <w:hideMark/>
          </w:tcPr>
          <w:p w14:paraId="08FCD996" w14:textId="77777777" w:rsidR="00F13C9F" w:rsidRPr="009A4084" w:rsidRDefault="00F13C9F" w:rsidP="00F13C9F">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hideMark/>
          </w:tcPr>
          <w:p w14:paraId="6733FCBF" w14:textId="77777777" w:rsidR="00F13C9F" w:rsidRPr="009A4084" w:rsidRDefault="00F13C9F" w:rsidP="00F13C9F">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50742080" w14:textId="77777777" w:rsidR="00F13C9F" w:rsidRPr="009A4084" w:rsidRDefault="00F13C9F" w:rsidP="00F13C9F">
            <w:pPr>
              <w:tabs>
                <w:tab w:val="left" w:pos="3686"/>
              </w:tabs>
              <w:ind w:left="-57"/>
              <w:rPr>
                <w:rFonts w:ascii="Arial" w:hAnsi="Arial"/>
                <w:sz w:val="14"/>
                <w:szCs w:val="14"/>
                <w:lang w:val="en-US"/>
              </w:rPr>
            </w:pPr>
            <w:r w:rsidRPr="009A4084">
              <w:rPr>
                <w:rFonts w:ascii="Arial" w:hAnsi="Arial"/>
                <w:sz w:val="14"/>
                <w:szCs w:val="14"/>
                <w:lang w:val="en-US"/>
              </w:rPr>
              <w:t>Depreciation and amortization</w:t>
            </w:r>
          </w:p>
        </w:tc>
        <w:tc>
          <w:tcPr>
            <w:tcW w:w="1275" w:type="dxa"/>
            <w:gridSpan w:val="2"/>
            <w:tcBorders>
              <w:top w:val="nil"/>
              <w:left w:val="nil"/>
              <w:bottom w:val="nil"/>
              <w:right w:val="nil"/>
            </w:tcBorders>
            <w:shd w:val="clear" w:color="auto" w:fill="auto"/>
            <w:noWrap/>
            <w:vAlign w:val="center"/>
          </w:tcPr>
          <w:p w14:paraId="120FA4AC" w14:textId="1A930E59" w:rsidR="00F13C9F" w:rsidRPr="00F13C9F" w:rsidRDefault="00F13C9F" w:rsidP="00F13C9F">
            <w:pPr>
              <w:ind w:left="-624"/>
              <w:jc w:val="right"/>
              <w:rPr>
                <w:rFonts w:ascii="Arial" w:hAnsi="Arial"/>
                <w:sz w:val="14"/>
                <w:szCs w:val="14"/>
                <w:lang w:val="en-US"/>
              </w:rPr>
            </w:pPr>
            <w:r w:rsidRPr="00F13C9F">
              <w:rPr>
                <w:rFonts w:ascii="Arial" w:hAnsi="Arial" w:cs="Arial"/>
                <w:sz w:val="14"/>
                <w:szCs w:val="14"/>
              </w:rPr>
              <w:t xml:space="preserve">          48,05</w:t>
            </w:r>
            <w:r w:rsidR="00D55DEA">
              <w:rPr>
                <w:rFonts w:ascii="Arial" w:hAnsi="Arial" w:cs="Arial"/>
                <w:sz w:val="14"/>
                <w:szCs w:val="14"/>
              </w:rPr>
              <w:t>2</w:t>
            </w:r>
            <w:r w:rsidRPr="00F13C9F">
              <w:rPr>
                <w:rFonts w:ascii="Arial" w:hAnsi="Arial" w:cs="Arial"/>
                <w:sz w:val="14"/>
                <w:szCs w:val="14"/>
              </w:rPr>
              <w:t xml:space="preserve"> </w:t>
            </w:r>
          </w:p>
        </w:tc>
        <w:tc>
          <w:tcPr>
            <w:tcW w:w="160" w:type="dxa"/>
            <w:gridSpan w:val="2"/>
            <w:tcBorders>
              <w:top w:val="nil"/>
              <w:left w:val="nil"/>
              <w:bottom w:val="nil"/>
              <w:right w:val="nil"/>
            </w:tcBorders>
            <w:vAlign w:val="bottom"/>
          </w:tcPr>
          <w:p w14:paraId="7D2D099C" w14:textId="77777777" w:rsidR="00F13C9F" w:rsidRPr="009A4084" w:rsidRDefault="00F13C9F" w:rsidP="00F13C9F">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43D6AF8A" w14:textId="3321F1A1" w:rsidR="00F13C9F" w:rsidRPr="009A4084" w:rsidRDefault="00F13C9F" w:rsidP="00F13C9F">
            <w:pPr>
              <w:ind w:left="-624"/>
              <w:jc w:val="right"/>
              <w:rPr>
                <w:rFonts w:ascii="Arial" w:hAnsi="Arial"/>
                <w:sz w:val="14"/>
                <w:szCs w:val="14"/>
                <w:lang w:val="en-US"/>
              </w:rPr>
            </w:pPr>
            <w:r w:rsidRPr="009A4084">
              <w:rPr>
                <w:rFonts w:ascii="Arial" w:hAnsi="Arial" w:cs="Arial"/>
                <w:sz w:val="14"/>
                <w:szCs w:val="14"/>
              </w:rPr>
              <w:t xml:space="preserve">       28,675 </w:t>
            </w:r>
          </w:p>
        </w:tc>
      </w:tr>
      <w:tr w:rsidR="00F13C9F" w:rsidRPr="009A4084" w14:paraId="3ACC5C61"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456E85A5" w14:textId="77777777" w:rsidR="00F13C9F" w:rsidRPr="009A4084" w:rsidRDefault="00F13C9F" w:rsidP="00F13C9F">
            <w:pPr>
              <w:tabs>
                <w:tab w:val="left" w:pos="3686"/>
              </w:tabs>
              <w:ind w:left="-57"/>
              <w:rPr>
                <w:rFonts w:ascii="Arial" w:hAnsi="Arial"/>
                <w:sz w:val="14"/>
                <w:szCs w:val="14"/>
                <w:lang w:val="en-US"/>
              </w:rPr>
            </w:pPr>
          </w:p>
        </w:tc>
        <w:tc>
          <w:tcPr>
            <w:tcW w:w="162" w:type="dxa"/>
            <w:tcBorders>
              <w:top w:val="nil"/>
              <w:left w:val="nil"/>
              <w:bottom w:val="nil"/>
              <w:right w:val="nil"/>
            </w:tcBorders>
            <w:shd w:val="clear" w:color="auto" w:fill="auto"/>
            <w:noWrap/>
            <w:vAlign w:val="bottom"/>
          </w:tcPr>
          <w:p w14:paraId="3C09E322" w14:textId="77777777" w:rsidR="00F13C9F" w:rsidRPr="009A4084" w:rsidRDefault="00F13C9F" w:rsidP="00F13C9F">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tcPr>
          <w:p w14:paraId="625B612C" w14:textId="77777777" w:rsidR="00F13C9F" w:rsidRPr="009A4084" w:rsidRDefault="00F13C9F" w:rsidP="00F13C9F">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66ABBC4F" w14:textId="77777777" w:rsidR="00F13C9F" w:rsidRPr="009A4084" w:rsidRDefault="00F13C9F" w:rsidP="00F13C9F">
            <w:pPr>
              <w:tabs>
                <w:tab w:val="left" w:pos="3686"/>
              </w:tabs>
              <w:ind w:left="-57"/>
              <w:rPr>
                <w:rFonts w:ascii="Arial" w:hAnsi="Arial"/>
                <w:sz w:val="14"/>
                <w:szCs w:val="14"/>
                <w:lang w:val="en-US"/>
              </w:rPr>
            </w:pPr>
            <w:r w:rsidRPr="009A4084">
              <w:rPr>
                <w:rFonts w:ascii="Arial" w:hAnsi="Arial"/>
                <w:sz w:val="14"/>
                <w:szCs w:val="14"/>
                <w:lang w:val="en-US"/>
              </w:rPr>
              <w:t>Inventory reserves</w:t>
            </w:r>
          </w:p>
        </w:tc>
        <w:tc>
          <w:tcPr>
            <w:tcW w:w="1275" w:type="dxa"/>
            <w:gridSpan w:val="2"/>
            <w:tcBorders>
              <w:top w:val="nil"/>
              <w:left w:val="nil"/>
              <w:bottom w:val="nil"/>
              <w:right w:val="nil"/>
            </w:tcBorders>
            <w:shd w:val="clear" w:color="auto" w:fill="auto"/>
            <w:noWrap/>
            <w:vAlign w:val="center"/>
          </w:tcPr>
          <w:p w14:paraId="65640F0B" w14:textId="79ED7698" w:rsidR="00F13C9F" w:rsidRPr="00F13C9F" w:rsidDel="009F2AB0" w:rsidRDefault="00F13C9F" w:rsidP="00F13C9F">
            <w:pPr>
              <w:ind w:left="-624"/>
              <w:jc w:val="right"/>
              <w:rPr>
                <w:rFonts w:ascii="Arial" w:hAnsi="Arial"/>
                <w:sz w:val="14"/>
                <w:szCs w:val="14"/>
                <w:lang w:val="en-US"/>
              </w:rPr>
            </w:pPr>
            <w:r w:rsidRPr="00F13C9F">
              <w:rPr>
                <w:rFonts w:ascii="Arial" w:hAnsi="Arial" w:cs="Arial"/>
                <w:sz w:val="14"/>
                <w:szCs w:val="14"/>
              </w:rPr>
              <w:t xml:space="preserve">            2,224 </w:t>
            </w:r>
          </w:p>
        </w:tc>
        <w:tc>
          <w:tcPr>
            <w:tcW w:w="160" w:type="dxa"/>
            <w:gridSpan w:val="2"/>
            <w:tcBorders>
              <w:top w:val="nil"/>
              <w:left w:val="nil"/>
              <w:bottom w:val="nil"/>
              <w:right w:val="nil"/>
            </w:tcBorders>
            <w:vAlign w:val="bottom"/>
          </w:tcPr>
          <w:p w14:paraId="4AA20BDC" w14:textId="77777777" w:rsidR="00F13C9F" w:rsidRPr="009A4084" w:rsidRDefault="00F13C9F" w:rsidP="00F13C9F">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45ADE238" w14:textId="383F76B2" w:rsidR="00F13C9F" w:rsidRPr="009A4084" w:rsidDel="009F2AB0" w:rsidRDefault="00F13C9F" w:rsidP="00F13C9F">
            <w:pPr>
              <w:ind w:left="-624"/>
              <w:jc w:val="right"/>
              <w:rPr>
                <w:rFonts w:ascii="Arial" w:hAnsi="Arial"/>
                <w:sz w:val="14"/>
                <w:szCs w:val="14"/>
                <w:lang w:val="en-US"/>
              </w:rPr>
            </w:pPr>
            <w:r w:rsidRPr="009A4084">
              <w:rPr>
                <w:rFonts w:ascii="Arial" w:hAnsi="Arial" w:cs="Arial"/>
                <w:sz w:val="14"/>
                <w:szCs w:val="14"/>
              </w:rPr>
              <w:t xml:space="preserve">         2,106 </w:t>
            </w:r>
          </w:p>
        </w:tc>
      </w:tr>
      <w:tr w:rsidR="00F13C9F" w:rsidRPr="009A4084" w14:paraId="009F26AA"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4D00CD81" w14:textId="77777777" w:rsidR="00F13C9F" w:rsidRPr="009A4084" w:rsidRDefault="00F13C9F" w:rsidP="00F13C9F">
            <w:pPr>
              <w:tabs>
                <w:tab w:val="left" w:pos="3686"/>
              </w:tabs>
              <w:ind w:left="-57"/>
              <w:rPr>
                <w:rFonts w:ascii="Arial" w:hAnsi="Arial"/>
                <w:sz w:val="14"/>
                <w:szCs w:val="14"/>
                <w:lang w:val="en-US"/>
              </w:rPr>
            </w:pPr>
          </w:p>
        </w:tc>
        <w:tc>
          <w:tcPr>
            <w:tcW w:w="162" w:type="dxa"/>
            <w:tcBorders>
              <w:top w:val="nil"/>
              <w:left w:val="nil"/>
              <w:bottom w:val="nil"/>
              <w:right w:val="nil"/>
            </w:tcBorders>
            <w:shd w:val="clear" w:color="auto" w:fill="auto"/>
            <w:noWrap/>
            <w:vAlign w:val="bottom"/>
          </w:tcPr>
          <w:p w14:paraId="32D8A6A8" w14:textId="77777777" w:rsidR="00F13C9F" w:rsidRPr="009A4084" w:rsidRDefault="00F13C9F" w:rsidP="00F13C9F">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tcPr>
          <w:p w14:paraId="3C7E37E0" w14:textId="77777777" w:rsidR="00F13C9F" w:rsidRPr="009A4084" w:rsidRDefault="00F13C9F" w:rsidP="00F13C9F">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513252BB" w14:textId="77777777" w:rsidR="00F13C9F" w:rsidRPr="009A4084" w:rsidRDefault="00F13C9F" w:rsidP="00F13C9F">
            <w:pPr>
              <w:tabs>
                <w:tab w:val="left" w:pos="3686"/>
              </w:tabs>
              <w:ind w:left="-57"/>
              <w:rPr>
                <w:rFonts w:ascii="Arial" w:hAnsi="Arial"/>
                <w:sz w:val="14"/>
                <w:szCs w:val="14"/>
                <w:lang w:val="en-US"/>
              </w:rPr>
            </w:pPr>
            <w:r w:rsidRPr="009A4084">
              <w:rPr>
                <w:rFonts w:ascii="Arial" w:hAnsi="Arial"/>
                <w:sz w:val="14"/>
                <w:szCs w:val="14"/>
                <w:lang w:val="en-US"/>
              </w:rPr>
              <w:t>Allowance for doubtful accounts</w:t>
            </w:r>
          </w:p>
        </w:tc>
        <w:tc>
          <w:tcPr>
            <w:tcW w:w="1275" w:type="dxa"/>
            <w:gridSpan w:val="2"/>
            <w:tcBorders>
              <w:top w:val="nil"/>
              <w:left w:val="nil"/>
              <w:bottom w:val="nil"/>
              <w:right w:val="nil"/>
            </w:tcBorders>
            <w:shd w:val="clear" w:color="auto" w:fill="auto"/>
            <w:noWrap/>
            <w:vAlign w:val="center"/>
          </w:tcPr>
          <w:p w14:paraId="129CBF48" w14:textId="35126B08" w:rsidR="00F13C9F" w:rsidRPr="00F13C9F" w:rsidRDefault="00F13C9F" w:rsidP="00F13C9F">
            <w:pPr>
              <w:ind w:left="-624"/>
              <w:jc w:val="right"/>
              <w:rPr>
                <w:rFonts w:ascii="Arial" w:hAnsi="Arial"/>
                <w:sz w:val="14"/>
                <w:szCs w:val="14"/>
                <w:lang w:val="en-US"/>
              </w:rPr>
            </w:pPr>
            <w:r w:rsidRPr="00F13C9F">
              <w:rPr>
                <w:rFonts w:ascii="Arial" w:hAnsi="Arial" w:cs="Arial"/>
                <w:sz w:val="14"/>
                <w:szCs w:val="14"/>
              </w:rPr>
              <w:t xml:space="preserve">            3,8</w:t>
            </w:r>
            <w:r w:rsidR="00D55DEA">
              <w:rPr>
                <w:rFonts w:ascii="Arial" w:hAnsi="Arial" w:cs="Arial"/>
                <w:sz w:val="14"/>
                <w:szCs w:val="14"/>
              </w:rPr>
              <w:t>89</w:t>
            </w:r>
            <w:r w:rsidRPr="00F13C9F">
              <w:rPr>
                <w:rFonts w:ascii="Arial" w:hAnsi="Arial" w:cs="Arial"/>
                <w:sz w:val="14"/>
                <w:szCs w:val="14"/>
              </w:rPr>
              <w:t xml:space="preserve"> </w:t>
            </w:r>
          </w:p>
        </w:tc>
        <w:tc>
          <w:tcPr>
            <w:tcW w:w="160" w:type="dxa"/>
            <w:gridSpan w:val="2"/>
            <w:tcBorders>
              <w:top w:val="nil"/>
              <w:left w:val="nil"/>
              <w:bottom w:val="nil"/>
              <w:right w:val="nil"/>
            </w:tcBorders>
            <w:vAlign w:val="bottom"/>
          </w:tcPr>
          <w:p w14:paraId="2262DD7D" w14:textId="77777777" w:rsidR="00F13C9F" w:rsidRPr="009A4084" w:rsidRDefault="00F13C9F" w:rsidP="00F13C9F">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45D7BDF4" w14:textId="75B94FE5" w:rsidR="00F13C9F" w:rsidRPr="009A4084" w:rsidRDefault="00F13C9F" w:rsidP="00F13C9F">
            <w:pPr>
              <w:ind w:left="-624"/>
              <w:jc w:val="right"/>
              <w:rPr>
                <w:rFonts w:ascii="Arial" w:hAnsi="Arial"/>
                <w:sz w:val="14"/>
                <w:szCs w:val="14"/>
                <w:lang w:val="en-US"/>
              </w:rPr>
            </w:pPr>
            <w:r w:rsidRPr="009A4084">
              <w:rPr>
                <w:rFonts w:ascii="Arial" w:hAnsi="Arial" w:cs="Arial"/>
                <w:sz w:val="14"/>
                <w:szCs w:val="14"/>
              </w:rPr>
              <w:t xml:space="preserve">         6,168 </w:t>
            </w:r>
          </w:p>
        </w:tc>
      </w:tr>
      <w:tr w:rsidR="00F13C9F" w:rsidRPr="009A4084" w14:paraId="4B46C6AC"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749B063F" w14:textId="77777777" w:rsidR="00F13C9F" w:rsidRPr="009A4084" w:rsidRDefault="00F13C9F" w:rsidP="00F13C9F">
            <w:pPr>
              <w:tabs>
                <w:tab w:val="left" w:pos="3686"/>
              </w:tabs>
              <w:ind w:left="-57"/>
              <w:rPr>
                <w:rFonts w:ascii="Arial" w:hAnsi="Arial"/>
                <w:sz w:val="14"/>
                <w:szCs w:val="14"/>
                <w:lang w:val="en-US"/>
              </w:rPr>
            </w:pPr>
          </w:p>
        </w:tc>
        <w:tc>
          <w:tcPr>
            <w:tcW w:w="162" w:type="dxa"/>
            <w:tcBorders>
              <w:top w:val="nil"/>
              <w:left w:val="nil"/>
              <w:bottom w:val="nil"/>
              <w:right w:val="nil"/>
            </w:tcBorders>
            <w:shd w:val="clear" w:color="auto" w:fill="auto"/>
            <w:noWrap/>
            <w:vAlign w:val="bottom"/>
            <w:hideMark/>
          </w:tcPr>
          <w:p w14:paraId="7A4B8B75" w14:textId="77777777" w:rsidR="00F13C9F" w:rsidRPr="009A4084" w:rsidRDefault="00F13C9F" w:rsidP="00F13C9F">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hideMark/>
          </w:tcPr>
          <w:p w14:paraId="3F31F486" w14:textId="77777777" w:rsidR="00F13C9F" w:rsidRPr="009A4084" w:rsidRDefault="00F13C9F" w:rsidP="00F13C9F">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hideMark/>
          </w:tcPr>
          <w:p w14:paraId="7A7E9D9B" w14:textId="3B0797FC" w:rsidR="00F13C9F" w:rsidRPr="009A4084" w:rsidRDefault="00F13C9F" w:rsidP="00F13C9F">
            <w:pPr>
              <w:tabs>
                <w:tab w:val="left" w:pos="3686"/>
              </w:tabs>
              <w:ind w:left="-57"/>
              <w:rPr>
                <w:rFonts w:ascii="Arial" w:hAnsi="Arial"/>
                <w:sz w:val="14"/>
                <w:szCs w:val="14"/>
                <w:lang w:val="en-US"/>
              </w:rPr>
            </w:pPr>
            <w:r w:rsidRPr="009A4084">
              <w:rPr>
                <w:rFonts w:ascii="Arial" w:hAnsi="Arial"/>
                <w:sz w:val="14"/>
                <w:szCs w:val="14"/>
                <w:lang w:val="en-US"/>
              </w:rPr>
              <w:t>Loss on sale/disposal of property and equipment and intangible assets disposed</w:t>
            </w:r>
          </w:p>
        </w:tc>
        <w:tc>
          <w:tcPr>
            <w:tcW w:w="1275" w:type="dxa"/>
            <w:gridSpan w:val="2"/>
            <w:tcBorders>
              <w:top w:val="nil"/>
              <w:left w:val="nil"/>
              <w:bottom w:val="nil"/>
              <w:right w:val="nil"/>
            </w:tcBorders>
            <w:shd w:val="clear" w:color="auto" w:fill="auto"/>
            <w:noWrap/>
            <w:vAlign w:val="center"/>
          </w:tcPr>
          <w:p w14:paraId="667136D9" w14:textId="306B04E2" w:rsidR="00F13C9F" w:rsidRPr="00F13C9F" w:rsidRDefault="00F13C9F" w:rsidP="00F13C9F">
            <w:pPr>
              <w:ind w:left="-624"/>
              <w:jc w:val="right"/>
              <w:rPr>
                <w:rFonts w:ascii="Arial" w:hAnsi="Arial"/>
                <w:sz w:val="14"/>
                <w:szCs w:val="14"/>
                <w:lang w:val="en-US"/>
              </w:rPr>
            </w:pPr>
            <w:r w:rsidRPr="005975D6">
              <w:rPr>
                <w:rFonts w:ascii="Arial" w:hAnsi="Arial" w:cs="Arial"/>
                <w:sz w:val="14"/>
                <w:szCs w:val="14"/>
                <w:lang w:val="en-US"/>
              </w:rPr>
              <w:t xml:space="preserve">               </w:t>
            </w:r>
            <w:r w:rsidR="00D55DEA">
              <w:rPr>
                <w:rFonts w:ascii="Arial" w:hAnsi="Arial" w:cs="Arial"/>
                <w:sz w:val="14"/>
                <w:szCs w:val="14"/>
              </w:rPr>
              <w:t>13</w:t>
            </w:r>
            <w:r w:rsidR="00C53E91">
              <w:rPr>
                <w:rFonts w:ascii="Arial" w:hAnsi="Arial" w:cs="Arial"/>
                <w:sz w:val="14"/>
                <w:szCs w:val="14"/>
              </w:rPr>
              <w:t>3</w:t>
            </w:r>
            <w:r w:rsidRPr="00F13C9F">
              <w:rPr>
                <w:rFonts w:ascii="Arial" w:hAnsi="Arial" w:cs="Arial"/>
                <w:sz w:val="14"/>
                <w:szCs w:val="14"/>
              </w:rPr>
              <w:t xml:space="preserve"> </w:t>
            </w:r>
          </w:p>
        </w:tc>
        <w:tc>
          <w:tcPr>
            <w:tcW w:w="160" w:type="dxa"/>
            <w:gridSpan w:val="2"/>
            <w:tcBorders>
              <w:top w:val="nil"/>
              <w:left w:val="nil"/>
              <w:bottom w:val="nil"/>
              <w:right w:val="nil"/>
            </w:tcBorders>
            <w:vAlign w:val="bottom"/>
          </w:tcPr>
          <w:p w14:paraId="20520045" w14:textId="77777777" w:rsidR="00F13C9F" w:rsidRPr="009A4084" w:rsidRDefault="00F13C9F" w:rsidP="00F13C9F">
            <w:pPr>
              <w:tabs>
                <w:tab w:val="left" w:pos="3686"/>
              </w:tabs>
              <w:ind w:left="-57"/>
              <w:jc w:val="right"/>
              <w:rPr>
                <w:rFonts w:ascii="Arial" w:hAnsi="Arial"/>
                <w:sz w:val="14"/>
                <w:szCs w:val="14"/>
                <w:lang w:val="en-US"/>
              </w:rPr>
            </w:pPr>
          </w:p>
        </w:tc>
        <w:tc>
          <w:tcPr>
            <w:tcW w:w="1276" w:type="dxa"/>
            <w:gridSpan w:val="2"/>
            <w:tcBorders>
              <w:top w:val="nil"/>
              <w:left w:val="nil"/>
              <w:bottom w:val="nil"/>
              <w:right w:val="nil"/>
            </w:tcBorders>
            <w:vAlign w:val="center"/>
          </w:tcPr>
          <w:p w14:paraId="04E11DF4" w14:textId="613AFE19" w:rsidR="00F13C9F" w:rsidRPr="009A4084" w:rsidRDefault="00F13C9F" w:rsidP="00F13C9F">
            <w:pPr>
              <w:ind w:left="-624"/>
              <w:jc w:val="right"/>
              <w:rPr>
                <w:rFonts w:ascii="Arial" w:hAnsi="Arial"/>
                <w:sz w:val="14"/>
                <w:szCs w:val="14"/>
                <w:lang w:val="en-US"/>
              </w:rPr>
            </w:pPr>
            <w:r w:rsidRPr="009A4084">
              <w:rPr>
                <w:rFonts w:ascii="Arial" w:hAnsi="Arial" w:cs="Arial"/>
                <w:sz w:val="14"/>
                <w:szCs w:val="14"/>
                <w:lang w:val="en-US"/>
              </w:rPr>
              <w:t xml:space="preserve">            </w:t>
            </w:r>
            <w:r w:rsidRPr="009A4084">
              <w:rPr>
                <w:rFonts w:ascii="Arial" w:hAnsi="Arial" w:cs="Arial"/>
                <w:sz w:val="14"/>
                <w:szCs w:val="14"/>
              </w:rPr>
              <w:t xml:space="preserve">672 </w:t>
            </w:r>
          </w:p>
        </w:tc>
      </w:tr>
      <w:tr w:rsidR="00F13C9F" w:rsidRPr="009A4084" w14:paraId="13DAC4FE"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754094B0" w14:textId="77777777" w:rsidR="00F13C9F" w:rsidRPr="009A4084" w:rsidRDefault="00F13C9F" w:rsidP="00F13C9F">
            <w:pPr>
              <w:tabs>
                <w:tab w:val="left" w:pos="3686"/>
              </w:tabs>
              <w:ind w:left="-57"/>
              <w:rPr>
                <w:rFonts w:ascii="Arial" w:hAnsi="Arial"/>
                <w:b/>
                <w:sz w:val="14"/>
                <w:szCs w:val="14"/>
                <w:lang w:val="en-US"/>
              </w:rPr>
            </w:pPr>
          </w:p>
        </w:tc>
        <w:tc>
          <w:tcPr>
            <w:tcW w:w="162" w:type="dxa"/>
            <w:tcBorders>
              <w:top w:val="nil"/>
              <w:left w:val="nil"/>
              <w:bottom w:val="nil"/>
              <w:right w:val="nil"/>
            </w:tcBorders>
            <w:shd w:val="clear" w:color="auto" w:fill="auto"/>
            <w:noWrap/>
            <w:vAlign w:val="bottom"/>
          </w:tcPr>
          <w:p w14:paraId="49952CD5" w14:textId="77777777" w:rsidR="00F13C9F" w:rsidRPr="009A4084" w:rsidRDefault="00F13C9F" w:rsidP="00F13C9F">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tcPr>
          <w:p w14:paraId="7AE5BBD2" w14:textId="77777777" w:rsidR="00F13C9F" w:rsidRPr="009A4084" w:rsidRDefault="00F13C9F" w:rsidP="00F13C9F">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5A635C53" w14:textId="39CE8682" w:rsidR="00F13C9F" w:rsidRPr="009A4084" w:rsidRDefault="00F13C9F" w:rsidP="00F13C9F">
            <w:pPr>
              <w:tabs>
                <w:tab w:val="left" w:pos="3686"/>
              </w:tabs>
              <w:ind w:left="-57"/>
              <w:rPr>
                <w:rFonts w:ascii="Arial" w:hAnsi="Arial"/>
                <w:sz w:val="14"/>
                <w:szCs w:val="14"/>
                <w:lang w:val="en-US"/>
              </w:rPr>
            </w:pPr>
            <w:r w:rsidRPr="009A4084">
              <w:rPr>
                <w:rFonts w:ascii="Arial" w:hAnsi="Arial"/>
                <w:sz w:val="14"/>
                <w:szCs w:val="14"/>
                <w:lang w:val="en-US"/>
              </w:rPr>
              <w:t>Fair value change in financial instruments from acquisition interests</w:t>
            </w:r>
          </w:p>
        </w:tc>
        <w:tc>
          <w:tcPr>
            <w:tcW w:w="1275" w:type="dxa"/>
            <w:gridSpan w:val="2"/>
            <w:tcBorders>
              <w:top w:val="nil"/>
              <w:left w:val="nil"/>
              <w:bottom w:val="nil"/>
              <w:right w:val="nil"/>
            </w:tcBorders>
            <w:shd w:val="clear" w:color="auto" w:fill="auto"/>
            <w:noWrap/>
            <w:vAlign w:val="center"/>
          </w:tcPr>
          <w:p w14:paraId="30D9D1DE" w14:textId="3C74A8D9" w:rsidR="00F13C9F" w:rsidRPr="00F13C9F" w:rsidRDefault="00F13C9F" w:rsidP="00F13C9F">
            <w:pPr>
              <w:ind w:left="-624"/>
              <w:jc w:val="right"/>
              <w:rPr>
                <w:rFonts w:ascii="Arial" w:hAnsi="Arial"/>
                <w:sz w:val="14"/>
                <w:szCs w:val="14"/>
                <w:lang w:val="en-US"/>
              </w:rPr>
            </w:pPr>
            <w:r w:rsidRPr="005975D6">
              <w:rPr>
                <w:rFonts w:ascii="Arial" w:hAnsi="Arial" w:cs="Arial"/>
                <w:sz w:val="14"/>
                <w:szCs w:val="14"/>
                <w:lang w:val="en-US"/>
              </w:rPr>
              <w:t xml:space="preserve">                 </w:t>
            </w:r>
            <w:r w:rsidRPr="00F13C9F">
              <w:rPr>
                <w:rFonts w:ascii="Arial" w:hAnsi="Arial" w:cs="Arial"/>
                <w:sz w:val="14"/>
                <w:szCs w:val="14"/>
              </w:rPr>
              <w:t xml:space="preserve">-   </w:t>
            </w:r>
          </w:p>
        </w:tc>
        <w:tc>
          <w:tcPr>
            <w:tcW w:w="160" w:type="dxa"/>
            <w:gridSpan w:val="2"/>
            <w:tcBorders>
              <w:top w:val="nil"/>
              <w:left w:val="nil"/>
              <w:bottom w:val="nil"/>
              <w:right w:val="nil"/>
            </w:tcBorders>
            <w:shd w:val="clear" w:color="auto" w:fill="auto"/>
            <w:vAlign w:val="bottom"/>
          </w:tcPr>
          <w:p w14:paraId="2F54F2D6" w14:textId="77777777" w:rsidR="00F13C9F" w:rsidRPr="009A4084" w:rsidRDefault="00F13C9F" w:rsidP="00F13C9F">
            <w:pPr>
              <w:ind w:left="-624"/>
              <w:jc w:val="right"/>
              <w:rPr>
                <w:rFonts w:ascii="Arial" w:hAnsi="Arial"/>
                <w:sz w:val="14"/>
                <w:szCs w:val="14"/>
                <w:lang w:val="en-US"/>
              </w:rPr>
            </w:pPr>
          </w:p>
        </w:tc>
        <w:tc>
          <w:tcPr>
            <w:tcW w:w="1276" w:type="dxa"/>
            <w:gridSpan w:val="2"/>
            <w:tcBorders>
              <w:top w:val="nil"/>
              <w:left w:val="nil"/>
              <w:bottom w:val="nil"/>
              <w:right w:val="nil"/>
            </w:tcBorders>
            <w:shd w:val="clear" w:color="auto" w:fill="auto"/>
            <w:vAlign w:val="center"/>
          </w:tcPr>
          <w:p w14:paraId="68F4D6A1" w14:textId="2F32F34E" w:rsidR="00F13C9F" w:rsidRPr="009A4084" w:rsidDel="004358B6" w:rsidRDefault="00F13C9F" w:rsidP="00F13C9F">
            <w:pPr>
              <w:ind w:left="-624"/>
              <w:jc w:val="right"/>
              <w:rPr>
                <w:rFonts w:ascii="Arial" w:hAnsi="Arial"/>
                <w:sz w:val="14"/>
                <w:szCs w:val="14"/>
                <w:lang w:val="en-US"/>
              </w:rPr>
            </w:pPr>
            <w:r w:rsidRPr="009A4084">
              <w:rPr>
                <w:rFonts w:ascii="Arial" w:hAnsi="Arial" w:cs="Arial"/>
                <w:sz w:val="14"/>
                <w:szCs w:val="14"/>
                <w:lang w:val="en-US"/>
              </w:rPr>
              <w:t xml:space="preserve">              </w:t>
            </w:r>
            <w:r w:rsidRPr="009A4084">
              <w:rPr>
                <w:rFonts w:ascii="Arial" w:hAnsi="Arial" w:cs="Arial"/>
                <w:sz w:val="14"/>
                <w:szCs w:val="14"/>
              </w:rPr>
              <w:t xml:space="preserve">54 </w:t>
            </w:r>
          </w:p>
        </w:tc>
      </w:tr>
      <w:tr w:rsidR="00F13C9F" w:rsidRPr="009A4084" w14:paraId="12D6FA64"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6FAAE7C9" w14:textId="77777777" w:rsidR="00F13C9F" w:rsidRPr="009A4084" w:rsidRDefault="00F13C9F" w:rsidP="00F13C9F">
            <w:pPr>
              <w:tabs>
                <w:tab w:val="left" w:pos="3686"/>
              </w:tabs>
              <w:ind w:left="-57"/>
              <w:rPr>
                <w:rFonts w:ascii="Arial" w:hAnsi="Arial"/>
                <w:b/>
                <w:sz w:val="14"/>
                <w:szCs w:val="14"/>
                <w:lang w:val="en-US"/>
              </w:rPr>
            </w:pPr>
          </w:p>
        </w:tc>
        <w:tc>
          <w:tcPr>
            <w:tcW w:w="162" w:type="dxa"/>
            <w:tcBorders>
              <w:top w:val="nil"/>
              <w:left w:val="nil"/>
              <w:bottom w:val="nil"/>
              <w:right w:val="nil"/>
            </w:tcBorders>
            <w:shd w:val="clear" w:color="auto" w:fill="auto"/>
            <w:noWrap/>
            <w:vAlign w:val="bottom"/>
          </w:tcPr>
          <w:p w14:paraId="0A8AFBEA" w14:textId="77777777" w:rsidR="00F13C9F" w:rsidRPr="009A4084" w:rsidRDefault="00F13C9F" w:rsidP="00F13C9F">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tcPr>
          <w:p w14:paraId="10EEF715" w14:textId="77777777" w:rsidR="00F13C9F" w:rsidRPr="009A4084" w:rsidRDefault="00F13C9F" w:rsidP="00F13C9F">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3A89A783" w14:textId="001D5C38" w:rsidR="00F13C9F" w:rsidRPr="009A4084" w:rsidRDefault="00F13C9F" w:rsidP="00F13C9F">
            <w:pPr>
              <w:tabs>
                <w:tab w:val="left" w:pos="3686"/>
              </w:tabs>
              <w:ind w:left="-57"/>
              <w:rPr>
                <w:rFonts w:ascii="Arial" w:hAnsi="Arial"/>
                <w:sz w:val="14"/>
                <w:szCs w:val="14"/>
                <w:lang w:val="en-US"/>
              </w:rPr>
            </w:pPr>
            <w:r w:rsidRPr="009A4084">
              <w:rPr>
                <w:rFonts w:ascii="Arial" w:hAnsi="Arial"/>
                <w:sz w:val="14"/>
                <w:szCs w:val="14"/>
                <w:lang w:val="en-US"/>
              </w:rPr>
              <w:t>Changes in accounts payable to selling shareholders</w:t>
            </w:r>
          </w:p>
        </w:tc>
        <w:tc>
          <w:tcPr>
            <w:tcW w:w="1275" w:type="dxa"/>
            <w:gridSpan w:val="2"/>
            <w:tcBorders>
              <w:top w:val="nil"/>
              <w:left w:val="nil"/>
              <w:bottom w:val="nil"/>
              <w:right w:val="nil"/>
            </w:tcBorders>
            <w:shd w:val="clear" w:color="auto" w:fill="auto"/>
            <w:noWrap/>
            <w:vAlign w:val="center"/>
          </w:tcPr>
          <w:p w14:paraId="4DEC1FFC" w14:textId="7DEE0B17" w:rsidR="00F13C9F" w:rsidRPr="00F13C9F" w:rsidRDefault="00F13C9F" w:rsidP="00F13C9F">
            <w:pPr>
              <w:ind w:left="-624"/>
              <w:jc w:val="right"/>
              <w:rPr>
                <w:rFonts w:ascii="Arial" w:hAnsi="Arial"/>
                <w:sz w:val="14"/>
                <w:szCs w:val="14"/>
                <w:lang w:val="en-US"/>
              </w:rPr>
            </w:pPr>
            <w:r w:rsidRPr="005975D6">
              <w:rPr>
                <w:rFonts w:ascii="Arial" w:hAnsi="Arial" w:cs="Arial"/>
                <w:sz w:val="14"/>
                <w:szCs w:val="14"/>
                <w:lang w:val="en-US"/>
              </w:rPr>
              <w:t xml:space="preserve">           </w:t>
            </w:r>
            <w:r w:rsidRPr="00F13C9F">
              <w:rPr>
                <w:rFonts w:ascii="Arial" w:hAnsi="Arial" w:cs="Arial"/>
                <w:sz w:val="14"/>
                <w:szCs w:val="14"/>
              </w:rPr>
              <w:t>(2,188)</w:t>
            </w:r>
          </w:p>
        </w:tc>
        <w:tc>
          <w:tcPr>
            <w:tcW w:w="160" w:type="dxa"/>
            <w:gridSpan w:val="2"/>
            <w:tcBorders>
              <w:top w:val="nil"/>
              <w:left w:val="nil"/>
              <w:bottom w:val="nil"/>
              <w:right w:val="nil"/>
            </w:tcBorders>
            <w:shd w:val="clear" w:color="auto" w:fill="auto"/>
            <w:vAlign w:val="bottom"/>
          </w:tcPr>
          <w:p w14:paraId="7693E6C0" w14:textId="77777777" w:rsidR="00F13C9F" w:rsidRPr="009A4084" w:rsidRDefault="00F13C9F" w:rsidP="00F13C9F">
            <w:pPr>
              <w:ind w:left="-624"/>
              <w:jc w:val="right"/>
              <w:rPr>
                <w:rFonts w:ascii="Arial" w:hAnsi="Arial"/>
                <w:sz w:val="14"/>
                <w:szCs w:val="14"/>
                <w:lang w:val="en-US"/>
              </w:rPr>
            </w:pPr>
          </w:p>
        </w:tc>
        <w:tc>
          <w:tcPr>
            <w:tcW w:w="1276" w:type="dxa"/>
            <w:gridSpan w:val="2"/>
            <w:tcBorders>
              <w:top w:val="nil"/>
              <w:left w:val="nil"/>
              <w:bottom w:val="nil"/>
              <w:right w:val="nil"/>
            </w:tcBorders>
            <w:shd w:val="clear" w:color="auto" w:fill="auto"/>
            <w:vAlign w:val="center"/>
          </w:tcPr>
          <w:p w14:paraId="23085CA5" w14:textId="50ACB23B" w:rsidR="00F13C9F" w:rsidRPr="009A4084" w:rsidRDefault="00F13C9F" w:rsidP="00F13C9F">
            <w:pPr>
              <w:ind w:left="-624"/>
              <w:jc w:val="right"/>
              <w:rPr>
                <w:rFonts w:ascii="Arial" w:hAnsi="Arial"/>
                <w:sz w:val="14"/>
                <w:szCs w:val="14"/>
                <w:lang w:val="en-US"/>
              </w:rPr>
            </w:pPr>
            <w:r w:rsidRPr="009A4084">
              <w:rPr>
                <w:rFonts w:ascii="Arial" w:hAnsi="Arial" w:cs="Arial"/>
                <w:sz w:val="14"/>
                <w:szCs w:val="14"/>
                <w:lang w:val="en-US"/>
              </w:rPr>
              <w:t xml:space="preserve">              </w:t>
            </w:r>
            <w:r w:rsidRPr="009A4084">
              <w:rPr>
                <w:rFonts w:ascii="Arial" w:hAnsi="Arial" w:cs="Arial"/>
                <w:sz w:val="14"/>
                <w:szCs w:val="14"/>
              </w:rPr>
              <w:t xml:space="preserve">6,600   </w:t>
            </w:r>
          </w:p>
        </w:tc>
      </w:tr>
      <w:tr w:rsidR="00F13C9F" w:rsidRPr="009A4084" w14:paraId="4CA74516"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4AC40A55" w14:textId="77777777" w:rsidR="00F13C9F" w:rsidRPr="009A4084" w:rsidRDefault="00F13C9F" w:rsidP="00F13C9F">
            <w:pPr>
              <w:tabs>
                <w:tab w:val="left" w:pos="3686"/>
              </w:tabs>
              <w:ind w:left="-57"/>
              <w:rPr>
                <w:rFonts w:ascii="Arial" w:hAnsi="Arial"/>
                <w:b/>
                <w:sz w:val="14"/>
                <w:szCs w:val="14"/>
                <w:lang w:val="en-US"/>
              </w:rPr>
            </w:pPr>
          </w:p>
        </w:tc>
        <w:tc>
          <w:tcPr>
            <w:tcW w:w="162" w:type="dxa"/>
            <w:tcBorders>
              <w:top w:val="nil"/>
              <w:left w:val="nil"/>
              <w:bottom w:val="nil"/>
              <w:right w:val="nil"/>
            </w:tcBorders>
            <w:shd w:val="clear" w:color="auto" w:fill="auto"/>
            <w:noWrap/>
            <w:vAlign w:val="bottom"/>
            <w:hideMark/>
          </w:tcPr>
          <w:p w14:paraId="5DCD3259" w14:textId="77777777" w:rsidR="00F13C9F" w:rsidRPr="009A4084" w:rsidRDefault="00F13C9F" w:rsidP="00F13C9F">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hideMark/>
          </w:tcPr>
          <w:p w14:paraId="24116783" w14:textId="77777777" w:rsidR="00F13C9F" w:rsidRPr="009A4084" w:rsidRDefault="00F13C9F" w:rsidP="00F13C9F">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hideMark/>
          </w:tcPr>
          <w:p w14:paraId="4ABCC4A3" w14:textId="77777777" w:rsidR="00F13C9F" w:rsidRPr="009A4084" w:rsidRDefault="00F13C9F" w:rsidP="00F13C9F">
            <w:pPr>
              <w:tabs>
                <w:tab w:val="left" w:pos="3686"/>
              </w:tabs>
              <w:ind w:left="-57"/>
              <w:rPr>
                <w:rFonts w:ascii="Arial" w:hAnsi="Arial"/>
                <w:sz w:val="14"/>
                <w:szCs w:val="14"/>
                <w:lang w:val="en-US"/>
              </w:rPr>
            </w:pPr>
            <w:r w:rsidRPr="009A4084">
              <w:rPr>
                <w:rFonts w:ascii="Arial" w:hAnsi="Arial"/>
                <w:sz w:val="14"/>
                <w:szCs w:val="14"/>
                <w:lang w:val="en-US"/>
              </w:rPr>
              <w:t>Share of loss of equity-accounted investees</w:t>
            </w:r>
          </w:p>
        </w:tc>
        <w:tc>
          <w:tcPr>
            <w:tcW w:w="1275" w:type="dxa"/>
            <w:gridSpan w:val="2"/>
            <w:tcBorders>
              <w:top w:val="nil"/>
              <w:left w:val="nil"/>
              <w:bottom w:val="nil"/>
              <w:right w:val="nil"/>
            </w:tcBorders>
            <w:shd w:val="clear" w:color="auto" w:fill="auto"/>
            <w:noWrap/>
            <w:vAlign w:val="center"/>
          </w:tcPr>
          <w:p w14:paraId="46D075F5" w14:textId="302C72C2" w:rsidR="00F13C9F" w:rsidRPr="00F13C9F" w:rsidRDefault="00F13C9F" w:rsidP="00F13C9F">
            <w:pPr>
              <w:ind w:left="-624"/>
              <w:jc w:val="right"/>
              <w:rPr>
                <w:rFonts w:ascii="Arial" w:hAnsi="Arial"/>
                <w:sz w:val="14"/>
                <w:szCs w:val="14"/>
                <w:lang w:val="en-US"/>
              </w:rPr>
            </w:pPr>
            <w:r w:rsidRPr="005975D6">
              <w:rPr>
                <w:rFonts w:ascii="Arial" w:hAnsi="Arial" w:cs="Arial"/>
                <w:sz w:val="14"/>
                <w:szCs w:val="14"/>
                <w:lang w:val="en-US"/>
              </w:rPr>
              <w:t xml:space="preserve">            </w:t>
            </w:r>
            <w:r w:rsidRPr="00F13C9F">
              <w:rPr>
                <w:rFonts w:ascii="Arial" w:hAnsi="Arial" w:cs="Arial"/>
                <w:sz w:val="14"/>
                <w:szCs w:val="14"/>
              </w:rPr>
              <w:t xml:space="preserve">1,023 </w:t>
            </w:r>
          </w:p>
        </w:tc>
        <w:tc>
          <w:tcPr>
            <w:tcW w:w="160" w:type="dxa"/>
            <w:gridSpan w:val="2"/>
            <w:tcBorders>
              <w:top w:val="nil"/>
              <w:left w:val="nil"/>
              <w:bottom w:val="nil"/>
              <w:right w:val="nil"/>
            </w:tcBorders>
            <w:vAlign w:val="bottom"/>
          </w:tcPr>
          <w:p w14:paraId="464A228D" w14:textId="77777777" w:rsidR="00F13C9F" w:rsidRPr="009A4084" w:rsidRDefault="00F13C9F" w:rsidP="00F13C9F">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251C604E" w14:textId="0C3E526F" w:rsidR="00F13C9F" w:rsidRPr="009A4084" w:rsidRDefault="00F13C9F" w:rsidP="00F13C9F">
            <w:pPr>
              <w:ind w:left="-624"/>
              <w:jc w:val="right"/>
              <w:rPr>
                <w:rFonts w:ascii="Arial" w:hAnsi="Arial"/>
                <w:sz w:val="14"/>
                <w:szCs w:val="14"/>
                <w:lang w:val="en-US"/>
              </w:rPr>
            </w:pPr>
            <w:r w:rsidRPr="009A4084">
              <w:rPr>
                <w:rFonts w:ascii="Arial" w:hAnsi="Arial" w:cs="Arial"/>
                <w:sz w:val="14"/>
                <w:szCs w:val="14"/>
                <w:lang w:val="en-US"/>
              </w:rPr>
              <w:t xml:space="preserve">            </w:t>
            </w:r>
            <w:r w:rsidRPr="009A4084">
              <w:rPr>
                <w:rFonts w:ascii="Arial" w:hAnsi="Arial" w:cs="Arial"/>
                <w:sz w:val="14"/>
                <w:szCs w:val="14"/>
              </w:rPr>
              <w:t xml:space="preserve">706 </w:t>
            </w:r>
          </w:p>
        </w:tc>
      </w:tr>
      <w:tr w:rsidR="00731AC1" w:rsidRPr="009A4084" w14:paraId="2C90042C" w14:textId="77777777" w:rsidTr="00D32F89">
        <w:trPr>
          <w:gridAfter w:val="1"/>
          <w:wAfter w:w="7" w:type="dxa"/>
          <w:cantSplit/>
          <w:trHeight w:val="170"/>
        </w:trPr>
        <w:tc>
          <w:tcPr>
            <w:tcW w:w="163" w:type="dxa"/>
            <w:tcBorders>
              <w:top w:val="nil"/>
              <w:left w:val="nil"/>
              <w:bottom w:val="nil"/>
              <w:right w:val="nil"/>
            </w:tcBorders>
            <w:shd w:val="clear" w:color="auto" w:fill="auto"/>
            <w:noWrap/>
            <w:vAlign w:val="bottom"/>
          </w:tcPr>
          <w:p w14:paraId="48123209" w14:textId="77777777" w:rsidR="00731AC1" w:rsidRPr="009A4084" w:rsidRDefault="00731AC1" w:rsidP="00731AC1">
            <w:pPr>
              <w:tabs>
                <w:tab w:val="left" w:pos="3686"/>
              </w:tabs>
              <w:ind w:left="-57"/>
              <w:rPr>
                <w:rFonts w:ascii="Arial" w:hAnsi="Arial"/>
                <w:b/>
                <w:sz w:val="14"/>
                <w:szCs w:val="14"/>
                <w:lang w:val="en-US"/>
              </w:rPr>
            </w:pPr>
          </w:p>
        </w:tc>
        <w:tc>
          <w:tcPr>
            <w:tcW w:w="162" w:type="dxa"/>
            <w:tcBorders>
              <w:top w:val="nil"/>
              <w:left w:val="nil"/>
              <w:bottom w:val="nil"/>
              <w:right w:val="nil"/>
            </w:tcBorders>
            <w:shd w:val="clear" w:color="auto" w:fill="auto"/>
            <w:noWrap/>
            <w:vAlign w:val="bottom"/>
          </w:tcPr>
          <w:p w14:paraId="7D166353" w14:textId="77777777" w:rsidR="00731AC1" w:rsidRPr="009A4084" w:rsidRDefault="00731AC1" w:rsidP="00731AC1">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tcPr>
          <w:p w14:paraId="5EED621C" w14:textId="77777777" w:rsidR="00731AC1" w:rsidRPr="009A4084" w:rsidRDefault="00731AC1" w:rsidP="00731AC1">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53D9A8DB" w14:textId="343B4AA1"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Share-based compensation plan</w:t>
            </w:r>
          </w:p>
        </w:tc>
        <w:tc>
          <w:tcPr>
            <w:tcW w:w="1275" w:type="dxa"/>
            <w:gridSpan w:val="2"/>
            <w:tcBorders>
              <w:top w:val="nil"/>
              <w:left w:val="nil"/>
              <w:bottom w:val="nil"/>
              <w:right w:val="nil"/>
            </w:tcBorders>
            <w:shd w:val="clear" w:color="auto" w:fill="auto"/>
            <w:noWrap/>
          </w:tcPr>
          <w:p w14:paraId="602FCDD8" w14:textId="4C054CA2" w:rsidR="00731AC1" w:rsidRPr="00731AC1" w:rsidRDefault="00731AC1" w:rsidP="00731AC1">
            <w:pPr>
              <w:ind w:left="-624"/>
              <w:jc w:val="right"/>
              <w:rPr>
                <w:rFonts w:ascii="Arial" w:hAnsi="Arial" w:cs="Arial"/>
                <w:sz w:val="14"/>
                <w:szCs w:val="14"/>
                <w:lang w:val="en-US"/>
              </w:rPr>
            </w:pPr>
            <w:r w:rsidRPr="00731AC1">
              <w:rPr>
                <w:rFonts w:ascii="Arial" w:hAnsi="Arial" w:cs="Arial"/>
                <w:sz w:val="14"/>
                <w:szCs w:val="14"/>
              </w:rPr>
              <w:t>9,366</w:t>
            </w:r>
          </w:p>
        </w:tc>
        <w:tc>
          <w:tcPr>
            <w:tcW w:w="160" w:type="dxa"/>
            <w:gridSpan w:val="2"/>
            <w:tcBorders>
              <w:top w:val="nil"/>
              <w:left w:val="nil"/>
              <w:bottom w:val="nil"/>
              <w:right w:val="nil"/>
            </w:tcBorders>
            <w:vAlign w:val="bottom"/>
          </w:tcPr>
          <w:p w14:paraId="24F8D414"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78ECB95C" w14:textId="4DED2D5D"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rPr>
              <w:t xml:space="preserve">         8,907 </w:t>
            </w:r>
          </w:p>
        </w:tc>
      </w:tr>
      <w:tr w:rsidR="00731AC1" w:rsidRPr="009A4084" w14:paraId="064D598D"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6FFA85A7" w14:textId="77777777" w:rsidR="00731AC1" w:rsidRPr="009A4084" w:rsidRDefault="00731AC1" w:rsidP="00731AC1">
            <w:pPr>
              <w:tabs>
                <w:tab w:val="left" w:pos="3686"/>
              </w:tabs>
              <w:ind w:left="-57"/>
              <w:rPr>
                <w:rFonts w:ascii="Arial" w:hAnsi="Arial"/>
                <w:b/>
                <w:sz w:val="14"/>
                <w:szCs w:val="14"/>
                <w:lang w:val="en-US"/>
              </w:rPr>
            </w:pPr>
          </w:p>
        </w:tc>
        <w:tc>
          <w:tcPr>
            <w:tcW w:w="162" w:type="dxa"/>
            <w:tcBorders>
              <w:top w:val="nil"/>
              <w:left w:val="nil"/>
              <w:bottom w:val="nil"/>
              <w:right w:val="nil"/>
            </w:tcBorders>
            <w:shd w:val="clear" w:color="auto" w:fill="auto"/>
            <w:noWrap/>
            <w:vAlign w:val="bottom"/>
          </w:tcPr>
          <w:p w14:paraId="78E65120" w14:textId="77777777" w:rsidR="00731AC1" w:rsidRPr="009A4084" w:rsidRDefault="00731AC1" w:rsidP="00731AC1">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tcPr>
          <w:p w14:paraId="36C32366" w14:textId="77777777" w:rsidR="00731AC1" w:rsidRPr="009A4084" w:rsidRDefault="00731AC1" w:rsidP="00731AC1">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7731D3BF" w14:textId="082A7BFA"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Accrued interest</w:t>
            </w:r>
          </w:p>
        </w:tc>
        <w:tc>
          <w:tcPr>
            <w:tcW w:w="1275" w:type="dxa"/>
            <w:gridSpan w:val="2"/>
            <w:tcBorders>
              <w:top w:val="nil"/>
              <w:left w:val="nil"/>
              <w:bottom w:val="nil"/>
              <w:right w:val="nil"/>
            </w:tcBorders>
            <w:shd w:val="clear" w:color="auto" w:fill="auto"/>
            <w:noWrap/>
            <w:vAlign w:val="center"/>
          </w:tcPr>
          <w:p w14:paraId="4D954278" w14:textId="33ED5D1F"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3,6</w:t>
            </w:r>
            <w:r>
              <w:rPr>
                <w:rFonts w:ascii="Arial" w:hAnsi="Arial" w:cs="Arial"/>
                <w:sz w:val="14"/>
                <w:szCs w:val="14"/>
              </w:rPr>
              <w:t>89</w:t>
            </w:r>
            <w:r w:rsidRPr="00F13C9F">
              <w:rPr>
                <w:rFonts w:ascii="Arial" w:hAnsi="Arial" w:cs="Arial"/>
                <w:sz w:val="14"/>
                <w:szCs w:val="14"/>
              </w:rPr>
              <w:t xml:space="preserve"> </w:t>
            </w:r>
          </w:p>
        </w:tc>
        <w:tc>
          <w:tcPr>
            <w:tcW w:w="160" w:type="dxa"/>
            <w:gridSpan w:val="2"/>
            <w:tcBorders>
              <w:top w:val="nil"/>
              <w:left w:val="nil"/>
              <w:bottom w:val="nil"/>
              <w:right w:val="nil"/>
            </w:tcBorders>
            <w:vAlign w:val="bottom"/>
          </w:tcPr>
          <w:p w14:paraId="7223C7A3"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61AEB472" w14:textId="1EF215BD" w:rsidR="00731AC1" w:rsidRPr="009A4084" w:rsidRDefault="00731AC1" w:rsidP="00731AC1">
            <w:pPr>
              <w:ind w:left="-624"/>
              <w:jc w:val="right"/>
              <w:rPr>
                <w:rFonts w:ascii="Arial" w:hAnsi="Arial"/>
                <w:sz w:val="14"/>
                <w:szCs w:val="14"/>
              </w:rPr>
            </w:pPr>
            <w:r w:rsidRPr="009A4084">
              <w:rPr>
                <w:rFonts w:ascii="Arial" w:hAnsi="Arial" w:cs="Arial"/>
                <w:sz w:val="14"/>
                <w:szCs w:val="14"/>
              </w:rPr>
              <w:t xml:space="preserve">         1,242 </w:t>
            </w:r>
          </w:p>
        </w:tc>
      </w:tr>
      <w:tr w:rsidR="00731AC1" w:rsidRPr="009A4084" w14:paraId="4B8F87F0"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0F49EA36" w14:textId="77777777" w:rsidR="00731AC1" w:rsidRPr="009A4084" w:rsidRDefault="00731AC1" w:rsidP="00731AC1">
            <w:pPr>
              <w:tabs>
                <w:tab w:val="left" w:pos="3686"/>
              </w:tabs>
              <w:ind w:left="-57"/>
              <w:rPr>
                <w:rFonts w:ascii="Arial" w:hAnsi="Arial"/>
                <w:b/>
                <w:sz w:val="14"/>
                <w:szCs w:val="14"/>
                <w:lang w:val="en-US"/>
              </w:rPr>
            </w:pPr>
          </w:p>
        </w:tc>
        <w:tc>
          <w:tcPr>
            <w:tcW w:w="162" w:type="dxa"/>
            <w:tcBorders>
              <w:top w:val="nil"/>
              <w:left w:val="nil"/>
              <w:bottom w:val="nil"/>
              <w:right w:val="nil"/>
            </w:tcBorders>
            <w:shd w:val="clear" w:color="auto" w:fill="auto"/>
            <w:noWrap/>
            <w:vAlign w:val="bottom"/>
          </w:tcPr>
          <w:p w14:paraId="21AAC3CE" w14:textId="77777777" w:rsidR="00731AC1" w:rsidRPr="009A4084" w:rsidRDefault="00731AC1" w:rsidP="00731AC1">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tcPr>
          <w:p w14:paraId="2F26736E" w14:textId="77777777" w:rsidR="00731AC1" w:rsidRPr="009A4084" w:rsidRDefault="00731AC1" w:rsidP="00731AC1">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71270246" w14:textId="02579F75"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Interest accretion on acquisition liability</w:t>
            </w:r>
          </w:p>
        </w:tc>
        <w:tc>
          <w:tcPr>
            <w:tcW w:w="1275" w:type="dxa"/>
            <w:gridSpan w:val="2"/>
            <w:tcBorders>
              <w:top w:val="nil"/>
              <w:left w:val="nil"/>
              <w:bottom w:val="nil"/>
              <w:right w:val="nil"/>
            </w:tcBorders>
            <w:shd w:val="clear" w:color="auto" w:fill="auto"/>
            <w:noWrap/>
            <w:vAlign w:val="center"/>
          </w:tcPr>
          <w:p w14:paraId="008F23EE" w14:textId="5AE8071B" w:rsidR="00731AC1" w:rsidRPr="00F13C9F" w:rsidRDefault="00731AC1" w:rsidP="00731AC1">
            <w:pPr>
              <w:ind w:left="-624"/>
              <w:jc w:val="right"/>
              <w:rPr>
                <w:rFonts w:ascii="Arial" w:hAnsi="Arial"/>
                <w:sz w:val="14"/>
                <w:szCs w:val="14"/>
                <w:lang w:val="en-US"/>
              </w:rPr>
            </w:pPr>
            <w:r w:rsidRPr="005975D6">
              <w:rPr>
                <w:rFonts w:ascii="Arial" w:hAnsi="Arial" w:cs="Arial"/>
                <w:sz w:val="14"/>
                <w:szCs w:val="14"/>
                <w:lang w:val="en-US"/>
              </w:rPr>
              <w:t xml:space="preserve">          </w:t>
            </w:r>
            <w:r w:rsidRPr="00F13C9F">
              <w:rPr>
                <w:rFonts w:ascii="Arial" w:hAnsi="Arial" w:cs="Arial"/>
                <w:sz w:val="14"/>
                <w:szCs w:val="14"/>
              </w:rPr>
              <w:t xml:space="preserve">27,381 </w:t>
            </w:r>
          </w:p>
        </w:tc>
        <w:tc>
          <w:tcPr>
            <w:tcW w:w="160" w:type="dxa"/>
            <w:gridSpan w:val="2"/>
            <w:tcBorders>
              <w:top w:val="nil"/>
              <w:left w:val="nil"/>
              <w:bottom w:val="nil"/>
              <w:right w:val="nil"/>
            </w:tcBorders>
            <w:vAlign w:val="bottom"/>
          </w:tcPr>
          <w:p w14:paraId="0E62158A"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63E10BD3" w14:textId="4838BC0A"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lang w:val="en-US"/>
              </w:rPr>
              <w:t xml:space="preserve">       </w:t>
            </w:r>
            <w:r w:rsidRPr="009A4084">
              <w:rPr>
                <w:rFonts w:ascii="Arial" w:hAnsi="Arial" w:cs="Arial"/>
                <w:sz w:val="14"/>
                <w:szCs w:val="14"/>
              </w:rPr>
              <w:t xml:space="preserve">20,266 </w:t>
            </w:r>
          </w:p>
        </w:tc>
      </w:tr>
      <w:tr w:rsidR="00731AC1" w:rsidRPr="009A4084" w14:paraId="3C77C649"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53788B54" w14:textId="77777777" w:rsidR="00731AC1" w:rsidRPr="009A4084" w:rsidRDefault="00731AC1" w:rsidP="00731AC1">
            <w:pPr>
              <w:tabs>
                <w:tab w:val="left" w:pos="3686"/>
              </w:tabs>
              <w:ind w:left="-57"/>
              <w:rPr>
                <w:rFonts w:ascii="Arial" w:hAnsi="Arial"/>
                <w:b/>
                <w:sz w:val="14"/>
                <w:szCs w:val="14"/>
                <w:lang w:val="en-US"/>
              </w:rPr>
            </w:pPr>
          </w:p>
        </w:tc>
        <w:tc>
          <w:tcPr>
            <w:tcW w:w="162" w:type="dxa"/>
            <w:tcBorders>
              <w:top w:val="nil"/>
              <w:left w:val="nil"/>
              <w:bottom w:val="nil"/>
              <w:right w:val="nil"/>
            </w:tcBorders>
            <w:shd w:val="clear" w:color="auto" w:fill="auto"/>
            <w:noWrap/>
            <w:vAlign w:val="bottom"/>
          </w:tcPr>
          <w:p w14:paraId="5285F606" w14:textId="77777777" w:rsidR="00731AC1" w:rsidRPr="009A4084" w:rsidRDefault="00731AC1" w:rsidP="00731AC1">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tcPr>
          <w:p w14:paraId="783C1C38" w14:textId="77777777" w:rsidR="00731AC1" w:rsidRPr="009A4084" w:rsidRDefault="00731AC1" w:rsidP="00731AC1">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35137A98" w14:textId="685869F0"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Income from non-cash equivalents</w:t>
            </w:r>
          </w:p>
        </w:tc>
        <w:tc>
          <w:tcPr>
            <w:tcW w:w="1275" w:type="dxa"/>
            <w:gridSpan w:val="2"/>
            <w:tcBorders>
              <w:top w:val="nil"/>
              <w:left w:val="nil"/>
              <w:bottom w:val="nil"/>
              <w:right w:val="nil"/>
            </w:tcBorders>
            <w:shd w:val="clear" w:color="auto" w:fill="auto"/>
            <w:noWrap/>
            <w:vAlign w:val="center"/>
          </w:tcPr>
          <w:p w14:paraId="4752E293" w14:textId="5D5316FE" w:rsidR="00731AC1" w:rsidRPr="00F13C9F" w:rsidRDefault="00731AC1" w:rsidP="00731AC1">
            <w:pPr>
              <w:ind w:left="-624"/>
              <w:jc w:val="right"/>
              <w:rPr>
                <w:rFonts w:ascii="Arial" w:hAnsi="Arial"/>
                <w:sz w:val="14"/>
                <w:szCs w:val="14"/>
                <w:lang w:val="en-US"/>
              </w:rPr>
            </w:pPr>
            <w:r w:rsidRPr="005975D6">
              <w:rPr>
                <w:rFonts w:ascii="Arial" w:hAnsi="Arial" w:cs="Arial"/>
                <w:sz w:val="14"/>
                <w:szCs w:val="14"/>
                <w:lang w:val="en-US"/>
              </w:rPr>
              <w:t xml:space="preserve">           </w:t>
            </w:r>
            <w:r w:rsidRPr="00F13C9F">
              <w:rPr>
                <w:rFonts w:ascii="Arial" w:hAnsi="Arial" w:cs="Arial"/>
                <w:sz w:val="14"/>
                <w:szCs w:val="14"/>
              </w:rPr>
              <w:t>(3,</w:t>
            </w:r>
            <w:r>
              <w:rPr>
                <w:rFonts w:ascii="Arial" w:hAnsi="Arial" w:cs="Arial"/>
                <w:sz w:val="14"/>
                <w:szCs w:val="14"/>
              </w:rPr>
              <w:t>766</w:t>
            </w:r>
            <w:r w:rsidRPr="00F13C9F">
              <w:rPr>
                <w:rFonts w:ascii="Arial" w:hAnsi="Arial" w:cs="Arial"/>
                <w:sz w:val="14"/>
                <w:szCs w:val="14"/>
              </w:rPr>
              <w:t>)</w:t>
            </w:r>
          </w:p>
        </w:tc>
        <w:tc>
          <w:tcPr>
            <w:tcW w:w="160" w:type="dxa"/>
            <w:gridSpan w:val="2"/>
            <w:tcBorders>
              <w:top w:val="nil"/>
              <w:left w:val="nil"/>
              <w:bottom w:val="nil"/>
              <w:right w:val="nil"/>
            </w:tcBorders>
            <w:vAlign w:val="bottom"/>
          </w:tcPr>
          <w:p w14:paraId="51CAF492"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721576B4" w14:textId="4392B74E"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lang w:val="en-US"/>
              </w:rPr>
              <w:t xml:space="preserve">        </w:t>
            </w:r>
            <w:r w:rsidRPr="009A4084">
              <w:rPr>
                <w:rFonts w:ascii="Arial" w:hAnsi="Arial" w:cs="Arial"/>
                <w:sz w:val="14"/>
                <w:szCs w:val="14"/>
              </w:rPr>
              <w:t>(2,039)</w:t>
            </w:r>
          </w:p>
        </w:tc>
      </w:tr>
      <w:tr w:rsidR="00731AC1" w:rsidRPr="009A4084" w14:paraId="6FEB13B9"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3330646F" w14:textId="77777777" w:rsidR="00731AC1" w:rsidRPr="009A4084" w:rsidRDefault="00731AC1" w:rsidP="00731AC1">
            <w:pPr>
              <w:tabs>
                <w:tab w:val="left" w:pos="3686"/>
              </w:tabs>
              <w:ind w:left="-57"/>
              <w:rPr>
                <w:rFonts w:ascii="Arial" w:hAnsi="Arial"/>
                <w:b/>
                <w:sz w:val="14"/>
                <w:szCs w:val="14"/>
                <w:lang w:val="en-US"/>
              </w:rPr>
            </w:pPr>
          </w:p>
        </w:tc>
        <w:tc>
          <w:tcPr>
            <w:tcW w:w="162" w:type="dxa"/>
            <w:tcBorders>
              <w:top w:val="nil"/>
              <w:left w:val="nil"/>
              <w:bottom w:val="nil"/>
              <w:right w:val="nil"/>
            </w:tcBorders>
            <w:shd w:val="clear" w:color="auto" w:fill="auto"/>
            <w:noWrap/>
            <w:vAlign w:val="bottom"/>
          </w:tcPr>
          <w:p w14:paraId="6289BC75" w14:textId="77777777" w:rsidR="00731AC1" w:rsidRPr="009A4084" w:rsidRDefault="00731AC1" w:rsidP="00731AC1">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tcPr>
          <w:p w14:paraId="590FAEF1" w14:textId="77777777" w:rsidR="00731AC1" w:rsidRPr="009A4084" w:rsidRDefault="00731AC1" w:rsidP="00731AC1">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49B7369B" w14:textId="52CA601A"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Interest on lease liabilities</w:t>
            </w:r>
          </w:p>
        </w:tc>
        <w:tc>
          <w:tcPr>
            <w:tcW w:w="1275" w:type="dxa"/>
            <w:gridSpan w:val="2"/>
            <w:tcBorders>
              <w:top w:val="nil"/>
              <w:left w:val="nil"/>
              <w:bottom w:val="nil"/>
              <w:right w:val="nil"/>
            </w:tcBorders>
            <w:shd w:val="clear" w:color="auto" w:fill="auto"/>
            <w:noWrap/>
            <w:vAlign w:val="center"/>
          </w:tcPr>
          <w:p w14:paraId="14B6B719" w14:textId="5A402F39" w:rsidR="00731AC1" w:rsidRPr="00F13C9F" w:rsidRDefault="00731AC1" w:rsidP="00731AC1">
            <w:pPr>
              <w:ind w:left="-624"/>
              <w:jc w:val="right"/>
              <w:rPr>
                <w:rFonts w:ascii="Arial" w:hAnsi="Arial"/>
                <w:sz w:val="14"/>
                <w:szCs w:val="14"/>
              </w:rPr>
            </w:pPr>
            <w:r w:rsidRPr="00F13C9F">
              <w:rPr>
                <w:rFonts w:ascii="Arial" w:hAnsi="Arial" w:cs="Arial"/>
                <w:sz w:val="14"/>
                <w:szCs w:val="14"/>
              </w:rPr>
              <w:t xml:space="preserve">            1,019 </w:t>
            </w:r>
          </w:p>
        </w:tc>
        <w:tc>
          <w:tcPr>
            <w:tcW w:w="160" w:type="dxa"/>
            <w:gridSpan w:val="2"/>
            <w:tcBorders>
              <w:top w:val="nil"/>
              <w:left w:val="nil"/>
              <w:bottom w:val="nil"/>
              <w:right w:val="nil"/>
            </w:tcBorders>
            <w:vAlign w:val="bottom"/>
          </w:tcPr>
          <w:p w14:paraId="409AE4F1"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114DC77F" w14:textId="6E8F05D9"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rPr>
              <w:t xml:space="preserve">            732 </w:t>
            </w:r>
          </w:p>
        </w:tc>
      </w:tr>
      <w:tr w:rsidR="00731AC1" w:rsidRPr="009A4084" w14:paraId="109C1BD0"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28609014" w14:textId="77777777" w:rsidR="00731AC1" w:rsidRPr="009A4084" w:rsidRDefault="00731AC1" w:rsidP="00731AC1">
            <w:pPr>
              <w:tabs>
                <w:tab w:val="left" w:pos="3686"/>
              </w:tabs>
              <w:ind w:left="-57"/>
              <w:rPr>
                <w:rFonts w:ascii="Arial" w:hAnsi="Arial"/>
                <w:b/>
                <w:sz w:val="14"/>
                <w:szCs w:val="14"/>
                <w:lang w:val="en-US"/>
              </w:rPr>
            </w:pPr>
          </w:p>
        </w:tc>
        <w:tc>
          <w:tcPr>
            <w:tcW w:w="162" w:type="dxa"/>
            <w:tcBorders>
              <w:top w:val="nil"/>
              <w:left w:val="nil"/>
              <w:bottom w:val="nil"/>
              <w:right w:val="nil"/>
            </w:tcBorders>
            <w:shd w:val="clear" w:color="auto" w:fill="auto"/>
            <w:noWrap/>
            <w:vAlign w:val="bottom"/>
          </w:tcPr>
          <w:p w14:paraId="1B840A16" w14:textId="77777777" w:rsidR="00731AC1" w:rsidRPr="009A4084" w:rsidRDefault="00731AC1" w:rsidP="00731AC1">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tcPr>
          <w:p w14:paraId="3383B806" w14:textId="77777777" w:rsidR="00731AC1" w:rsidRPr="009A4084" w:rsidRDefault="00731AC1" w:rsidP="00731AC1">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5F378356" w14:textId="77777777"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Provision for legal proceedings</w:t>
            </w:r>
          </w:p>
        </w:tc>
        <w:tc>
          <w:tcPr>
            <w:tcW w:w="1275" w:type="dxa"/>
            <w:gridSpan w:val="2"/>
            <w:tcBorders>
              <w:top w:val="nil"/>
              <w:left w:val="nil"/>
              <w:bottom w:val="nil"/>
              <w:right w:val="nil"/>
            </w:tcBorders>
            <w:shd w:val="clear" w:color="auto" w:fill="auto"/>
            <w:noWrap/>
            <w:vAlign w:val="center"/>
          </w:tcPr>
          <w:p w14:paraId="6FB66D2E" w14:textId="6B60875B"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646 </w:t>
            </w:r>
          </w:p>
        </w:tc>
        <w:tc>
          <w:tcPr>
            <w:tcW w:w="160" w:type="dxa"/>
            <w:gridSpan w:val="2"/>
            <w:tcBorders>
              <w:top w:val="nil"/>
              <w:left w:val="nil"/>
              <w:bottom w:val="nil"/>
              <w:right w:val="nil"/>
            </w:tcBorders>
            <w:vAlign w:val="bottom"/>
          </w:tcPr>
          <w:p w14:paraId="44876FFA"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1ADFA3D0" w14:textId="7FE03FDA"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rPr>
              <w:t xml:space="preserve">              33 </w:t>
            </w:r>
          </w:p>
        </w:tc>
      </w:tr>
      <w:tr w:rsidR="00731AC1" w:rsidRPr="009A4084" w14:paraId="11F264BA"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3F1A58F1" w14:textId="77777777" w:rsidR="00731AC1" w:rsidRPr="009A4084" w:rsidRDefault="00731AC1" w:rsidP="00731AC1">
            <w:pPr>
              <w:tabs>
                <w:tab w:val="left" w:pos="3686"/>
              </w:tabs>
              <w:ind w:left="-57"/>
              <w:rPr>
                <w:rFonts w:ascii="Arial" w:hAnsi="Arial"/>
                <w:b/>
                <w:sz w:val="14"/>
                <w:szCs w:val="14"/>
                <w:lang w:val="en-US"/>
              </w:rPr>
            </w:pPr>
          </w:p>
        </w:tc>
        <w:tc>
          <w:tcPr>
            <w:tcW w:w="162" w:type="dxa"/>
            <w:tcBorders>
              <w:top w:val="nil"/>
              <w:left w:val="nil"/>
              <w:bottom w:val="nil"/>
              <w:right w:val="nil"/>
            </w:tcBorders>
            <w:shd w:val="clear" w:color="auto" w:fill="auto"/>
            <w:noWrap/>
            <w:vAlign w:val="bottom"/>
          </w:tcPr>
          <w:p w14:paraId="70D2F5AE" w14:textId="77777777" w:rsidR="00731AC1" w:rsidRPr="009A4084" w:rsidRDefault="00731AC1" w:rsidP="00731AC1">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tcPr>
          <w:p w14:paraId="68281622" w14:textId="77777777" w:rsidR="00731AC1" w:rsidRPr="009A4084" w:rsidRDefault="00731AC1" w:rsidP="00731AC1">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64E6155A" w14:textId="078361F8"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Provision for payroll taxes (restricted stock units)</w:t>
            </w:r>
          </w:p>
        </w:tc>
        <w:tc>
          <w:tcPr>
            <w:tcW w:w="1275" w:type="dxa"/>
            <w:gridSpan w:val="2"/>
            <w:tcBorders>
              <w:top w:val="nil"/>
              <w:left w:val="nil"/>
              <w:bottom w:val="nil"/>
              <w:right w:val="nil"/>
            </w:tcBorders>
            <w:shd w:val="clear" w:color="auto" w:fill="auto"/>
            <w:noWrap/>
            <w:vAlign w:val="center"/>
          </w:tcPr>
          <w:p w14:paraId="69CE1953" w14:textId="609945C2" w:rsidR="00731AC1" w:rsidRPr="00F13C9F" w:rsidRDefault="00731AC1" w:rsidP="00731AC1">
            <w:pPr>
              <w:ind w:left="-624"/>
              <w:jc w:val="right"/>
              <w:rPr>
                <w:rFonts w:ascii="Arial" w:hAnsi="Arial"/>
                <w:sz w:val="14"/>
                <w:szCs w:val="14"/>
                <w:lang w:val="en-US"/>
              </w:rPr>
            </w:pPr>
            <w:r w:rsidRPr="005975D6">
              <w:rPr>
                <w:rFonts w:ascii="Arial" w:hAnsi="Arial" w:cs="Arial"/>
                <w:sz w:val="14"/>
                <w:szCs w:val="14"/>
                <w:lang w:val="en-US"/>
              </w:rPr>
              <w:t xml:space="preserve">              </w:t>
            </w:r>
            <w:r w:rsidRPr="00F13C9F">
              <w:rPr>
                <w:rFonts w:ascii="Arial" w:hAnsi="Arial" w:cs="Arial"/>
                <w:sz w:val="14"/>
                <w:szCs w:val="14"/>
              </w:rPr>
              <w:t>(521)</w:t>
            </w:r>
          </w:p>
        </w:tc>
        <w:tc>
          <w:tcPr>
            <w:tcW w:w="160" w:type="dxa"/>
            <w:gridSpan w:val="2"/>
            <w:tcBorders>
              <w:top w:val="nil"/>
              <w:left w:val="nil"/>
              <w:bottom w:val="nil"/>
              <w:right w:val="nil"/>
            </w:tcBorders>
            <w:vAlign w:val="bottom"/>
          </w:tcPr>
          <w:p w14:paraId="22AE7A1E"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1A8F9922" w14:textId="58FE8F4C"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lang w:val="en-US"/>
              </w:rPr>
              <w:t xml:space="preserve">         </w:t>
            </w:r>
            <w:r w:rsidRPr="009A4084">
              <w:rPr>
                <w:rFonts w:ascii="Arial" w:hAnsi="Arial" w:cs="Arial"/>
                <w:sz w:val="14"/>
                <w:szCs w:val="14"/>
              </w:rPr>
              <w:t xml:space="preserve">5,888 </w:t>
            </w:r>
          </w:p>
        </w:tc>
      </w:tr>
      <w:tr w:rsidR="00731AC1" w:rsidRPr="009A4084" w14:paraId="4CD906AA"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4FE3A559" w14:textId="77777777" w:rsidR="00731AC1" w:rsidRPr="009A4084" w:rsidRDefault="00731AC1" w:rsidP="00731AC1">
            <w:pPr>
              <w:tabs>
                <w:tab w:val="left" w:pos="3686"/>
              </w:tabs>
              <w:ind w:left="-57"/>
              <w:rPr>
                <w:rFonts w:ascii="Arial" w:hAnsi="Arial"/>
                <w:b/>
                <w:sz w:val="14"/>
                <w:szCs w:val="14"/>
                <w:lang w:val="en-US"/>
              </w:rPr>
            </w:pPr>
          </w:p>
        </w:tc>
        <w:tc>
          <w:tcPr>
            <w:tcW w:w="162" w:type="dxa"/>
            <w:tcBorders>
              <w:top w:val="nil"/>
              <w:left w:val="nil"/>
              <w:bottom w:val="nil"/>
              <w:right w:val="nil"/>
            </w:tcBorders>
            <w:shd w:val="clear" w:color="auto" w:fill="auto"/>
            <w:noWrap/>
            <w:vAlign w:val="bottom"/>
          </w:tcPr>
          <w:p w14:paraId="6B4B164E" w14:textId="77777777" w:rsidR="00731AC1" w:rsidRPr="009A4084" w:rsidRDefault="00731AC1" w:rsidP="00731AC1">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tcPr>
          <w:p w14:paraId="3AA39969" w14:textId="77777777" w:rsidR="00731AC1" w:rsidRPr="009A4084" w:rsidRDefault="00731AC1" w:rsidP="00731AC1">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tcPr>
          <w:p w14:paraId="31411A5A" w14:textId="4FE9BC95"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 xml:space="preserve">Foreign exchange </w:t>
            </w:r>
            <w:r w:rsidRPr="009A4084">
              <w:rPr>
                <w:rFonts w:ascii="Arial" w:hAnsi="Arial" w:cs="Arial"/>
                <w:sz w:val="14"/>
                <w:szCs w:val="14"/>
                <w:lang w:val="en-US"/>
              </w:rPr>
              <w:t>income</w:t>
            </w:r>
          </w:p>
        </w:tc>
        <w:tc>
          <w:tcPr>
            <w:tcW w:w="1275" w:type="dxa"/>
            <w:gridSpan w:val="2"/>
            <w:tcBorders>
              <w:top w:val="nil"/>
              <w:left w:val="nil"/>
              <w:right w:val="nil"/>
            </w:tcBorders>
            <w:shd w:val="clear" w:color="auto" w:fill="auto"/>
            <w:noWrap/>
            <w:vAlign w:val="center"/>
          </w:tcPr>
          <w:p w14:paraId="299CB3EE" w14:textId="731619B6"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27</w:t>
            </w:r>
            <w:r>
              <w:rPr>
                <w:rFonts w:ascii="Arial" w:hAnsi="Arial" w:cs="Arial"/>
                <w:sz w:val="14"/>
                <w:szCs w:val="14"/>
              </w:rPr>
              <w:t>9</w:t>
            </w:r>
            <w:r w:rsidRPr="00F13C9F">
              <w:rPr>
                <w:rFonts w:ascii="Arial" w:hAnsi="Arial" w:cs="Arial"/>
                <w:sz w:val="14"/>
                <w:szCs w:val="14"/>
              </w:rPr>
              <w:t xml:space="preserve"> </w:t>
            </w:r>
          </w:p>
        </w:tc>
        <w:tc>
          <w:tcPr>
            <w:tcW w:w="160" w:type="dxa"/>
            <w:gridSpan w:val="2"/>
            <w:tcBorders>
              <w:top w:val="nil"/>
              <w:left w:val="nil"/>
              <w:right w:val="nil"/>
            </w:tcBorders>
            <w:vAlign w:val="bottom"/>
          </w:tcPr>
          <w:p w14:paraId="7BAF8501"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right w:val="nil"/>
            </w:tcBorders>
            <w:vAlign w:val="center"/>
          </w:tcPr>
          <w:p w14:paraId="178E6583" w14:textId="38CC2F40"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rPr>
              <w:t xml:space="preserve">           (742)</w:t>
            </w:r>
          </w:p>
        </w:tc>
      </w:tr>
      <w:tr w:rsidR="00731AC1" w:rsidRPr="001E1FD2" w14:paraId="11776648" w14:textId="77777777" w:rsidTr="00D55DEA">
        <w:trPr>
          <w:cantSplit/>
          <w:trHeight w:val="170"/>
        </w:trPr>
        <w:tc>
          <w:tcPr>
            <w:tcW w:w="6334" w:type="dxa"/>
            <w:gridSpan w:val="5"/>
            <w:tcBorders>
              <w:top w:val="nil"/>
              <w:left w:val="nil"/>
              <w:bottom w:val="nil"/>
              <w:right w:val="nil"/>
            </w:tcBorders>
            <w:shd w:val="clear" w:color="auto" w:fill="auto"/>
            <w:noWrap/>
            <w:vAlign w:val="bottom"/>
          </w:tcPr>
          <w:p w14:paraId="4F6D068F" w14:textId="73420B1F" w:rsidR="00731AC1" w:rsidRPr="009A4084" w:rsidRDefault="00731AC1" w:rsidP="00731AC1">
            <w:pPr>
              <w:tabs>
                <w:tab w:val="left" w:pos="3686"/>
              </w:tabs>
              <w:ind w:left="-57"/>
              <w:rPr>
                <w:rFonts w:ascii="Arial" w:hAnsi="Arial"/>
                <w:sz w:val="14"/>
                <w:szCs w:val="14"/>
                <w:lang w:val="en-US"/>
              </w:rPr>
            </w:pPr>
            <w:r>
              <w:rPr>
                <w:rFonts w:ascii="Arial" w:hAnsi="Arial"/>
                <w:sz w:val="14"/>
                <w:szCs w:val="14"/>
                <w:lang w:val="en-US"/>
              </w:rPr>
              <w:t xml:space="preserve">  </w:t>
            </w:r>
            <w:r w:rsidRPr="009A4084">
              <w:rPr>
                <w:rFonts w:ascii="Arial" w:hAnsi="Arial"/>
                <w:sz w:val="14"/>
                <w:szCs w:val="14"/>
                <w:lang w:val="en-US"/>
              </w:rPr>
              <w:t xml:space="preserve">           Other financial cost/revenue, net</w:t>
            </w:r>
          </w:p>
        </w:tc>
        <w:tc>
          <w:tcPr>
            <w:tcW w:w="1275" w:type="dxa"/>
            <w:gridSpan w:val="2"/>
            <w:tcBorders>
              <w:top w:val="nil"/>
              <w:left w:val="nil"/>
              <w:bottom w:val="nil"/>
              <w:right w:val="nil"/>
            </w:tcBorders>
            <w:shd w:val="clear" w:color="auto" w:fill="auto"/>
            <w:noWrap/>
            <w:vAlign w:val="bottom"/>
          </w:tcPr>
          <w:p w14:paraId="24A16921" w14:textId="18E4A796" w:rsidR="00731AC1" w:rsidRPr="009A4084" w:rsidRDefault="00731AC1" w:rsidP="00731AC1">
            <w:pPr>
              <w:ind w:left="-624"/>
              <w:jc w:val="right"/>
              <w:rPr>
                <w:rFonts w:ascii="Arial" w:hAnsi="Arial"/>
                <w:sz w:val="14"/>
                <w:szCs w:val="14"/>
                <w:lang w:val="en-US"/>
              </w:rPr>
            </w:pPr>
            <w:r>
              <w:rPr>
                <w:rFonts w:ascii="Arial" w:hAnsi="Arial"/>
                <w:sz w:val="14"/>
                <w:szCs w:val="14"/>
                <w:lang w:val="en-US"/>
              </w:rPr>
              <w:t>(359)</w:t>
            </w:r>
          </w:p>
        </w:tc>
        <w:tc>
          <w:tcPr>
            <w:tcW w:w="160" w:type="dxa"/>
            <w:gridSpan w:val="2"/>
            <w:tcBorders>
              <w:top w:val="nil"/>
              <w:left w:val="nil"/>
              <w:bottom w:val="nil"/>
              <w:right w:val="nil"/>
            </w:tcBorders>
            <w:vAlign w:val="bottom"/>
          </w:tcPr>
          <w:p w14:paraId="5F4ACDE9"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bottom"/>
          </w:tcPr>
          <w:p w14:paraId="53CA42F4" w14:textId="490C019D" w:rsidR="00731AC1" w:rsidRPr="009A4084" w:rsidRDefault="00731AC1" w:rsidP="00731AC1">
            <w:pPr>
              <w:ind w:left="-624"/>
              <w:jc w:val="right"/>
              <w:rPr>
                <w:rFonts w:ascii="Arial" w:hAnsi="Arial"/>
                <w:sz w:val="14"/>
                <w:szCs w:val="14"/>
                <w:lang w:val="en-US"/>
              </w:rPr>
            </w:pPr>
            <w:r>
              <w:rPr>
                <w:rFonts w:ascii="Arial" w:hAnsi="Arial"/>
                <w:sz w:val="14"/>
                <w:szCs w:val="14"/>
                <w:lang w:val="en-US"/>
              </w:rPr>
              <w:t>-</w:t>
            </w:r>
          </w:p>
        </w:tc>
      </w:tr>
      <w:tr w:rsidR="00731AC1" w:rsidRPr="006E57AC" w14:paraId="1A87312E" w14:textId="77777777" w:rsidTr="00AD7C88">
        <w:trPr>
          <w:cantSplit/>
          <w:trHeight w:val="170"/>
        </w:trPr>
        <w:tc>
          <w:tcPr>
            <w:tcW w:w="6334" w:type="dxa"/>
            <w:gridSpan w:val="5"/>
            <w:tcBorders>
              <w:top w:val="nil"/>
              <w:left w:val="nil"/>
              <w:bottom w:val="nil"/>
              <w:right w:val="nil"/>
            </w:tcBorders>
            <w:shd w:val="clear" w:color="auto" w:fill="auto"/>
            <w:noWrap/>
            <w:vAlign w:val="bottom"/>
            <w:hideMark/>
          </w:tcPr>
          <w:p w14:paraId="4709C6C8" w14:textId="43F987F9"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Changes in assets and liabilities</w:t>
            </w:r>
          </w:p>
        </w:tc>
        <w:tc>
          <w:tcPr>
            <w:tcW w:w="1275" w:type="dxa"/>
            <w:gridSpan w:val="2"/>
            <w:tcBorders>
              <w:top w:val="nil"/>
              <w:left w:val="nil"/>
              <w:bottom w:val="nil"/>
              <w:right w:val="nil"/>
            </w:tcBorders>
            <w:shd w:val="clear" w:color="auto" w:fill="auto"/>
            <w:noWrap/>
            <w:vAlign w:val="bottom"/>
          </w:tcPr>
          <w:p w14:paraId="5D1BB2DB" w14:textId="77777777" w:rsidR="00731AC1" w:rsidRPr="009A4084" w:rsidRDefault="00731AC1" w:rsidP="00731AC1">
            <w:pPr>
              <w:ind w:left="-624"/>
              <w:jc w:val="right"/>
              <w:rPr>
                <w:rFonts w:ascii="Arial" w:hAnsi="Arial"/>
                <w:sz w:val="14"/>
                <w:szCs w:val="14"/>
                <w:lang w:val="en-US"/>
              </w:rPr>
            </w:pPr>
          </w:p>
        </w:tc>
        <w:tc>
          <w:tcPr>
            <w:tcW w:w="160" w:type="dxa"/>
            <w:gridSpan w:val="2"/>
            <w:tcBorders>
              <w:top w:val="nil"/>
              <w:left w:val="nil"/>
              <w:bottom w:val="nil"/>
              <w:right w:val="nil"/>
            </w:tcBorders>
            <w:vAlign w:val="bottom"/>
          </w:tcPr>
          <w:p w14:paraId="0AA97159"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bottom"/>
          </w:tcPr>
          <w:p w14:paraId="216E2B7D" w14:textId="77777777" w:rsidR="00731AC1" w:rsidRPr="009A4084" w:rsidRDefault="00731AC1" w:rsidP="00731AC1">
            <w:pPr>
              <w:ind w:left="-624"/>
              <w:jc w:val="right"/>
              <w:rPr>
                <w:rFonts w:ascii="Arial" w:hAnsi="Arial"/>
                <w:sz w:val="14"/>
                <w:szCs w:val="14"/>
                <w:lang w:val="en-US"/>
              </w:rPr>
            </w:pPr>
          </w:p>
        </w:tc>
      </w:tr>
      <w:tr w:rsidR="00731AC1" w:rsidRPr="009A4084" w14:paraId="0C685C2B"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4F767239"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hideMark/>
          </w:tcPr>
          <w:p w14:paraId="0E08DD9C" w14:textId="32019CD7" w:rsidR="00731AC1" w:rsidRPr="009A4084" w:rsidRDefault="00731AC1" w:rsidP="00731AC1">
            <w:pPr>
              <w:tabs>
                <w:tab w:val="left" w:pos="3686"/>
              </w:tabs>
              <w:ind w:left="-57"/>
              <w:rPr>
                <w:rFonts w:ascii="Arial" w:hAnsi="Arial"/>
                <w:sz w:val="14"/>
                <w:szCs w:val="14"/>
                <w:lang w:val="en-US"/>
              </w:rPr>
            </w:pPr>
            <w:r>
              <w:rPr>
                <w:rFonts w:ascii="Arial" w:hAnsi="Arial"/>
                <w:noProof/>
                <w:sz w:val="14"/>
                <w:szCs w:val="14"/>
                <w:lang w:val="en-US"/>
              </w:rPr>
              <mc:AlternateContent>
                <mc:Choice Requires="aink">
                  <w:drawing>
                    <wp:anchor distT="0" distB="0" distL="114300" distR="114300" simplePos="0" relativeHeight="251660337" behindDoc="0" locked="0" layoutInCell="1" allowOverlap="1" wp14:anchorId="1C62BA18" wp14:editId="0574B318">
                      <wp:simplePos x="0" y="0"/>
                      <wp:positionH relativeFrom="column">
                        <wp:posOffset>1548280</wp:posOffset>
                      </wp:positionH>
                      <wp:positionV relativeFrom="paragraph">
                        <wp:posOffset>-163855</wp:posOffset>
                      </wp:positionV>
                      <wp:extent cx="10800" cy="3960"/>
                      <wp:effectExtent l="25400" t="38100" r="27305" b="34290"/>
                      <wp:wrapNone/>
                      <wp:docPr id="46" name="Ink 46"/>
                      <wp:cNvGraphicFramePr/>
                      <a:graphic xmlns:a="http://schemas.openxmlformats.org/drawingml/2006/main">
                        <a:graphicData uri="http://schemas.microsoft.com/office/word/2010/wordprocessingInk">
                          <w14:contentPart bwMode="auto" r:id="rId18">
                            <w14:nvContentPartPr>
                              <w14:cNvContentPartPr/>
                            </w14:nvContentPartPr>
                            <w14:xfrm>
                              <a:off x="0" y="0"/>
                              <a:ext cx="10800" cy="3960"/>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60337" behindDoc="0" locked="0" layoutInCell="1" allowOverlap="1" wp14:anchorId="1C62BA18" wp14:editId="0574B318">
                      <wp:simplePos x="0" y="0"/>
                      <wp:positionH relativeFrom="column">
                        <wp:posOffset>1548280</wp:posOffset>
                      </wp:positionH>
                      <wp:positionV relativeFrom="paragraph">
                        <wp:posOffset>-163855</wp:posOffset>
                      </wp:positionV>
                      <wp:extent cx="10800" cy="3960"/>
                      <wp:effectExtent l="25400" t="38100" r="27305" b="34290"/>
                      <wp:wrapNone/>
                      <wp:docPr id="46" name="Ink 46"/>
                      <wp:cNvGraphicFramePr/>
                      <a:graphic xmlns:a="http://schemas.openxmlformats.org/drawingml/2006/main">
                        <a:graphicData uri="http://schemas.openxmlformats.org/drawingml/2006/picture">
                          <pic:pic xmlns:pic="http://schemas.openxmlformats.org/drawingml/2006/picture">
                            <pic:nvPicPr>
                              <pic:cNvPr id="46" name="Ink 46"/>
                              <pic:cNvPicPr/>
                            </pic:nvPicPr>
                            <pic:blipFill>
                              <a:blip r:embed="rId19"/>
                              <a:stretch>
                                <a:fillRect/>
                              </a:stretch>
                            </pic:blipFill>
                            <pic:spPr>
                              <a:xfrm>
                                <a:off x="0" y="0"/>
                                <a:ext cx="19440" cy="1260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9A4084">
              <w:rPr>
                <w:rFonts w:ascii="Arial" w:hAnsi="Arial"/>
                <w:sz w:val="14"/>
                <w:szCs w:val="14"/>
                <w:lang w:val="en-US"/>
              </w:rPr>
              <w:t>Trade receivables</w:t>
            </w:r>
          </w:p>
        </w:tc>
        <w:tc>
          <w:tcPr>
            <w:tcW w:w="1275" w:type="dxa"/>
            <w:gridSpan w:val="2"/>
            <w:tcBorders>
              <w:top w:val="nil"/>
              <w:left w:val="nil"/>
              <w:bottom w:val="nil"/>
              <w:right w:val="nil"/>
            </w:tcBorders>
            <w:shd w:val="clear" w:color="auto" w:fill="auto"/>
            <w:noWrap/>
            <w:vAlign w:val="center"/>
          </w:tcPr>
          <w:p w14:paraId="052A688A" w14:textId="02EAA1B3"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(109,075)</w:t>
            </w:r>
          </w:p>
        </w:tc>
        <w:tc>
          <w:tcPr>
            <w:tcW w:w="160" w:type="dxa"/>
            <w:gridSpan w:val="2"/>
            <w:tcBorders>
              <w:top w:val="nil"/>
              <w:left w:val="nil"/>
              <w:bottom w:val="nil"/>
              <w:right w:val="nil"/>
            </w:tcBorders>
            <w:vAlign w:val="bottom"/>
          </w:tcPr>
          <w:p w14:paraId="46F938D2"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62059D17" w14:textId="54D5726B" w:rsidR="00731AC1" w:rsidRPr="009A4084" w:rsidRDefault="00731AC1" w:rsidP="00731AC1">
            <w:pPr>
              <w:ind w:left="-624"/>
              <w:jc w:val="right"/>
              <w:rPr>
                <w:rFonts w:ascii="Arial" w:hAnsi="Arial"/>
                <w:sz w:val="14"/>
                <w:szCs w:val="14"/>
                <w:lang w:val="en-US"/>
              </w:rPr>
            </w:pPr>
            <w:r w:rsidRPr="009A4084">
              <w:rPr>
                <w:rFonts w:ascii="Arial" w:hAnsi="Arial" w:cs="Arial"/>
                <w:color w:val="000000"/>
                <w:sz w:val="14"/>
                <w:szCs w:val="14"/>
              </w:rPr>
              <w:t xml:space="preserve">      (20,712)</w:t>
            </w:r>
          </w:p>
        </w:tc>
      </w:tr>
      <w:tr w:rsidR="00731AC1" w:rsidRPr="009A4084" w14:paraId="78BFC87D"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1AA484D0"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hideMark/>
          </w:tcPr>
          <w:p w14:paraId="3487D2F7" w14:textId="768CF4C9"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Inventories</w:t>
            </w:r>
          </w:p>
        </w:tc>
        <w:tc>
          <w:tcPr>
            <w:tcW w:w="1275" w:type="dxa"/>
            <w:gridSpan w:val="2"/>
            <w:tcBorders>
              <w:top w:val="nil"/>
              <w:left w:val="nil"/>
              <w:bottom w:val="nil"/>
              <w:right w:val="nil"/>
            </w:tcBorders>
            <w:shd w:val="clear" w:color="auto" w:fill="auto"/>
            <w:noWrap/>
            <w:vAlign w:val="center"/>
          </w:tcPr>
          <w:p w14:paraId="59B5186F" w14:textId="45AD02E3"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3,578 </w:t>
            </w:r>
          </w:p>
        </w:tc>
        <w:tc>
          <w:tcPr>
            <w:tcW w:w="160" w:type="dxa"/>
            <w:gridSpan w:val="2"/>
            <w:tcBorders>
              <w:top w:val="nil"/>
              <w:left w:val="nil"/>
              <w:bottom w:val="nil"/>
              <w:right w:val="nil"/>
            </w:tcBorders>
            <w:vAlign w:val="bottom"/>
          </w:tcPr>
          <w:p w14:paraId="137737D6"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5FA5DA97" w14:textId="1B934A04" w:rsidR="00731AC1" w:rsidRPr="009A4084" w:rsidRDefault="00731AC1" w:rsidP="00731AC1">
            <w:pPr>
              <w:ind w:left="-624"/>
              <w:jc w:val="right"/>
              <w:rPr>
                <w:rFonts w:ascii="Arial" w:hAnsi="Arial"/>
                <w:sz w:val="14"/>
                <w:szCs w:val="14"/>
                <w:lang w:val="en-US"/>
              </w:rPr>
            </w:pPr>
            <w:r w:rsidRPr="009A4084">
              <w:rPr>
                <w:rFonts w:ascii="Arial" w:hAnsi="Arial" w:cs="Arial"/>
                <w:color w:val="000000"/>
                <w:sz w:val="14"/>
                <w:szCs w:val="14"/>
              </w:rPr>
              <w:t xml:space="preserve">        (485)</w:t>
            </w:r>
          </w:p>
        </w:tc>
      </w:tr>
      <w:tr w:rsidR="00731AC1" w:rsidRPr="009A4084" w14:paraId="2C552695"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707B6A5A"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hideMark/>
          </w:tcPr>
          <w:p w14:paraId="49AC0424" w14:textId="39ECF229"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Recoverable taxes</w:t>
            </w:r>
          </w:p>
        </w:tc>
        <w:tc>
          <w:tcPr>
            <w:tcW w:w="1275" w:type="dxa"/>
            <w:gridSpan w:val="2"/>
            <w:tcBorders>
              <w:top w:val="nil"/>
              <w:left w:val="nil"/>
              <w:bottom w:val="nil"/>
              <w:right w:val="nil"/>
            </w:tcBorders>
            <w:shd w:val="clear" w:color="auto" w:fill="auto"/>
            <w:noWrap/>
            <w:vAlign w:val="center"/>
          </w:tcPr>
          <w:p w14:paraId="6727C63F" w14:textId="195487D3"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(477)</w:t>
            </w:r>
          </w:p>
        </w:tc>
        <w:tc>
          <w:tcPr>
            <w:tcW w:w="160" w:type="dxa"/>
            <w:gridSpan w:val="2"/>
            <w:tcBorders>
              <w:top w:val="nil"/>
              <w:left w:val="nil"/>
              <w:bottom w:val="nil"/>
              <w:right w:val="nil"/>
            </w:tcBorders>
            <w:vAlign w:val="bottom"/>
          </w:tcPr>
          <w:p w14:paraId="7BED51AC"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5A633E2D" w14:textId="7C8B3871" w:rsidR="00731AC1" w:rsidRPr="009A4084" w:rsidRDefault="00731AC1" w:rsidP="00731AC1">
            <w:pPr>
              <w:ind w:left="-624"/>
              <w:jc w:val="right"/>
              <w:rPr>
                <w:rFonts w:ascii="Arial" w:hAnsi="Arial"/>
                <w:sz w:val="14"/>
                <w:szCs w:val="14"/>
                <w:lang w:val="en-US"/>
              </w:rPr>
            </w:pPr>
            <w:r w:rsidRPr="009A4084">
              <w:rPr>
                <w:rFonts w:ascii="Arial" w:hAnsi="Arial" w:cs="Arial"/>
                <w:color w:val="000000"/>
                <w:sz w:val="14"/>
                <w:szCs w:val="14"/>
              </w:rPr>
              <w:t xml:space="preserve">        (1,694)</w:t>
            </w:r>
          </w:p>
        </w:tc>
      </w:tr>
      <w:tr w:rsidR="00731AC1" w:rsidRPr="009A4084" w14:paraId="70AE0C3B"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59B5DAA0"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hideMark/>
          </w:tcPr>
          <w:p w14:paraId="30910451" w14:textId="77777777"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Other assets</w:t>
            </w:r>
          </w:p>
        </w:tc>
        <w:tc>
          <w:tcPr>
            <w:tcW w:w="1275" w:type="dxa"/>
            <w:gridSpan w:val="2"/>
            <w:tcBorders>
              <w:top w:val="nil"/>
              <w:left w:val="nil"/>
              <w:bottom w:val="nil"/>
              <w:right w:val="nil"/>
            </w:tcBorders>
            <w:shd w:val="clear" w:color="auto" w:fill="auto"/>
            <w:noWrap/>
            <w:vAlign w:val="center"/>
          </w:tcPr>
          <w:p w14:paraId="465F693F" w14:textId="5AEB5675"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(3,931)</w:t>
            </w:r>
          </w:p>
        </w:tc>
        <w:tc>
          <w:tcPr>
            <w:tcW w:w="160" w:type="dxa"/>
            <w:gridSpan w:val="2"/>
            <w:tcBorders>
              <w:top w:val="nil"/>
              <w:left w:val="nil"/>
              <w:bottom w:val="nil"/>
              <w:right w:val="nil"/>
            </w:tcBorders>
            <w:vAlign w:val="bottom"/>
          </w:tcPr>
          <w:p w14:paraId="55557D36"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4BB16CF7" w14:textId="040141B6" w:rsidR="00731AC1" w:rsidRPr="009A4084" w:rsidRDefault="00731AC1" w:rsidP="00731AC1">
            <w:pPr>
              <w:ind w:left="-624"/>
              <w:jc w:val="right"/>
              <w:rPr>
                <w:rFonts w:ascii="Arial" w:hAnsi="Arial"/>
                <w:sz w:val="14"/>
                <w:szCs w:val="14"/>
                <w:lang w:val="en-US"/>
              </w:rPr>
            </w:pPr>
            <w:r w:rsidRPr="009A4084">
              <w:rPr>
                <w:rFonts w:ascii="Arial" w:hAnsi="Arial" w:cs="Arial"/>
                <w:color w:val="000000"/>
                <w:sz w:val="14"/>
                <w:szCs w:val="14"/>
              </w:rPr>
              <w:t xml:space="preserve">        (17,036)</w:t>
            </w:r>
          </w:p>
        </w:tc>
      </w:tr>
      <w:tr w:rsidR="00731AC1" w:rsidRPr="009A4084" w14:paraId="2E068C03"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60181EBB"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hideMark/>
          </w:tcPr>
          <w:p w14:paraId="185FC9F9" w14:textId="7E4A0F57"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Trade payables</w:t>
            </w:r>
          </w:p>
        </w:tc>
        <w:tc>
          <w:tcPr>
            <w:tcW w:w="1275" w:type="dxa"/>
            <w:gridSpan w:val="2"/>
            <w:tcBorders>
              <w:top w:val="nil"/>
              <w:left w:val="nil"/>
              <w:right w:val="nil"/>
            </w:tcBorders>
            <w:shd w:val="clear" w:color="auto" w:fill="auto"/>
            <w:noWrap/>
            <w:vAlign w:val="center"/>
          </w:tcPr>
          <w:p w14:paraId="2DD4075C" w14:textId="1160B82C"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12,118 </w:t>
            </w:r>
          </w:p>
        </w:tc>
        <w:tc>
          <w:tcPr>
            <w:tcW w:w="160" w:type="dxa"/>
            <w:gridSpan w:val="2"/>
            <w:tcBorders>
              <w:top w:val="nil"/>
              <w:left w:val="nil"/>
              <w:right w:val="nil"/>
            </w:tcBorders>
            <w:vAlign w:val="bottom"/>
          </w:tcPr>
          <w:p w14:paraId="3A2B2D36"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right w:val="nil"/>
            </w:tcBorders>
            <w:vAlign w:val="center"/>
          </w:tcPr>
          <w:p w14:paraId="257253D3" w14:textId="3F42A3EE" w:rsidR="00731AC1" w:rsidRPr="009A4084" w:rsidRDefault="00731AC1" w:rsidP="00731AC1">
            <w:pPr>
              <w:ind w:left="-624"/>
              <w:jc w:val="right"/>
              <w:rPr>
                <w:rFonts w:ascii="Arial" w:hAnsi="Arial"/>
                <w:sz w:val="14"/>
                <w:szCs w:val="14"/>
                <w:lang w:val="en-US"/>
              </w:rPr>
            </w:pPr>
            <w:r w:rsidRPr="009A4084">
              <w:rPr>
                <w:rFonts w:ascii="Arial" w:hAnsi="Arial" w:cs="Arial"/>
                <w:color w:val="000000"/>
                <w:sz w:val="14"/>
                <w:szCs w:val="14"/>
              </w:rPr>
              <w:t xml:space="preserve">       12,638 </w:t>
            </w:r>
          </w:p>
        </w:tc>
      </w:tr>
      <w:tr w:rsidR="00731AC1" w:rsidRPr="009A4084" w14:paraId="4F74B343"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4C361812"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hideMark/>
          </w:tcPr>
          <w:p w14:paraId="5246413B" w14:textId="77777777"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Labor and social obligations</w:t>
            </w:r>
          </w:p>
        </w:tc>
        <w:tc>
          <w:tcPr>
            <w:tcW w:w="1275" w:type="dxa"/>
            <w:gridSpan w:val="2"/>
            <w:tcBorders>
              <w:top w:val="nil"/>
              <w:left w:val="nil"/>
              <w:bottom w:val="nil"/>
              <w:right w:val="nil"/>
            </w:tcBorders>
            <w:shd w:val="clear" w:color="auto" w:fill="auto"/>
            <w:noWrap/>
            <w:vAlign w:val="center"/>
          </w:tcPr>
          <w:p w14:paraId="6C415457" w14:textId="46863884"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2,335 </w:t>
            </w:r>
          </w:p>
        </w:tc>
        <w:tc>
          <w:tcPr>
            <w:tcW w:w="160" w:type="dxa"/>
            <w:gridSpan w:val="2"/>
            <w:tcBorders>
              <w:top w:val="nil"/>
              <w:left w:val="nil"/>
              <w:bottom w:val="nil"/>
              <w:right w:val="nil"/>
            </w:tcBorders>
            <w:vAlign w:val="bottom"/>
          </w:tcPr>
          <w:p w14:paraId="214D7AA1"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3466310E" w14:textId="7A97BFDE" w:rsidR="00731AC1" w:rsidRPr="009A4084" w:rsidRDefault="00731AC1" w:rsidP="00731AC1">
            <w:pPr>
              <w:ind w:left="-624"/>
              <w:jc w:val="right"/>
              <w:rPr>
                <w:rFonts w:ascii="Arial" w:hAnsi="Arial"/>
                <w:sz w:val="14"/>
                <w:szCs w:val="14"/>
                <w:lang w:val="en-US"/>
              </w:rPr>
            </w:pPr>
            <w:r w:rsidRPr="009A4084">
              <w:rPr>
                <w:rFonts w:ascii="Arial" w:hAnsi="Arial" w:cs="Arial"/>
                <w:color w:val="000000"/>
                <w:sz w:val="14"/>
                <w:szCs w:val="14"/>
              </w:rPr>
              <w:t xml:space="preserve">            (5,542) </w:t>
            </w:r>
          </w:p>
        </w:tc>
      </w:tr>
      <w:tr w:rsidR="00731AC1" w:rsidRPr="009A4084" w14:paraId="09DEE62E"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4B0DEEA0"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tcPr>
          <w:p w14:paraId="70884F6E" w14:textId="77777777"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Taxes and contributions payable</w:t>
            </w:r>
          </w:p>
        </w:tc>
        <w:tc>
          <w:tcPr>
            <w:tcW w:w="1275" w:type="dxa"/>
            <w:gridSpan w:val="2"/>
            <w:tcBorders>
              <w:top w:val="nil"/>
              <w:left w:val="nil"/>
              <w:bottom w:val="nil"/>
              <w:right w:val="nil"/>
            </w:tcBorders>
            <w:shd w:val="clear" w:color="auto" w:fill="auto"/>
            <w:noWrap/>
            <w:vAlign w:val="center"/>
          </w:tcPr>
          <w:p w14:paraId="385C30F6" w14:textId="2632F333"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(2,804)</w:t>
            </w:r>
          </w:p>
        </w:tc>
        <w:tc>
          <w:tcPr>
            <w:tcW w:w="160" w:type="dxa"/>
            <w:gridSpan w:val="2"/>
            <w:tcBorders>
              <w:top w:val="nil"/>
              <w:left w:val="nil"/>
              <w:bottom w:val="nil"/>
              <w:right w:val="nil"/>
            </w:tcBorders>
            <w:vAlign w:val="bottom"/>
          </w:tcPr>
          <w:p w14:paraId="43CF2CE7"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7DFA6418" w14:textId="2AA8A2C2" w:rsidR="00731AC1" w:rsidRPr="009A4084" w:rsidRDefault="00731AC1" w:rsidP="00731AC1">
            <w:pPr>
              <w:ind w:left="-624"/>
              <w:jc w:val="right"/>
              <w:rPr>
                <w:rFonts w:ascii="Arial" w:hAnsi="Arial"/>
                <w:sz w:val="14"/>
                <w:szCs w:val="14"/>
                <w:lang w:val="en-US"/>
              </w:rPr>
            </w:pPr>
            <w:r w:rsidRPr="009A4084">
              <w:rPr>
                <w:rFonts w:ascii="Arial" w:hAnsi="Arial" w:cs="Arial"/>
                <w:color w:val="000000"/>
                <w:sz w:val="14"/>
                <w:szCs w:val="14"/>
              </w:rPr>
              <w:t xml:space="preserve">        (2,560)</w:t>
            </w:r>
          </w:p>
        </w:tc>
      </w:tr>
      <w:tr w:rsidR="00731AC1" w:rsidRPr="009A4084" w14:paraId="6CCEA04C"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4731371F"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tcPr>
          <w:p w14:paraId="461C73E2" w14:textId="5FA1C891"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Advances from customers</w:t>
            </w:r>
          </w:p>
        </w:tc>
        <w:tc>
          <w:tcPr>
            <w:tcW w:w="1275" w:type="dxa"/>
            <w:gridSpan w:val="2"/>
            <w:tcBorders>
              <w:top w:val="nil"/>
              <w:left w:val="nil"/>
              <w:bottom w:val="nil"/>
              <w:right w:val="nil"/>
            </w:tcBorders>
            <w:shd w:val="clear" w:color="auto" w:fill="auto"/>
            <w:noWrap/>
            <w:vAlign w:val="center"/>
          </w:tcPr>
          <w:p w14:paraId="4C9673DA" w14:textId="0BA8BDCD"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73,783 </w:t>
            </w:r>
          </w:p>
        </w:tc>
        <w:tc>
          <w:tcPr>
            <w:tcW w:w="160" w:type="dxa"/>
            <w:gridSpan w:val="2"/>
            <w:tcBorders>
              <w:top w:val="nil"/>
              <w:left w:val="nil"/>
              <w:bottom w:val="nil"/>
              <w:right w:val="nil"/>
            </w:tcBorders>
            <w:vAlign w:val="bottom"/>
          </w:tcPr>
          <w:p w14:paraId="42E7485D"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3DCFED47" w14:textId="2278B0BD" w:rsidR="00731AC1" w:rsidRPr="009A4084" w:rsidRDefault="00731AC1" w:rsidP="00731AC1">
            <w:pPr>
              <w:ind w:left="-624"/>
              <w:jc w:val="right"/>
              <w:rPr>
                <w:rFonts w:ascii="Arial" w:hAnsi="Arial"/>
                <w:sz w:val="14"/>
                <w:szCs w:val="14"/>
                <w:lang w:val="en-US"/>
              </w:rPr>
            </w:pPr>
            <w:r w:rsidRPr="009A4084">
              <w:rPr>
                <w:rFonts w:ascii="Arial" w:hAnsi="Arial" w:cs="Arial"/>
                <w:color w:val="000000"/>
                <w:sz w:val="14"/>
                <w:szCs w:val="14"/>
              </w:rPr>
              <w:t xml:space="preserve">       49,480 </w:t>
            </w:r>
          </w:p>
        </w:tc>
      </w:tr>
      <w:tr w:rsidR="00731AC1" w:rsidRPr="009A4084" w14:paraId="0CA3095D"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4DE865D7"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tcPr>
          <w:p w14:paraId="6797C80A" w14:textId="1897C673"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Other liabilities</w:t>
            </w:r>
          </w:p>
        </w:tc>
        <w:tc>
          <w:tcPr>
            <w:tcW w:w="1275" w:type="dxa"/>
            <w:gridSpan w:val="2"/>
            <w:tcBorders>
              <w:top w:val="nil"/>
              <w:left w:val="nil"/>
              <w:bottom w:val="nil"/>
              <w:right w:val="nil"/>
            </w:tcBorders>
            <w:shd w:val="clear" w:color="auto" w:fill="auto"/>
            <w:noWrap/>
            <w:vAlign w:val="center"/>
          </w:tcPr>
          <w:p w14:paraId="44E206CB" w14:textId="49355F3C"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4</w:t>
            </w:r>
            <w:r>
              <w:rPr>
                <w:rFonts w:ascii="Arial" w:hAnsi="Arial" w:cs="Arial"/>
                <w:sz w:val="14"/>
                <w:szCs w:val="14"/>
              </w:rPr>
              <w:t>23</w:t>
            </w:r>
            <w:r w:rsidRPr="00F13C9F">
              <w:rPr>
                <w:rFonts w:ascii="Arial" w:hAnsi="Arial" w:cs="Arial"/>
                <w:sz w:val="14"/>
                <w:szCs w:val="14"/>
              </w:rPr>
              <w:t xml:space="preserve"> </w:t>
            </w:r>
          </w:p>
        </w:tc>
        <w:tc>
          <w:tcPr>
            <w:tcW w:w="160" w:type="dxa"/>
            <w:gridSpan w:val="2"/>
            <w:tcBorders>
              <w:top w:val="nil"/>
              <w:left w:val="nil"/>
              <w:bottom w:val="nil"/>
              <w:right w:val="nil"/>
            </w:tcBorders>
            <w:vAlign w:val="bottom"/>
          </w:tcPr>
          <w:p w14:paraId="2E2B6773"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522C681D" w14:textId="0B210859" w:rsidR="00731AC1" w:rsidRPr="009A4084" w:rsidRDefault="00731AC1" w:rsidP="00731AC1">
            <w:pPr>
              <w:ind w:left="-624"/>
              <w:jc w:val="right"/>
              <w:rPr>
                <w:rFonts w:ascii="Arial" w:hAnsi="Arial"/>
                <w:sz w:val="14"/>
                <w:szCs w:val="14"/>
                <w:lang w:val="en-US"/>
              </w:rPr>
            </w:pPr>
            <w:r w:rsidRPr="009A4084">
              <w:rPr>
                <w:rFonts w:ascii="Arial" w:hAnsi="Arial" w:cs="Arial"/>
                <w:color w:val="000000"/>
                <w:sz w:val="14"/>
                <w:szCs w:val="14"/>
              </w:rPr>
              <w:t xml:space="preserve">             (58)</w:t>
            </w:r>
          </w:p>
        </w:tc>
      </w:tr>
      <w:tr w:rsidR="00731AC1" w:rsidRPr="009A4084" w14:paraId="0F419A84"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65AAECAE" w14:textId="77777777" w:rsidR="00731AC1" w:rsidRPr="009A4084" w:rsidRDefault="00731AC1" w:rsidP="00731AC1">
            <w:pPr>
              <w:tabs>
                <w:tab w:val="left" w:pos="3686"/>
              </w:tabs>
              <w:ind w:left="-57"/>
              <w:rPr>
                <w:rFonts w:ascii="Arial" w:hAnsi="Arial"/>
                <w:b/>
                <w:sz w:val="14"/>
                <w:szCs w:val="14"/>
                <w:lang w:val="en-US"/>
              </w:rPr>
            </w:pPr>
          </w:p>
        </w:tc>
        <w:tc>
          <w:tcPr>
            <w:tcW w:w="6164" w:type="dxa"/>
            <w:gridSpan w:val="3"/>
            <w:tcBorders>
              <w:top w:val="nil"/>
              <w:left w:val="nil"/>
              <w:bottom w:val="nil"/>
              <w:right w:val="nil"/>
            </w:tcBorders>
            <w:shd w:val="clear" w:color="auto" w:fill="auto"/>
            <w:noWrap/>
            <w:vAlign w:val="bottom"/>
          </w:tcPr>
          <w:p w14:paraId="6946BC61" w14:textId="11A4E4E6" w:rsidR="00731AC1" w:rsidRPr="009A4084" w:rsidRDefault="00731AC1" w:rsidP="00731AC1">
            <w:pPr>
              <w:tabs>
                <w:tab w:val="left" w:pos="3686"/>
              </w:tabs>
              <w:rPr>
                <w:rFonts w:ascii="Arial" w:hAnsi="Arial"/>
                <w:b/>
                <w:sz w:val="14"/>
                <w:szCs w:val="14"/>
                <w:lang w:val="en-US"/>
              </w:rPr>
            </w:pPr>
          </w:p>
        </w:tc>
        <w:tc>
          <w:tcPr>
            <w:tcW w:w="1275" w:type="dxa"/>
            <w:gridSpan w:val="2"/>
            <w:tcBorders>
              <w:top w:val="single" w:sz="4" w:space="0" w:color="auto"/>
              <w:left w:val="nil"/>
              <w:right w:val="nil"/>
            </w:tcBorders>
            <w:shd w:val="clear" w:color="auto" w:fill="auto"/>
            <w:noWrap/>
            <w:vAlign w:val="center"/>
          </w:tcPr>
          <w:p w14:paraId="59B5C807" w14:textId="77777777" w:rsidR="00731AC1" w:rsidRPr="00F13C9F" w:rsidRDefault="00731AC1" w:rsidP="00731AC1">
            <w:pPr>
              <w:ind w:left="-624"/>
              <w:jc w:val="right"/>
              <w:rPr>
                <w:rFonts w:ascii="Arial" w:hAnsi="Arial"/>
                <w:sz w:val="14"/>
                <w:szCs w:val="14"/>
                <w:lang w:val="en-US"/>
              </w:rPr>
            </w:pPr>
          </w:p>
        </w:tc>
        <w:tc>
          <w:tcPr>
            <w:tcW w:w="160" w:type="dxa"/>
            <w:gridSpan w:val="2"/>
            <w:tcBorders>
              <w:left w:val="nil"/>
              <w:right w:val="nil"/>
            </w:tcBorders>
            <w:vAlign w:val="bottom"/>
          </w:tcPr>
          <w:p w14:paraId="2DC798E0"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single" w:sz="4" w:space="0" w:color="auto"/>
              <w:left w:val="nil"/>
              <w:right w:val="nil"/>
            </w:tcBorders>
            <w:vAlign w:val="bottom"/>
          </w:tcPr>
          <w:p w14:paraId="5D40852B" w14:textId="77777777" w:rsidR="00731AC1" w:rsidRPr="009A4084" w:rsidRDefault="00731AC1" w:rsidP="00731AC1">
            <w:pPr>
              <w:ind w:left="-624"/>
              <w:jc w:val="right"/>
              <w:rPr>
                <w:rFonts w:ascii="Arial" w:hAnsi="Arial"/>
                <w:sz w:val="14"/>
                <w:szCs w:val="14"/>
                <w:lang w:val="en-US"/>
              </w:rPr>
            </w:pPr>
          </w:p>
        </w:tc>
      </w:tr>
      <w:tr w:rsidR="00731AC1" w:rsidRPr="009A4084" w14:paraId="498DABC1"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62D16FE6"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vAlign w:val="bottom"/>
          </w:tcPr>
          <w:p w14:paraId="17BEC25E" w14:textId="33000386" w:rsidR="00731AC1" w:rsidRPr="009A4084" w:rsidRDefault="00731AC1" w:rsidP="00731AC1">
            <w:pPr>
              <w:tabs>
                <w:tab w:val="left" w:pos="3686"/>
              </w:tabs>
              <w:ind w:left="-57"/>
              <w:rPr>
                <w:rFonts w:ascii="Arial" w:hAnsi="Arial"/>
                <w:b/>
                <w:sz w:val="14"/>
                <w:szCs w:val="14"/>
                <w:lang w:val="en-US"/>
              </w:rPr>
            </w:pPr>
            <w:r w:rsidRPr="009A4084">
              <w:rPr>
                <w:rFonts w:ascii="Arial" w:hAnsi="Arial"/>
                <w:b/>
                <w:sz w:val="14"/>
                <w:szCs w:val="14"/>
                <w:lang w:val="en-US"/>
              </w:rPr>
              <w:t>Cash generated from operations</w:t>
            </w:r>
          </w:p>
        </w:tc>
        <w:tc>
          <w:tcPr>
            <w:tcW w:w="1275" w:type="dxa"/>
            <w:gridSpan w:val="2"/>
            <w:tcBorders>
              <w:left w:val="nil"/>
              <w:bottom w:val="single" w:sz="4" w:space="0" w:color="auto"/>
              <w:right w:val="nil"/>
            </w:tcBorders>
            <w:shd w:val="clear" w:color="auto" w:fill="auto"/>
            <w:noWrap/>
            <w:vAlign w:val="center"/>
          </w:tcPr>
          <w:p w14:paraId="0C3354A3" w14:textId="31E9C4E2" w:rsidR="00731AC1" w:rsidRPr="00F13C9F" w:rsidRDefault="00731AC1" w:rsidP="00731AC1">
            <w:pPr>
              <w:jc w:val="right"/>
              <w:rPr>
                <w:rFonts w:ascii="Arial" w:hAnsi="Arial" w:cs="Arial"/>
                <w:b/>
                <w:bCs/>
                <w:sz w:val="14"/>
                <w:szCs w:val="14"/>
              </w:rPr>
            </w:pPr>
            <w:r w:rsidRPr="00F13C9F">
              <w:rPr>
                <w:rFonts w:ascii="Arial" w:hAnsi="Arial" w:cs="Arial"/>
                <w:b/>
                <w:bCs/>
                <w:sz w:val="14"/>
                <w:szCs w:val="14"/>
              </w:rPr>
              <w:t xml:space="preserve">          </w:t>
            </w:r>
            <w:r>
              <w:rPr>
                <w:rFonts w:ascii="Arial" w:hAnsi="Arial" w:cs="Arial"/>
                <w:b/>
                <w:bCs/>
                <w:sz w:val="14"/>
                <w:szCs w:val="14"/>
              </w:rPr>
              <w:t>89</w:t>
            </w:r>
            <w:r w:rsidRPr="00F13C9F">
              <w:rPr>
                <w:rFonts w:ascii="Arial" w:hAnsi="Arial" w:cs="Arial"/>
                <w:b/>
                <w:bCs/>
                <w:sz w:val="14"/>
                <w:szCs w:val="14"/>
              </w:rPr>
              <w:t>,</w:t>
            </w:r>
            <w:r>
              <w:rPr>
                <w:rFonts w:ascii="Arial" w:hAnsi="Arial" w:cs="Arial"/>
                <w:b/>
                <w:bCs/>
                <w:sz w:val="14"/>
                <w:szCs w:val="14"/>
              </w:rPr>
              <w:t>228</w:t>
            </w:r>
            <w:r w:rsidRPr="00F13C9F">
              <w:rPr>
                <w:rFonts w:ascii="Arial" w:hAnsi="Arial" w:cs="Arial"/>
                <w:b/>
                <w:bCs/>
                <w:sz w:val="14"/>
                <w:szCs w:val="14"/>
              </w:rPr>
              <w:t xml:space="preserve"> </w:t>
            </w:r>
          </w:p>
        </w:tc>
        <w:tc>
          <w:tcPr>
            <w:tcW w:w="160" w:type="dxa"/>
            <w:gridSpan w:val="2"/>
            <w:tcBorders>
              <w:left w:val="nil"/>
              <w:right w:val="nil"/>
            </w:tcBorders>
            <w:vAlign w:val="bottom"/>
          </w:tcPr>
          <w:p w14:paraId="2842A571" w14:textId="77777777" w:rsidR="00731AC1" w:rsidRPr="009A4084" w:rsidRDefault="00731AC1" w:rsidP="00731AC1">
            <w:pPr>
              <w:ind w:left="-624"/>
              <w:jc w:val="right"/>
              <w:rPr>
                <w:rFonts w:ascii="Arial" w:hAnsi="Arial"/>
                <w:b/>
                <w:sz w:val="14"/>
                <w:szCs w:val="14"/>
                <w:lang w:val="en-US"/>
              </w:rPr>
            </w:pPr>
          </w:p>
        </w:tc>
        <w:tc>
          <w:tcPr>
            <w:tcW w:w="1276" w:type="dxa"/>
            <w:gridSpan w:val="2"/>
            <w:tcBorders>
              <w:left w:val="nil"/>
              <w:bottom w:val="single" w:sz="4" w:space="0" w:color="auto"/>
              <w:right w:val="nil"/>
            </w:tcBorders>
            <w:vAlign w:val="bottom"/>
          </w:tcPr>
          <w:p w14:paraId="1FD1AAAF" w14:textId="4DA758DC" w:rsidR="00731AC1" w:rsidRPr="009A4084" w:rsidRDefault="00731AC1" w:rsidP="00731AC1">
            <w:pPr>
              <w:ind w:left="-624"/>
              <w:jc w:val="right"/>
              <w:rPr>
                <w:rFonts w:ascii="Arial" w:hAnsi="Arial"/>
                <w:b/>
                <w:sz w:val="14"/>
                <w:szCs w:val="14"/>
                <w:lang w:val="en-US"/>
              </w:rPr>
            </w:pPr>
            <w:r w:rsidRPr="009A4084">
              <w:rPr>
                <w:rFonts w:ascii="Arial" w:hAnsi="Arial" w:cs="Arial"/>
                <w:b/>
                <w:bCs/>
                <w:color w:val="000000"/>
                <w:sz w:val="14"/>
                <w:szCs w:val="14"/>
              </w:rPr>
              <w:t xml:space="preserve">      103,729 </w:t>
            </w:r>
          </w:p>
        </w:tc>
      </w:tr>
      <w:tr w:rsidR="00731AC1" w:rsidRPr="009A4084" w14:paraId="7A66547E" w14:textId="77777777" w:rsidTr="00AD7C88">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5B02DD15" w14:textId="77777777" w:rsidR="00731AC1" w:rsidRPr="009A4084" w:rsidRDefault="00731AC1" w:rsidP="00731AC1">
            <w:pPr>
              <w:tabs>
                <w:tab w:val="left" w:pos="3686"/>
              </w:tabs>
              <w:ind w:left="-57"/>
              <w:rPr>
                <w:rFonts w:ascii="Arial" w:hAnsi="Arial"/>
                <w:sz w:val="14"/>
                <w:szCs w:val="14"/>
                <w:lang w:val="en-US"/>
              </w:rPr>
            </w:pPr>
          </w:p>
        </w:tc>
        <w:tc>
          <w:tcPr>
            <w:tcW w:w="162" w:type="dxa"/>
            <w:tcBorders>
              <w:top w:val="nil"/>
              <w:left w:val="nil"/>
              <w:bottom w:val="nil"/>
              <w:right w:val="nil"/>
            </w:tcBorders>
            <w:shd w:val="clear" w:color="auto" w:fill="auto"/>
            <w:noWrap/>
            <w:vAlign w:val="bottom"/>
            <w:hideMark/>
          </w:tcPr>
          <w:p w14:paraId="17E863E5" w14:textId="77777777" w:rsidR="00731AC1" w:rsidRPr="009A4084" w:rsidRDefault="00731AC1" w:rsidP="00731AC1">
            <w:pPr>
              <w:tabs>
                <w:tab w:val="left" w:pos="3686"/>
              </w:tabs>
              <w:ind w:left="-57"/>
              <w:rPr>
                <w:rFonts w:ascii="Arial" w:hAnsi="Arial"/>
                <w:sz w:val="14"/>
                <w:szCs w:val="14"/>
                <w:lang w:val="en-US"/>
              </w:rPr>
            </w:pPr>
          </w:p>
        </w:tc>
        <w:tc>
          <w:tcPr>
            <w:tcW w:w="160" w:type="dxa"/>
            <w:tcBorders>
              <w:top w:val="nil"/>
              <w:left w:val="nil"/>
              <w:bottom w:val="nil"/>
              <w:right w:val="nil"/>
            </w:tcBorders>
            <w:shd w:val="clear" w:color="auto" w:fill="auto"/>
            <w:noWrap/>
            <w:vAlign w:val="bottom"/>
            <w:hideMark/>
          </w:tcPr>
          <w:p w14:paraId="494D05EF" w14:textId="77777777" w:rsidR="00731AC1" w:rsidRPr="009A4084" w:rsidRDefault="00731AC1" w:rsidP="00731AC1">
            <w:pPr>
              <w:tabs>
                <w:tab w:val="left" w:pos="3686"/>
              </w:tabs>
              <w:ind w:left="-57"/>
              <w:rPr>
                <w:rFonts w:ascii="Arial" w:hAnsi="Arial"/>
                <w:sz w:val="14"/>
                <w:szCs w:val="14"/>
                <w:lang w:val="en-US"/>
              </w:rPr>
            </w:pPr>
          </w:p>
        </w:tc>
        <w:tc>
          <w:tcPr>
            <w:tcW w:w="5842" w:type="dxa"/>
            <w:tcBorders>
              <w:top w:val="nil"/>
              <w:left w:val="nil"/>
              <w:bottom w:val="nil"/>
              <w:right w:val="nil"/>
            </w:tcBorders>
            <w:shd w:val="clear" w:color="auto" w:fill="auto"/>
            <w:noWrap/>
            <w:vAlign w:val="bottom"/>
            <w:hideMark/>
          </w:tcPr>
          <w:p w14:paraId="2AE96F14" w14:textId="77777777"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 xml:space="preserve"> </w:t>
            </w:r>
          </w:p>
        </w:tc>
        <w:tc>
          <w:tcPr>
            <w:tcW w:w="1275" w:type="dxa"/>
            <w:gridSpan w:val="2"/>
            <w:tcBorders>
              <w:left w:val="nil"/>
              <w:right w:val="nil"/>
            </w:tcBorders>
            <w:shd w:val="clear" w:color="auto" w:fill="auto"/>
            <w:noWrap/>
            <w:vAlign w:val="bottom"/>
          </w:tcPr>
          <w:p w14:paraId="58571028" w14:textId="77777777" w:rsidR="00731AC1" w:rsidRPr="009A4084" w:rsidRDefault="00731AC1" w:rsidP="00731AC1">
            <w:pPr>
              <w:ind w:left="-624"/>
              <w:jc w:val="right"/>
              <w:rPr>
                <w:rFonts w:ascii="Arial" w:hAnsi="Arial"/>
                <w:sz w:val="14"/>
                <w:szCs w:val="14"/>
                <w:lang w:val="en-US"/>
              </w:rPr>
            </w:pPr>
          </w:p>
        </w:tc>
        <w:tc>
          <w:tcPr>
            <w:tcW w:w="160" w:type="dxa"/>
            <w:gridSpan w:val="2"/>
            <w:tcBorders>
              <w:left w:val="nil"/>
              <w:right w:val="nil"/>
            </w:tcBorders>
            <w:vAlign w:val="bottom"/>
          </w:tcPr>
          <w:p w14:paraId="1F13A9B9" w14:textId="77777777" w:rsidR="00731AC1" w:rsidRPr="009A4084" w:rsidRDefault="00731AC1" w:rsidP="00731AC1">
            <w:pPr>
              <w:ind w:left="-624"/>
              <w:jc w:val="right"/>
              <w:rPr>
                <w:rFonts w:ascii="Arial" w:hAnsi="Arial"/>
                <w:sz w:val="14"/>
                <w:szCs w:val="14"/>
                <w:lang w:val="en-US"/>
              </w:rPr>
            </w:pPr>
          </w:p>
        </w:tc>
        <w:tc>
          <w:tcPr>
            <w:tcW w:w="1276" w:type="dxa"/>
            <w:gridSpan w:val="2"/>
            <w:tcBorders>
              <w:left w:val="nil"/>
              <w:right w:val="nil"/>
            </w:tcBorders>
            <w:vAlign w:val="bottom"/>
          </w:tcPr>
          <w:p w14:paraId="5062D3DB" w14:textId="77777777" w:rsidR="00731AC1" w:rsidRPr="009A4084" w:rsidRDefault="00731AC1" w:rsidP="00731AC1">
            <w:pPr>
              <w:ind w:left="-624"/>
              <w:jc w:val="right"/>
              <w:rPr>
                <w:rFonts w:ascii="Arial" w:hAnsi="Arial"/>
                <w:sz w:val="14"/>
                <w:szCs w:val="14"/>
                <w:lang w:val="en-US"/>
              </w:rPr>
            </w:pPr>
          </w:p>
        </w:tc>
      </w:tr>
      <w:tr w:rsidR="00731AC1" w:rsidRPr="009A4084" w14:paraId="60BB1F91"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42C4611B"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vAlign w:val="bottom"/>
            <w:hideMark/>
          </w:tcPr>
          <w:p w14:paraId="02CE220D" w14:textId="77777777"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Income taxes paid</w:t>
            </w:r>
          </w:p>
        </w:tc>
        <w:tc>
          <w:tcPr>
            <w:tcW w:w="1275" w:type="dxa"/>
            <w:gridSpan w:val="2"/>
            <w:tcBorders>
              <w:top w:val="nil"/>
              <w:left w:val="nil"/>
              <w:right w:val="nil"/>
            </w:tcBorders>
            <w:shd w:val="clear" w:color="auto" w:fill="auto"/>
            <w:noWrap/>
            <w:vAlign w:val="center"/>
          </w:tcPr>
          <w:p w14:paraId="38FD0D03" w14:textId="0AEDC05B" w:rsidR="00731AC1" w:rsidRPr="00F13C9F" w:rsidRDefault="00731AC1" w:rsidP="00731AC1">
            <w:pPr>
              <w:jc w:val="right"/>
              <w:rPr>
                <w:rFonts w:ascii="Arial" w:hAnsi="Arial"/>
                <w:sz w:val="14"/>
                <w:szCs w:val="14"/>
              </w:rPr>
            </w:pPr>
            <w:r w:rsidRPr="00F13C9F">
              <w:rPr>
                <w:rFonts w:ascii="Arial" w:hAnsi="Arial" w:cs="Arial"/>
                <w:sz w:val="14"/>
                <w:szCs w:val="14"/>
              </w:rPr>
              <w:t xml:space="preserve">         (46,988)</w:t>
            </w:r>
          </w:p>
        </w:tc>
        <w:tc>
          <w:tcPr>
            <w:tcW w:w="160" w:type="dxa"/>
            <w:gridSpan w:val="2"/>
            <w:tcBorders>
              <w:top w:val="nil"/>
              <w:left w:val="nil"/>
              <w:right w:val="nil"/>
            </w:tcBorders>
            <w:vAlign w:val="bottom"/>
          </w:tcPr>
          <w:p w14:paraId="5EE90016"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right w:val="nil"/>
            </w:tcBorders>
            <w:vAlign w:val="center"/>
          </w:tcPr>
          <w:p w14:paraId="2BB52E3A" w14:textId="2808D959"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rPr>
              <w:t xml:space="preserve">      (57,543)</w:t>
            </w:r>
          </w:p>
        </w:tc>
      </w:tr>
      <w:tr w:rsidR="00731AC1" w:rsidRPr="009A4084" w14:paraId="6F92B1AF"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0EF7EA30"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vAlign w:val="bottom"/>
          </w:tcPr>
          <w:p w14:paraId="57DFFBD1" w14:textId="4CE5B999"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Interest paid on lease liabilities</w:t>
            </w:r>
          </w:p>
        </w:tc>
        <w:tc>
          <w:tcPr>
            <w:tcW w:w="1275" w:type="dxa"/>
            <w:gridSpan w:val="2"/>
            <w:tcBorders>
              <w:top w:val="nil"/>
              <w:left w:val="nil"/>
              <w:right w:val="nil"/>
            </w:tcBorders>
            <w:shd w:val="clear" w:color="auto" w:fill="auto"/>
            <w:noWrap/>
            <w:vAlign w:val="center"/>
          </w:tcPr>
          <w:p w14:paraId="46CC6C99" w14:textId="5DF92CDD" w:rsidR="00731AC1" w:rsidRPr="00F13C9F" w:rsidRDefault="00731AC1" w:rsidP="00731AC1">
            <w:pPr>
              <w:jc w:val="right"/>
              <w:rPr>
                <w:rFonts w:ascii="Arial" w:hAnsi="Arial"/>
                <w:sz w:val="14"/>
                <w:szCs w:val="14"/>
                <w:lang w:val="en-US"/>
              </w:rPr>
            </w:pPr>
            <w:r w:rsidRPr="005975D6">
              <w:rPr>
                <w:rFonts w:ascii="Arial" w:hAnsi="Arial" w:cs="Arial"/>
                <w:sz w:val="14"/>
                <w:szCs w:val="14"/>
                <w:lang w:val="en-US"/>
              </w:rPr>
              <w:t xml:space="preserve">              </w:t>
            </w:r>
            <w:r w:rsidRPr="00F13C9F">
              <w:rPr>
                <w:rFonts w:ascii="Arial" w:hAnsi="Arial" w:cs="Arial"/>
                <w:sz w:val="14"/>
                <w:szCs w:val="14"/>
              </w:rPr>
              <w:t>(860)</w:t>
            </w:r>
          </w:p>
        </w:tc>
        <w:tc>
          <w:tcPr>
            <w:tcW w:w="160" w:type="dxa"/>
            <w:gridSpan w:val="2"/>
            <w:tcBorders>
              <w:top w:val="nil"/>
              <w:left w:val="nil"/>
              <w:right w:val="nil"/>
            </w:tcBorders>
            <w:vAlign w:val="bottom"/>
          </w:tcPr>
          <w:p w14:paraId="2B6F0419" w14:textId="77777777" w:rsidR="00731AC1" w:rsidRPr="009A4084" w:rsidRDefault="00731AC1" w:rsidP="00731AC1">
            <w:pPr>
              <w:ind w:left="-624"/>
              <w:jc w:val="right"/>
              <w:rPr>
                <w:rFonts w:ascii="Arial" w:hAnsi="Arial"/>
                <w:sz w:val="14"/>
                <w:szCs w:val="14"/>
                <w:lang w:val="en-US"/>
              </w:rPr>
            </w:pPr>
          </w:p>
        </w:tc>
        <w:tc>
          <w:tcPr>
            <w:tcW w:w="1276" w:type="dxa"/>
            <w:gridSpan w:val="2"/>
            <w:tcBorders>
              <w:left w:val="nil"/>
              <w:right w:val="nil"/>
            </w:tcBorders>
            <w:vAlign w:val="center"/>
          </w:tcPr>
          <w:p w14:paraId="5CFCF6BE" w14:textId="7686F49C"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lang w:val="en-US"/>
              </w:rPr>
              <w:t xml:space="preserve">           </w:t>
            </w:r>
            <w:r w:rsidRPr="009A4084">
              <w:rPr>
                <w:rFonts w:ascii="Arial" w:hAnsi="Arial" w:cs="Arial"/>
                <w:sz w:val="14"/>
                <w:szCs w:val="14"/>
              </w:rPr>
              <w:t>(425)</w:t>
            </w:r>
          </w:p>
        </w:tc>
      </w:tr>
      <w:tr w:rsidR="00731AC1" w:rsidRPr="001E1FD2" w14:paraId="3D31E837"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033B8B9E"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vAlign w:val="bottom"/>
          </w:tcPr>
          <w:p w14:paraId="1E67E69F" w14:textId="3C4E134E" w:rsidR="00731AC1" w:rsidRPr="009A4084" w:rsidRDefault="00731AC1" w:rsidP="00731AC1">
            <w:pPr>
              <w:tabs>
                <w:tab w:val="left" w:pos="3686"/>
              </w:tabs>
              <w:ind w:left="-57"/>
              <w:rPr>
                <w:rFonts w:ascii="Arial" w:hAnsi="Arial"/>
                <w:b/>
                <w:sz w:val="14"/>
                <w:szCs w:val="14"/>
                <w:lang w:val="en-US"/>
              </w:rPr>
            </w:pPr>
            <w:r w:rsidRPr="009A4084">
              <w:rPr>
                <w:rFonts w:ascii="Arial" w:hAnsi="Arial" w:cs="Arial"/>
                <w:sz w:val="14"/>
                <w:szCs w:val="14"/>
                <w:lang w:val="en-US"/>
              </w:rPr>
              <w:t>Interest paid on accounts payable to selling shareholders</w:t>
            </w:r>
          </w:p>
        </w:tc>
        <w:tc>
          <w:tcPr>
            <w:tcW w:w="1275" w:type="dxa"/>
            <w:gridSpan w:val="2"/>
            <w:tcBorders>
              <w:left w:val="nil"/>
              <w:right w:val="nil"/>
            </w:tcBorders>
            <w:shd w:val="clear" w:color="auto" w:fill="auto"/>
            <w:noWrap/>
            <w:vAlign w:val="center"/>
          </w:tcPr>
          <w:p w14:paraId="13071A6A" w14:textId="3B3AF0E7" w:rsidR="00731AC1" w:rsidRPr="00F13C9F" w:rsidRDefault="00731AC1" w:rsidP="00731AC1">
            <w:pPr>
              <w:ind w:left="-624"/>
              <w:jc w:val="right"/>
              <w:rPr>
                <w:rFonts w:ascii="Arial" w:hAnsi="Arial"/>
                <w:b/>
                <w:sz w:val="14"/>
                <w:szCs w:val="14"/>
                <w:lang w:val="en-US"/>
              </w:rPr>
            </w:pPr>
            <w:r w:rsidRPr="005975D6">
              <w:rPr>
                <w:rFonts w:ascii="Arial" w:hAnsi="Arial" w:cs="Arial"/>
                <w:sz w:val="14"/>
                <w:szCs w:val="14"/>
                <w:lang w:val="en-US"/>
              </w:rPr>
              <w:t xml:space="preserve">           </w:t>
            </w:r>
            <w:r w:rsidRPr="00F13C9F">
              <w:rPr>
                <w:rFonts w:ascii="Arial" w:hAnsi="Arial" w:cs="Arial"/>
                <w:sz w:val="14"/>
                <w:szCs w:val="14"/>
              </w:rPr>
              <w:t>(4,153)</w:t>
            </w:r>
          </w:p>
        </w:tc>
        <w:tc>
          <w:tcPr>
            <w:tcW w:w="160" w:type="dxa"/>
            <w:gridSpan w:val="2"/>
            <w:tcBorders>
              <w:left w:val="nil"/>
              <w:right w:val="nil"/>
            </w:tcBorders>
            <w:vAlign w:val="bottom"/>
          </w:tcPr>
          <w:p w14:paraId="128D04EA" w14:textId="77777777" w:rsidR="00731AC1" w:rsidRPr="009A4084" w:rsidRDefault="00731AC1" w:rsidP="00731AC1">
            <w:pPr>
              <w:ind w:left="-624"/>
              <w:jc w:val="right"/>
              <w:rPr>
                <w:rFonts w:ascii="Arial" w:hAnsi="Arial"/>
                <w:b/>
                <w:sz w:val="14"/>
                <w:szCs w:val="14"/>
                <w:lang w:val="en-US"/>
              </w:rPr>
            </w:pPr>
          </w:p>
        </w:tc>
        <w:tc>
          <w:tcPr>
            <w:tcW w:w="1276" w:type="dxa"/>
            <w:gridSpan w:val="2"/>
            <w:tcBorders>
              <w:left w:val="nil"/>
              <w:right w:val="nil"/>
            </w:tcBorders>
            <w:vAlign w:val="center"/>
          </w:tcPr>
          <w:p w14:paraId="47024585" w14:textId="298E71AF" w:rsidR="00731AC1" w:rsidRPr="009A4084" w:rsidRDefault="00731AC1" w:rsidP="00731AC1">
            <w:pPr>
              <w:ind w:left="-624"/>
              <w:jc w:val="right"/>
              <w:rPr>
                <w:rFonts w:ascii="Arial" w:hAnsi="Arial" w:cs="Arial"/>
                <w:b/>
                <w:bCs/>
                <w:sz w:val="14"/>
                <w:szCs w:val="14"/>
                <w:lang w:val="en-US"/>
              </w:rPr>
            </w:pPr>
            <w:r>
              <w:rPr>
                <w:rFonts w:ascii="Arial" w:hAnsi="Arial" w:cs="Arial"/>
                <w:b/>
                <w:bCs/>
                <w:sz w:val="14"/>
                <w:szCs w:val="14"/>
                <w:lang w:val="en-US"/>
              </w:rPr>
              <w:t>-</w:t>
            </w:r>
          </w:p>
        </w:tc>
      </w:tr>
      <w:tr w:rsidR="00731AC1" w:rsidRPr="001E1FD2" w14:paraId="220B9021"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195B70FE"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vAlign w:val="bottom"/>
          </w:tcPr>
          <w:p w14:paraId="640A8761" w14:textId="1A47627E" w:rsidR="00731AC1" w:rsidRPr="009A4084" w:rsidRDefault="00731AC1" w:rsidP="00731AC1">
            <w:pPr>
              <w:tabs>
                <w:tab w:val="left" w:pos="3686"/>
              </w:tabs>
              <w:ind w:left="-57"/>
              <w:rPr>
                <w:rFonts w:ascii="Arial" w:hAnsi="Arial"/>
                <w:b/>
                <w:sz w:val="14"/>
                <w:szCs w:val="14"/>
                <w:lang w:val="en-US"/>
              </w:rPr>
            </w:pPr>
            <w:r w:rsidRPr="009A4084">
              <w:rPr>
                <w:rFonts w:ascii="Arial" w:hAnsi="Arial" w:cs="Arial"/>
                <w:sz w:val="14"/>
                <w:szCs w:val="14"/>
                <w:lang w:val="en-US"/>
              </w:rPr>
              <w:t>Interest paid on loans and financing</w:t>
            </w:r>
          </w:p>
        </w:tc>
        <w:tc>
          <w:tcPr>
            <w:tcW w:w="1275" w:type="dxa"/>
            <w:gridSpan w:val="2"/>
            <w:tcBorders>
              <w:left w:val="nil"/>
              <w:right w:val="nil"/>
            </w:tcBorders>
            <w:shd w:val="clear" w:color="auto" w:fill="auto"/>
            <w:noWrap/>
            <w:vAlign w:val="center"/>
          </w:tcPr>
          <w:p w14:paraId="02F87C8B" w14:textId="5F38A6DB" w:rsidR="00731AC1" w:rsidRPr="00F13C9F" w:rsidRDefault="00731AC1" w:rsidP="00731AC1">
            <w:pPr>
              <w:ind w:left="-624"/>
              <w:jc w:val="right"/>
              <w:rPr>
                <w:rFonts w:ascii="Arial" w:hAnsi="Arial"/>
                <w:b/>
                <w:sz w:val="14"/>
                <w:szCs w:val="14"/>
                <w:lang w:val="en-US"/>
              </w:rPr>
            </w:pPr>
            <w:r w:rsidRPr="005975D6">
              <w:rPr>
                <w:rFonts w:ascii="Arial" w:hAnsi="Arial" w:cs="Arial"/>
                <w:sz w:val="14"/>
                <w:szCs w:val="14"/>
                <w:lang w:val="en-US"/>
              </w:rPr>
              <w:t xml:space="preserve">           </w:t>
            </w:r>
            <w:r w:rsidRPr="00F13C9F">
              <w:rPr>
                <w:rFonts w:ascii="Arial" w:hAnsi="Arial" w:cs="Arial"/>
                <w:sz w:val="14"/>
                <w:szCs w:val="14"/>
              </w:rPr>
              <w:t>(3,567)</w:t>
            </w:r>
          </w:p>
        </w:tc>
        <w:tc>
          <w:tcPr>
            <w:tcW w:w="160" w:type="dxa"/>
            <w:gridSpan w:val="2"/>
            <w:tcBorders>
              <w:left w:val="nil"/>
              <w:right w:val="nil"/>
            </w:tcBorders>
            <w:vAlign w:val="bottom"/>
          </w:tcPr>
          <w:p w14:paraId="11CE8DFB" w14:textId="77777777" w:rsidR="00731AC1" w:rsidRPr="009A4084" w:rsidRDefault="00731AC1" w:rsidP="00731AC1">
            <w:pPr>
              <w:ind w:left="-624"/>
              <w:jc w:val="right"/>
              <w:rPr>
                <w:rFonts w:ascii="Arial" w:hAnsi="Arial"/>
                <w:b/>
                <w:sz w:val="14"/>
                <w:szCs w:val="14"/>
                <w:lang w:val="en-US"/>
              </w:rPr>
            </w:pPr>
          </w:p>
        </w:tc>
        <w:tc>
          <w:tcPr>
            <w:tcW w:w="1276" w:type="dxa"/>
            <w:gridSpan w:val="2"/>
            <w:tcBorders>
              <w:left w:val="nil"/>
              <w:right w:val="nil"/>
            </w:tcBorders>
            <w:vAlign w:val="center"/>
          </w:tcPr>
          <w:p w14:paraId="3C29937A" w14:textId="58AC0450" w:rsidR="00731AC1" w:rsidRPr="009A4084" w:rsidRDefault="00731AC1" w:rsidP="00731AC1">
            <w:pPr>
              <w:ind w:left="-624"/>
              <w:jc w:val="right"/>
              <w:rPr>
                <w:rFonts w:ascii="Arial" w:hAnsi="Arial" w:cs="Arial"/>
                <w:b/>
                <w:bCs/>
                <w:sz w:val="14"/>
                <w:szCs w:val="14"/>
                <w:lang w:val="en-US"/>
              </w:rPr>
            </w:pPr>
            <w:r>
              <w:rPr>
                <w:rFonts w:ascii="Arial" w:hAnsi="Arial" w:cs="Arial"/>
                <w:b/>
                <w:bCs/>
                <w:sz w:val="14"/>
                <w:szCs w:val="14"/>
                <w:lang w:val="en-US"/>
              </w:rPr>
              <w:t>-</w:t>
            </w:r>
          </w:p>
        </w:tc>
      </w:tr>
      <w:tr w:rsidR="00731AC1" w:rsidRPr="009A4084" w14:paraId="65239396"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tcPr>
          <w:p w14:paraId="6533162D"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vAlign w:val="bottom"/>
          </w:tcPr>
          <w:p w14:paraId="73E6B7AD" w14:textId="3F9A365E" w:rsidR="00731AC1" w:rsidRPr="009A4084" w:rsidRDefault="00731AC1" w:rsidP="00731AC1">
            <w:pPr>
              <w:tabs>
                <w:tab w:val="left" w:pos="3686"/>
              </w:tabs>
              <w:ind w:left="-57"/>
              <w:rPr>
                <w:rFonts w:ascii="Arial" w:hAnsi="Arial"/>
                <w:b/>
                <w:sz w:val="14"/>
                <w:szCs w:val="14"/>
                <w:lang w:val="en-US"/>
              </w:rPr>
            </w:pPr>
            <w:r w:rsidRPr="009A4084">
              <w:rPr>
                <w:rFonts w:ascii="Arial" w:hAnsi="Arial" w:cs="Arial"/>
                <w:sz w:val="14"/>
                <w:szCs w:val="14"/>
                <w:lang w:val="en-US"/>
              </w:rPr>
              <w:t>Payments for contingent consideration</w:t>
            </w:r>
          </w:p>
        </w:tc>
        <w:tc>
          <w:tcPr>
            <w:tcW w:w="1275" w:type="dxa"/>
            <w:gridSpan w:val="2"/>
            <w:tcBorders>
              <w:left w:val="nil"/>
              <w:bottom w:val="single" w:sz="4" w:space="0" w:color="auto"/>
              <w:right w:val="nil"/>
            </w:tcBorders>
            <w:shd w:val="clear" w:color="auto" w:fill="auto"/>
            <w:noWrap/>
            <w:vAlign w:val="center"/>
          </w:tcPr>
          <w:p w14:paraId="7521674C" w14:textId="1B6610B4" w:rsidR="00731AC1" w:rsidRPr="00F13C9F" w:rsidRDefault="00731AC1" w:rsidP="00731AC1">
            <w:pPr>
              <w:ind w:left="-624"/>
              <w:jc w:val="right"/>
              <w:rPr>
                <w:rFonts w:ascii="Arial" w:hAnsi="Arial"/>
                <w:b/>
                <w:sz w:val="14"/>
                <w:szCs w:val="14"/>
                <w:lang w:val="en-US"/>
              </w:rPr>
            </w:pPr>
            <w:r w:rsidRPr="00F13C9F">
              <w:rPr>
                <w:rFonts w:ascii="Arial" w:hAnsi="Arial" w:cs="Arial"/>
                <w:sz w:val="14"/>
                <w:szCs w:val="14"/>
              </w:rPr>
              <w:t xml:space="preserve">                 -   </w:t>
            </w:r>
          </w:p>
        </w:tc>
        <w:tc>
          <w:tcPr>
            <w:tcW w:w="160" w:type="dxa"/>
            <w:gridSpan w:val="2"/>
            <w:tcBorders>
              <w:left w:val="nil"/>
              <w:right w:val="nil"/>
            </w:tcBorders>
            <w:vAlign w:val="bottom"/>
          </w:tcPr>
          <w:p w14:paraId="1D84CDC4" w14:textId="77777777" w:rsidR="00731AC1" w:rsidRPr="009A4084" w:rsidRDefault="00731AC1" w:rsidP="00731AC1">
            <w:pPr>
              <w:ind w:left="-624"/>
              <w:jc w:val="right"/>
              <w:rPr>
                <w:rFonts w:ascii="Arial" w:hAnsi="Arial"/>
                <w:b/>
                <w:sz w:val="14"/>
                <w:szCs w:val="14"/>
                <w:lang w:val="en-US"/>
              </w:rPr>
            </w:pPr>
          </w:p>
        </w:tc>
        <w:tc>
          <w:tcPr>
            <w:tcW w:w="1276" w:type="dxa"/>
            <w:gridSpan w:val="2"/>
            <w:tcBorders>
              <w:left w:val="nil"/>
              <w:bottom w:val="single" w:sz="4" w:space="0" w:color="auto"/>
              <w:right w:val="nil"/>
            </w:tcBorders>
            <w:vAlign w:val="center"/>
          </w:tcPr>
          <w:p w14:paraId="0AD69520" w14:textId="5B0AB1CF" w:rsidR="00731AC1" w:rsidRPr="00F13C9F" w:rsidRDefault="00731AC1" w:rsidP="00731AC1">
            <w:pPr>
              <w:ind w:left="-624"/>
              <w:jc w:val="right"/>
              <w:rPr>
                <w:rFonts w:ascii="Arial" w:hAnsi="Arial" w:cs="Arial"/>
                <w:sz w:val="14"/>
                <w:szCs w:val="14"/>
                <w:lang w:val="en-US"/>
              </w:rPr>
            </w:pPr>
            <w:r w:rsidRPr="00F13C9F">
              <w:rPr>
                <w:rFonts w:ascii="Arial" w:hAnsi="Arial" w:cs="Arial"/>
                <w:sz w:val="14"/>
                <w:szCs w:val="14"/>
                <w:lang w:val="en-US"/>
              </w:rPr>
              <w:t>(3,696)</w:t>
            </w:r>
          </w:p>
        </w:tc>
      </w:tr>
      <w:tr w:rsidR="00731AC1" w:rsidRPr="009A4084" w14:paraId="34D4AA44"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05B6D5DF"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vAlign w:val="bottom"/>
            <w:hideMark/>
          </w:tcPr>
          <w:p w14:paraId="52377778" w14:textId="77777777" w:rsidR="00731AC1" w:rsidRPr="009A4084" w:rsidRDefault="00731AC1" w:rsidP="00731AC1">
            <w:pPr>
              <w:tabs>
                <w:tab w:val="left" w:pos="3686"/>
              </w:tabs>
              <w:ind w:left="-57"/>
              <w:rPr>
                <w:rFonts w:ascii="Arial" w:hAnsi="Arial"/>
                <w:b/>
                <w:sz w:val="14"/>
                <w:szCs w:val="14"/>
                <w:lang w:val="en-US"/>
              </w:rPr>
            </w:pPr>
            <w:r w:rsidRPr="009A4084">
              <w:rPr>
                <w:rFonts w:ascii="Arial" w:hAnsi="Arial"/>
                <w:b/>
                <w:sz w:val="14"/>
                <w:szCs w:val="14"/>
                <w:lang w:val="en-US"/>
              </w:rPr>
              <w:t>Net cash flows from operating activities</w:t>
            </w:r>
          </w:p>
        </w:tc>
        <w:tc>
          <w:tcPr>
            <w:tcW w:w="1275" w:type="dxa"/>
            <w:gridSpan w:val="2"/>
            <w:tcBorders>
              <w:top w:val="single" w:sz="4" w:space="0" w:color="auto"/>
              <w:left w:val="nil"/>
              <w:bottom w:val="single" w:sz="4" w:space="0" w:color="auto"/>
              <w:right w:val="nil"/>
            </w:tcBorders>
            <w:shd w:val="clear" w:color="auto" w:fill="auto"/>
            <w:noWrap/>
            <w:vAlign w:val="center"/>
          </w:tcPr>
          <w:p w14:paraId="34EF1DEC" w14:textId="5A38008C" w:rsidR="00731AC1" w:rsidRPr="00F13C9F" w:rsidRDefault="00731AC1" w:rsidP="00731AC1">
            <w:pPr>
              <w:ind w:left="-624"/>
              <w:jc w:val="right"/>
              <w:rPr>
                <w:rFonts w:ascii="Arial" w:hAnsi="Arial"/>
                <w:b/>
                <w:sz w:val="14"/>
                <w:szCs w:val="14"/>
                <w:lang w:val="en-US"/>
              </w:rPr>
            </w:pPr>
            <w:r w:rsidRPr="00F13C9F">
              <w:rPr>
                <w:rFonts w:ascii="Arial" w:hAnsi="Arial" w:cs="Arial"/>
                <w:b/>
                <w:bCs/>
                <w:sz w:val="14"/>
                <w:szCs w:val="14"/>
                <w:lang w:val="en-US"/>
              </w:rPr>
              <w:t xml:space="preserve">          </w:t>
            </w:r>
            <w:r w:rsidRPr="00F13C9F">
              <w:rPr>
                <w:rFonts w:ascii="Arial" w:hAnsi="Arial" w:cs="Arial"/>
                <w:b/>
                <w:bCs/>
                <w:sz w:val="14"/>
                <w:szCs w:val="14"/>
              </w:rPr>
              <w:t>3</w:t>
            </w:r>
            <w:r>
              <w:rPr>
                <w:rFonts w:ascii="Arial" w:hAnsi="Arial" w:cs="Arial"/>
                <w:b/>
                <w:bCs/>
                <w:sz w:val="14"/>
                <w:szCs w:val="14"/>
              </w:rPr>
              <w:t>3</w:t>
            </w:r>
            <w:r w:rsidRPr="00F13C9F">
              <w:rPr>
                <w:rFonts w:ascii="Arial" w:hAnsi="Arial" w:cs="Arial"/>
                <w:b/>
                <w:bCs/>
                <w:sz w:val="14"/>
                <w:szCs w:val="14"/>
              </w:rPr>
              <w:t>,</w:t>
            </w:r>
            <w:r>
              <w:rPr>
                <w:rFonts w:ascii="Arial" w:hAnsi="Arial" w:cs="Arial"/>
                <w:b/>
                <w:bCs/>
                <w:sz w:val="14"/>
                <w:szCs w:val="14"/>
              </w:rPr>
              <w:t>660</w:t>
            </w:r>
          </w:p>
        </w:tc>
        <w:tc>
          <w:tcPr>
            <w:tcW w:w="160" w:type="dxa"/>
            <w:gridSpan w:val="2"/>
            <w:tcBorders>
              <w:left w:val="nil"/>
              <w:right w:val="nil"/>
            </w:tcBorders>
            <w:vAlign w:val="bottom"/>
          </w:tcPr>
          <w:p w14:paraId="545BACB7" w14:textId="77777777" w:rsidR="00731AC1" w:rsidRPr="009A4084" w:rsidRDefault="00731AC1" w:rsidP="00731AC1">
            <w:pPr>
              <w:ind w:left="-624"/>
              <w:jc w:val="right"/>
              <w:rPr>
                <w:rFonts w:ascii="Arial" w:hAnsi="Arial"/>
                <w:b/>
                <w:sz w:val="14"/>
                <w:szCs w:val="14"/>
                <w:lang w:val="en-US"/>
              </w:rPr>
            </w:pPr>
          </w:p>
        </w:tc>
        <w:tc>
          <w:tcPr>
            <w:tcW w:w="1276" w:type="dxa"/>
            <w:gridSpan w:val="2"/>
            <w:tcBorders>
              <w:top w:val="single" w:sz="4" w:space="0" w:color="auto"/>
              <w:left w:val="nil"/>
              <w:bottom w:val="single" w:sz="4" w:space="0" w:color="auto"/>
              <w:right w:val="nil"/>
            </w:tcBorders>
            <w:vAlign w:val="center"/>
          </w:tcPr>
          <w:p w14:paraId="5BFDDB58" w14:textId="69F87C25" w:rsidR="00731AC1" w:rsidRPr="009A4084" w:rsidRDefault="00731AC1" w:rsidP="00731AC1">
            <w:pPr>
              <w:ind w:left="-624"/>
              <w:jc w:val="right"/>
              <w:rPr>
                <w:rFonts w:ascii="Arial" w:hAnsi="Arial"/>
                <w:b/>
                <w:sz w:val="14"/>
                <w:szCs w:val="14"/>
                <w:lang w:val="en-US"/>
              </w:rPr>
            </w:pPr>
            <w:r w:rsidRPr="009A4084">
              <w:rPr>
                <w:rFonts w:ascii="Arial" w:hAnsi="Arial" w:cs="Arial"/>
                <w:b/>
                <w:bCs/>
                <w:sz w:val="14"/>
                <w:szCs w:val="14"/>
                <w:lang w:val="en-US"/>
              </w:rPr>
              <w:t xml:space="preserve">       </w:t>
            </w:r>
            <w:r w:rsidRPr="009A4084">
              <w:rPr>
                <w:rFonts w:ascii="Arial" w:hAnsi="Arial" w:cs="Arial"/>
                <w:b/>
                <w:bCs/>
                <w:sz w:val="14"/>
                <w:szCs w:val="14"/>
              </w:rPr>
              <w:t>4</w:t>
            </w:r>
            <w:r>
              <w:rPr>
                <w:rFonts w:ascii="Arial" w:hAnsi="Arial" w:cs="Arial"/>
                <w:b/>
                <w:bCs/>
                <w:sz w:val="14"/>
                <w:szCs w:val="14"/>
              </w:rPr>
              <w:t>2</w:t>
            </w:r>
            <w:r w:rsidRPr="009A4084">
              <w:rPr>
                <w:rFonts w:ascii="Arial" w:hAnsi="Arial" w:cs="Arial"/>
                <w:b/>
                <w:bCs/>
                <w:sz w:val="14"/>
                <w:szCs w:val="14"/>
              </w:rPr>
              <w:t>,</w:t>
            </w:r>
            <w:r>
              <w:rPr>
                <w:rFonts w:ascii="Arial" w:hAnsi="Arial" w:cs="Arial"/>
                <w:b/>
                <w:bCs/>
                <w:sz w:val="14"/>
                <w:szCs w:val="14"/>
              </w:rPr>
              <w:t>065</w:t>
            </w:r>
            <w:r w:rsidRPr="009A4084">
              <w:rPr>
                <w:rFonts w:ascii="Arial" w:hAnsi="Arial" w:cs="Arial"/>
                <w:b/>
                <w:bCs/>
                <w:sz w:val="14"/>
                <w:szCs w:val="14"/>
              </w:rPr>
              <w:t xml:space="preserve"> </w:t>
            </w:r>
          </w:p>
        </w:tc>
      </w:tr>
      <w:tr w:rsidR="00731AC1" w:rsidRPr="009A4084" w14:paraId="6E2C0872" w14:textId="77777777" w:rsidTr="00AD7C88">
        <w:trPr>
          <w:gridAfter w:val="1"/>
          <w:wAfter w:w="7" w:type="dxa"/>
          <w:cantSplit/>
          <w:trHeight w:val="170"/>
        </w:trPr>
        <w:tc>
          <w:tcPr>
            <w:tcW w:w="163" w:type="dxa"/>
            <w:tcBorders>
              <w:top w:val="nil"/>
              <w:left w:val="nil"/>
              <w:bottom w:val="nil"/>
              <w:right w:val="nil"/>
            </w:tcBorders>
            <w:shd w:val="clear" w:color="auto" w:fill="auto"/>
            <w:noWrap/>
            <w:vAlign w:val="bottom"/>
          </w:tcPr>
          <w:p w14:paraId="5D94D0BD"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bottom w:val="nil"/>
              <w:right w:val="nil"/>
            </w:tcBorders>
            <w:shd w:val="clear" w:color="auto" w:fill="auto"/>
            <w:noWrap/>
            <w:vAlign w:val="bottom"/>
          </w:tcPr>
          <w:p w14:paraId="3118BAED" w14:textId="77777777" w:rsidR="00731AC1" w:rsidRPr="009A4084" w:rsidRDefault="00731AC1" w:rsidP="00731AC1">
            <w:pPr>
              <w:tabs>
                <w:tab w:val="left" w:pos="3686"/>
              </w:tabs>
              <w:ind w:left="-57"/>
              <w:rPr>
                <w:rFonts w:ascii="Arial" w:hAnsi="Arial"/>
                <w:sz w:val="14"/>
                <w:szCs w:val="14"/>
                <w:lang w:val="en-US"/>
              </w:rPr>
            </w:pPr>
          </w:p>
        </w:tc>
        <w:tc>
          <w:tcPr>
            <w:tcW w:w="1275" w:type="dxa"/>
            <w:gridSpan w:val="2"/>
            <w:tcBorders>
              <w:top w:val="single" w:sz="4" w:space="0" w:color="auto"/>
              <w:left w:val="nil"/>
              <w:bottom w:val="nil"/>
              <w:right w:val="nil"/>
            </w:tcBorders>
            <w:shd w:val="clear" w:color="auto" w:fill="auto"/>
            <w:noWrap/>
            <w:vAlign w:val="bottom"/>
          </w:tcPr>
          <w:p w14:paraId="1CC7EEE4" w14:textId="77777777" w:rsidR="00731AC1" w:rsidRPr="009A4084" w:rsidRDefault="00731AC1" w:rsidP="00731AC1">
            <w:pPr>
              <w:ind w:left="-624"/>
              <w:jc w:val="right"/>
              <w:rPr>
                <w:rFonts w:ascii="Arial" w:hAnsi="Arial"/>
                <w:sz w:val="14"/>
                <w:szCs w:val="14"/>
                <w:lang w:val="en-US"/>
              </w:rPr>
            </w:pPr>
          </w:p>
        </w:tc>
        <w:tc>
          <w:tcPr>
            <w:tcW w:w="160" w:type="dxa"/>
            <w:gridSpan w:val="2"/>
            <w:tcBorders>
              <w:left w:val="nil"/>
              <w:bottom w:val="nil"/>
              <w:right w:val="nil"/>
            </w:tcBorders>
            <w:vAlign w:val="bottom"/>
          </w:tcPr>
          <w:p w14:paraId="3D245DAC"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single" w:sz="4" w:space="0" w:color="auto"/>
              <w:left w:val="nil"/>
              <w:bottom w:val="nil"/>
              <w:right w:val="nil"/>
            </w:tcBorders>
            <w:vAlign w:val="bottom"/>
          </w:tcPr>
          <w:p w14:paraId="372A55D8" w14:textId="77777777" w:rsidR="00731AC1" w:rsidRPr="009A4084" w:rsidRDefault="00731AC1" w:rsidP="00731AC1">
            <w:pPr>
              <w:ind w:left="-624"/>
              <w:jc w:val="right"/>
              <w:rPr>
                <w:rFonts w:ascii="Arial" w:hAnsi="Arial"/>
                <w:sz w:val="14"/>
                <w:szCs w:val="14"/>
                <w:lang w:val="en-US"/>
              </w:rPr>
            </w:pPr>
          </w:p>
        </w:tc>
      </w:tr>
      <w:tr w:rsidR="00731AC1" w:rsidRPr="008A43E8" w14:paraId="62E2E965" w14:textId="77777777" w:rsidTr="00AD7C88">
        <w:trPr>
          <w:cantSplit/>
          <w:trHeight w:val="170"/>
        </w:trPr>
        <w:tc>
          <w:tcPr>
            <w:tcW w:w="6334" w:type="dxa"/>
            <w:gridSpan w:val="5"/>
            <w:tcBorders>
              <w:top w:val="nil"/>
              <w:left w:val="nil"/>
              <w:bottom w:val="nil"/>
              <w:right w:val="nil"/>
            </w:tcBorders>
            <w:shd w:val="clear" w:color="auto" w:fill="auto"/>
            <w:noWrap/>
            <w:vAlign w:val="bottom"/>
            <w:hideMark/>
          </w:tcPr>
          <w:p w14:paraId="2A4CFA79" w14:textId="77777777" w:rsidR="00731AC1" w:rsidRPr="009A4084" w:rsidRDefault="00731AC1" w:rsidP="00731AC1">
            <w:pPr>
              <w:tabs>
                <w:tab w:val="left" w:pos="3686"/>
              </w:tabs>
              <w:ind w:left="-57"/>
              <w:rPr>
                <w:rFonts w:ascii="Arial" w:hAnsi="Arial"/>
                <w:b/>
                <w:sz w:val="14"/>
                <w:szCs w:val="14"/>
                <w:lang w:val="en-US"/>
              </w:rPr>
            </w:pPr>
            <w:r w:rsidRPr="009A4084">
              <w:rPr>
                <w:rFonts w:ascii="Arial" w:hAnsi="Arial"/>
                <w:b/>
                <w:sz w:val="14"/>
                <w:szCs w:val="14"/>
                <w:lang w:val="en-US"/>
              </w:rPr>
              <w:t>Investing activities</w:t>
            </w:r>
          </w:p>
        </w:tc>
        <w:tc>
          <w:tcPr>
            <w:tcW w:w="1275" w:type="dxa"/>
            <w:gridSpan w:val="2"/>
            <w:tcBorders>
              <w:top w:val="nil"/>
              <w:left w:val="nil"/>
              <w:bottom w:val="nil"/>
              <w:right w:val="nil"/>
            </w:tcBorders>
            <w:shd w:val="clear" w:color="auto" w:fill="auto"/>
            <w:noWrap/>
            <w:vAlign w:val="bottom"/>
          </w:tcPr>
          <w:p w14:paraId="6631AD93" w14:textId="77777777" w:rsidR="00731AC1" w:rsidRPr="009A4084" w:rsidRDefault="00731AC1" w:rsidP="00731AC1">
            <w:pPr>
              <w:ind w:left="-624"/>
              <w:jc w:val="right"/>
              <w:rPr>
                <w:rFonts w:ascii="Arial" w:hAnsi="Arial"/>
                <w:sz w:val="14"/>
                <w:szCs w:val="14"/>
                <w:lang w:val="en-US"/>
              </w:rPr>
            </w:pPr>
          </w:p>
        </w:tc>
        <w:tc>
          <w:tcPr>
            <w:tcW w:w="160" w:type="dxa"/>
            <w:gridSpan w:val="2"/>
            <w:tcBorders>
              <w:top w:val="nil"/>
              <w:left w:val="nil"/>
              <w:bottom w:val="nil"/>
              <w:right w:val="nil"/>
            </w:tcBorders>
            <w:vAlign w:val="bottom"/>
          </w:tcPr>
          <w:p w14:paraId="1ADCD465"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bottom"/>
          </w:tcPr>
          <w:p w14:paraId="24CCE110" w14:textId="77777777" w:rsidR="00731AC1" w:rsidRPr="009A4084" w:rsidRDefault="00731AC1" w:rsidP="00731AC1">
            <w:pPr>
              <w:ind w:left="-624"/>
              <w:jc w:val="right"/>
              <w:rPr>
                <w:rFonts w:ascii="Arial" w:hAnsi="Arial"/>
                <w:sz w:val="14"/>
                <w:szCs w:val="14"/>
                <w:lang w:val="en-US"/>
              </w:rPr>
            </w:pPr>
          </w:p>
        </w:tc>
      </w:tr>
      <w:tr w:rsidR="00731AC1" w:rsidRPr="009A4084" w14:paraId="08337CDD"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3620A594" w14:textId="77777777" w:rsidR="00731AC1" w:rsidRPr="009A4084" w:rsidRDefault="00731AC1" w:rsidP="00731AC1">
            <w:pPr>
              <w:tabs>
                <w:tab w:val="left" w:pos="3686"/>
              </w:tabs>
              <w:ind w:left="-57"/>
              <w:rPr>
                <w:rFonts w:ascii="Arial" w:hAnsi="Arial"/>
                <w:b/>
                <w:sz w:val="14"/>
                <w:szCs w:val="14"/>
                <w:lang w:val="en-US"/>
              </w:rPr>
            </w:pPr>
          </w:p>
        </w:tc>
        <w:tc>
          <w:tcPr>
            <w:tcW w:w="6164" w:type="dxa"/>
            <w:gridSpan w:val="3"/>
            <w:tcBorders>
              <w:top w:val="nil"/>
              <w:left w:val="nil"/>
              <w:bottom w:val="nil"/>
              <w:right w:val="nil"/>
            </w:tcBorders>
            <w:shd w:val="clear" w:color="auto" w:fill="auto"/>
            <w:noWrap/>
          </w:tcPr>
          <w:p w14:paraId="1D7CE919" w14:textId="77777777"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Acquisition of property and equipment</w:t>
            </w:r>
          </w:p>
        </w:tc>
        <w:tc>
          <w:tcPr>
            <w:tcW w:w="1275" w:type="dxa"/>
            <w:gridSpan w:val="2"/>
            <w:tcBorders>
              <w:top w:val="nil"/>
              <w:left w:val="nil"/>
              <w:bottom w:val="nil"/>
              <w:right w:val="nil"/>
            </w:tcBorders>
            <w:shd w:val="clear" w:color="auto" w:fill="auto"/>
            <w:noWrap/>
            <w:vAlign w:val="center"/>
          </w:tcPr>
          <w:p w14:paraId="5C071EC0" w14:textId="38CEFE6F" w:rsidR="00731AC1" w:rsidRPr="00731AC1" w:rsidRDefault="00731AC1" w:rsidP="00731AC1">
            <w:pPr>
              <w:ind w:left="-624"/>
              <w:jc w:val="right"/>
              <w:rPr>
                <w:rFonts w:ascii="Arial" w:hAnsi="Arial" w:cs="Arial"/>
                <w:sz w:val="14"/>
                <w:szCs w:val="14"/>
                <w:lang w:val="en-US"/>
              </w:rPr>
            </w:pPr>
            <w:r w:rsidRPr="00731AC1">
              <w:rPr>
                <w:rFonts w:ascii="Arial" w:hAnsi="Arial" w:cs="Arial"/>
                <w:sz w:val="14"/>
                <w:szCs w:val="14"/>
                <w:lang w:val="en-US"/>
              </w:rPr>
              <w:t xml:space="preserve">           </w:t>
            </w:r>
            <w:r w:rsidRPr="00731AC1">
              <w:rPr>
                <w:rFonts w:ascii="Arial" w:hAnsi="Arial" w:cs="Arial"/>
                <w:sz w:val="14"/>
                <w:szCs w:val="14"/>
              </w:rPr>
              <w:t>(2,998)</w:t>
            </w:r>
          </w:p>
        </w:tc>
        <w:tc>
          <w:tcPr>
            <w:tcW w:w="160" w:type="dxa"/>
            <w:gridSpan w:val="2"/>
            <w:tcBorders>
              <w:top w:val="nil"/>
              <w:left w:val="nil"/>
              <w:bottom w:val="nil"/>
              <w:right w:val="nil"/>
            </w:tcBorders>
            <w:vAlign w:val="bottom"/>
          </w:tcPr>
          <w:p w14:paraId="18338E35"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0CE354A9" w14:textId="218AD2F1"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lang w:val="en-US"/>
              </w:rPr>
              <w:t xml:space="preserve">        </w:t>
            </w:r>
            <w:r w:rsidRPr="009A4084">
              <w:rPr>
                <w:rFonts w:ascii="Arial" w:hAnsi="Arial" w:cs="Arial"/>
                <w:sz w:val="14"/>
                <w:szCs w:val="14"/>
              </w:rPr>
              <w:t>(2,377)</w:t>
            </w:r>
          </w:p>
        </w:tc>
      </w:tr>
      <w:tr w:rsidR="00731AC1" w:rsidRPr="009A4084" w14:paraId="4B636B37" w14:textId="77777777" w:rsidTr="00D55DEA">
        <w:trPr>
          <w:gridAfter w:val="1"/>
          <w:wAfter w:w="7" w:type="dxa"/>
          <w:cantSplit/>
          <w:trHeight w:val="80"/>
        </w:trPr>
        <w:tc>
          <w:tcPr>
            <w:tcW w:w="163" w:type="dxa"/>
            <w:tcBorders>
              <w:top w:val="nil"/>
              <w:left w:val="nil"/>
              <w:bottom w:val="nil"/>
              <w:right w:val="nil"/>
            </w:tcBorders>
            <w:shd w:val="clear" w:color="auto" w:fill="auto"/>
            <w:noWrap/>
            <w:vAlign w:val="bottom"/>
          </w:tcPr>
          <w:p w14:paraId="3A49D6DE" w14:textId="77777777" w:rsidR="00731AC1" w:rsidRPr="009A4084" w:rsidRDefault="00731AC1" w:rsidP="00731AC1">
            <w:pPr>
              <w:tabs>
                <w:tab w:val="left" w:pos="3686"/>
              </w:tabs>
              <w:ind w:left="-57"/>
              <w:rPr>
                <w:rFonts w:ascii="Arial" w:hAnsi="Arial"/>
                <w:b/>
                <w:sz w:val="14"/>
                <w:szCs w:val="14"/>
                <w:lang w:val="en-US"/>
              </w:rPr>
            </w:pPr>
          </w:p>
        </w:tc>
        <w:tc>
          <w:tcPr>
            <w:tcW w:w="6164" w:type="dxa"/>
            <w:gridSpan w:val="3"/>
            <w:tcBorders>
              <w:top w:val="nil"/>
              <w:left w:val="nil"/>
              <w:bottom w:val="nil"/>
              <w:right w:val="nil"/>
            </w:tcBorders>
            <w:shd w:val="clear" w:color="auto" w:fill="auto"/>
            <w:noWrap/>
          </w:tcPr>
          <w:p w14:paraId="3DC4DF69" w14:textId="251D2044"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Payment of investments and interests in other entities</w:t>
            </w:r>
          </w:p>
        </w:tc>
        <w:tc>
          <w:tcPr>
            <w:tcW w:w="1275" w:type="dxa"/>
            <w:gridSpan w:val="2"/>
            <w:tcBorders>
              <w:top w:val="nil"/>
              <w:left w:val="nil"/>
              <w:bottom w:val="nil"/>
              <w:right w:val="nil"/>
            </w:tcBorders>
            <w:shd w:val="clear" w:color="auto" w:fill="auto"/>
            <w:noWrap/>
            <w:vAlign w:val="center"/>
          </w:tcPr>
          <w:p w14:paraId="44BB940A" w14:textId="5E9E74EB" w:rsidR="00731AC1" w:rsidRPr="00731AC1" w:rsidRDefault="00731AC1" w:rsidP="00731AC1">
            <w:pPr>
              <w:ind w:left="-624"/>
              <w:jc w:val="right"/>
              <w:rPr>
                <w:rFonts w:ascii="Arial" w:hAnsi="Arial" w:cs="Arial"/>
                <w:sz w:val="14"/>
                <w:szCs w:val="14"/>
                <w:lang w:val="en-US"/>
              </w:rPr>
            </w:pPr>
            <w:r w:rsidRPr="00731AC1">
              <w:rPr>
                <w:rFonts w:ascii="Arial" w:hAnsi="Arial" w:cs="Arial"/>
                <w:sz w:val="14"/>
                <w:szCs w:val="14"/>
                <w:lang w:val="en-US"/>
              </w:rPr>
              <w:t xml:space="preserve">         </w:t>
            </w:r>
            <w:r w:rsidRPr="00731AC1">
              <w:rPr>
                <w:rFonts w:ascii="Arial" w:hAnsi="Arial" w:cs="Arial"/>
                <w:sz w:val="14"/>
                <w:szCs w:val="14"/>
              </w:rPr>
              <w:t>(25,027)</w:t>
            </w:r>
          </w:p>
        </w:tc>
        <w:tc>
          <w:tcPr>
            <w:tcW w:w="160" w:type="dxa"/>
            <w:gridSpan w:val="2"/>
            <w:tcBorders>
              <w:top w:val="nil"/>
              <w:left w:val="nil"/>
              <w:bottom w:val="nil"/>
              <w:right w:val="nil"/>
            </w:tcBorders>
            <w:vAlign w:val="bottom"/>
          </w:tcPr>
          <w:p w14:paraId="6B2B15C0"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6EEE69F2" w14:textId="65CB1F72"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lang w:val="en-US"/>
              </w:rPr>
              <w:t xml:space="preserve">      </w:t>
            </w:r>
            <w:r w:rsidRPr="009A4084">
              <w:rPr>
                <w:rFonts w:ascii="Arial" w:hAnsi="Arial" w:cs="Arial"/>
                <w:sz w:val="14"/>
                <w:szCs w:val="14"/>
              </w:rPr>
              <w:t>(12,675)</w:t>
            </w:r>
          </w:p>
        </w:tc>
      </w:tr>
      <w:tr w:rsidR="00731AC1" w:rsidRPr="001E1FD2" w14:paraId="45853B5B" w14:textId="77777777" w:rsidTr="00CC3D10">
        <w:trPr>
          <w:gridAfter w:val="1"/>
          <w:wAfter w:w="7" w:type="dxa"/>
          <w:cantSplit/>
          <w:trHeight w:val="170"/>
        </w:trPr>
        <w:tc>
          <w:tcPr>
            <w:tcW w:w="163" w:type="dxa"/>
            <w:tcBorders>
              <w:top w:val="nil"/>
              <w:left w:val="nil"/>
              <w:bottom w:val="nil"/>
              <w:right w:val="nil"/>
            </w:tcBorders>
            <w:shd w:val="clear" w:color="auto" w:fill="auto"/>
            <w:noWrap/>
            <w:vAlign w:val="bottom"/>
          </w:tcPr>
          <w:p w14:paraId="4537C00C" w14:textId="77777777" w:rsidR="00731AC1" w:rsidRPr="009A4084" w:rsidRDefault="00731AC1" w:rsidP="00731AC1">
            <w:pPr>
              <w:tabs>
                <w:tab w:val="left" w:pos="3686"/>
              </w:tabs>
              <w:ind w:left="-57"/>
              <w:rPr>
                <w:rFonts w:ascii="Arial" w:hAnsi="Arial"/>
                <w:b/>
                <w:sz w:val="14"/>
                <w:szCs w:val="14"/>
                <w:lang w:val="en-US"/>
              </w:rPr>
            </w:pPr>
          </w:p>
        </w:tc>
        <w:tc>
          <w:tcPr>
            <w:tcW w:w="6164" w:type="dxa"/>
            <w:gridSpan w:val="3"/>
            <w:tcBorders>
              <w:top w:val="nil"/>
              <w:left w:val="nil"/>
              <w:bottom w:val="nil"/>
              <w:right w:val="nil"/>
            </w:tcBorders>
            <w:shd w:val="clear" w:color="auto" w:fill="auto"/>
            <w:noWrap/>
            <w:vAlign w:val="center"/>
          </w:tcPr>
          <w:p w14:paraId="06CF690D" w14:textId="61AAC745" w:rsidR="00731AC1" w:rsidRPr="009A4084" w:rsidRDefault="00731AC1" w:rsidP="00731AC1">
            <w:pPr>
              <w:tabs>
                <w:tab w:val="left" w:pos="3686"/>
              </w:tabs>
              <w:ind w:left="-57"/>
              <w:rPr>
                <w:rFonts w:ascii="Arial" w:hAnsi="Arial"/>
                <w:sz w:val="14"/>
                <w:szCs w:val="14"/>
                <w:lang w:val="en-US"/>
              </w:rPr>
            </w:pPr>
            <w:r w:rsidRPr="009A4084">
              <w:rPr>
                <w:rFonts w:ascii="Arial" w:hAnsi="Arial" w:cs="Arial"/>
                <w:sz w:val="14"/>
                <w:szCs w:val="14"/>
                <w:lang w:val="en-US"/>
              </w:rPr>
              <w:t>Acquisition of subsidiaries, net of cash acquired</w:t>
            </w:r>
          </w:p>
        </w:tc>
        <w:tc>
          <w:tcPr>
            <w:tcW w:w="1275" w:type="dxa"/>
            <w:gridSpan w:val="2"/>
            <w:tcBorders>
              <w:top w:val="nil"/>
              <w:left w:val="nil"/>
              <w:bottom w:val="nil"/>
              <w:right w:val="nil"/>
            </w:tcBorders>
            <w:shd w:val="clear" w:color="auto" w:fill="auto"/>
            <w:noWrap/>
          </w:tcPr>
          <w:p w14:paraId="5DFDBF49" w14:textId="62C050FA" w:rsidR="00731AC1" w:rsidRPr="00731AC1" w:rsidRDefault="00731AC1" w:rsidP="00731AC1">
            <w:pPr>
              <w:ind w:left="-624"/>
              <w:jc w:val="right"/>
              <w:rPr>
                <w:rFonts w:ascii="Arial" w:hAnsi="Arial" w:cs="Arial"/>
                <w:sz w:val="14"/>
                <w:szCs w:val="14"/>
                <w:lang w:val="en-US"/>
              </w:rPr>
            </w:pPr>
            <w:r w:rsidRPr="00731AC1">
              <w:rPr>
                <w:rFonts w:ascii="Arial" w:hAnsi="Arial" w:cs="Arial"/>
                <w:sz w:val="14"/>
                <w:szCs w:val="14"/>
              </w:rPr>
              <w:t>(15,217)</w:t>
            </w:r>
          </w:p>
        </w:tc>
        <w:tc>
          <w:tcPr>
            <w:tcW w:w="160" w:type="dxa"/>
            <w:gridSpan w:val="2"/>
            <w:tcBorders>
              <w:top w:val="nil"/>
              <w:left w:val="nil"/>
              <w:bottom w:val="nil"/>
              <w:right w:val="nil"/>
            </w:tcBorders>
            <w:vAlign w:val="bottom"/>
          </w:tcPr>
          <w:p w14:paraId="6AA029C2"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1D6EFA4E" w14:textId="47271DD6" w:rsidR="00731AC1" w:rsidRPr="001E1FD2" w:rsidRDefault="00731AC1" w:rsidP="00731AC1">
            <w:pPr>
              <w:ind w:left="-624"/>
              <w:jc w:val="right"/>
              <w:rPr>
                <w:rFonts w:ascii="Arial" w:hAnsi="Arial" w:cs="Arial"/>
                <w:sz w:val="14"/>
                <w:szCs w:val="14"/>
                <w:lang w:val="en-US"/>
              </w:rPr>
            </w:pPr>
            <w:r>
              <w:rPr>
                <w:rFonts w:ascii="Arial" w:hAnsi="Arial" w:cs="Arial"/>
                <w:sz w:val="14"/>
                <w:szCs w:val="14"/>
                <w:lang w:val="en-US"/>
              </w:rPr>
              <w:t>-</w:t>
            </w:r>
          </w:p>
        </w:tc>
      </w:tr>
      <w:tr w:rsidR="00731AC1" w:rsidRPr="009A4084" w14:paraId="7F785D4B"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4014F206" w14:textId="77777777" w:rsidR="00731AC1" w:rsidRPr="009A4084" w:rsidRDefault="00731AC1" w:rsidP="00731AC1">
            <w:pPr>
              <w:tabs>
                <w:tab w:val="left" w:pos="3686"/>
              </w:tabs>
              <w:ind w:left="-57"/>
              <w:rPr>
                <w:rFonts w:ascii="Arial" w:hAnsi="Arial"/>
                <w:b/>
                <w:sz w:val="14"/>
                <w:szCs w:val="14"/>
                <w:lang w:val="en-US"/>
              </w:rPr>
            </w:pPr>
          </w:p>
        </w:tc>
        <w:tc>
          <w:tcPr>
            <w:tcW w:w="6164" w:type="dxa"/>
            <w:gridSpan w:val="3"/>
            <w:tcBorders>
              <w:top w:val="nil"/>
              <w:left w:val="nil"/>
              <w:bottom w:val="nil"/>
              <w:right w:val="nil"/>
            </w:tcBorders>
            <w:shd w:val="clear" w:color="auto" w:fill="auto"/>
            <w:noWrap/>
          </w:tcPr>
          <w:p w14:paraId="7E95B03C" w14:textId="28CF22B0" w:rsidR="00731AC1" w:rsidRPr="009A4084" w:rsidRDefault="00731AC1" w:rsidP="00731AC1">
            <w:pPr>
              <w:tabs>
                <w:tab w:val="left" w:pos="3686"/>
              </w:tabs>
              <w:ind w:left="-57"/>
              <w:rPr>
                <w:rFonts w:ascii="Arial" w:hAnsi="Arial"/>
                <w:sz w:val="14"/>
                <w:szCs w:val="14"/>
              </w:rPr>
            </w:pPr>
            <w:r w:rsidRPr="009A4084">
              <w:rPr>
                <w:rFonts w:ascii="Arial" w:hAnsi="Arial"/>
                <w:sz w:val="14"/>
                <w:szCs w:val="14"/>
                <w:lang w:val="en-US"/>
              </w:rPr>
              <w:t>Acquisition of intangible assets</w:t>
            </w:r>
          </w:p>
        </w:tc>
        <w:tc>
          <w:tcPr>
            <w:tcW w:w="1275" w:type="dxa"/>
            <w:gridSpan w:val="2"/>
            <w:tcBorders>
              <w:top w:val="nil"/>
              <w:left w:val="nil"/>
              <w:bottom w:val="nil"/>
              <w:right w:val="nil"/>
            </w:tcBorders>
            <w:shd w:val="clear" w:color="auto" w:fill="auto"/>
            <w:noWrap/>
            <w:vAlign w:val="center"/>
          </w:tcPr>
          <w:p w14:paraId="4F96E8C1" w14:textId="64776253" w:rsidR="00731AC1" w:rsidRPr="00731AC1" w:rsidRDefault="00731AC1" w:rsidP="00731AC1">
            <w:pPr>
              <w:ind w:left="-624"/>
              <w:jc w:val="right"/>
              <w:rPr>
                <w:rFonts w:ascii="Arial" w:hAnsi="Arial" w:cs="Arial"/>
                <w:sz w:val="14"/>
                <w:szCs w:val="14"/>
                <w:lang w:val="en-US"/>
              </w:rPr>
            </w:pPr>
            <w:r w:rsidRPr="00731AC1">
              <w:rPr>
                <w:rFonts w:ascii="Arial" w:hAnsi="Arial" w:cs="Arial"/>
                <w:sz w:val="14"/>
                <w:szCs w:val="14"/>
              </w:rPr>
              <w:t xml:space="preserve">         (32,701)</w:t>
            </w:r>
          </w:p>
        </w:tc>
        <w:tc>
          <w:tcPr>
            <w:tcW w:w="160" w:type="dxa"/>
            <w:gridSpan w:val="2"/>
            <w:tcBorders>
              <w:top w:val="nil"/>
              <w:left w:val="nil"/>
              <w:bottom w:val="nil"/>
              <w:right w:val="nil"/>
            </w:tcBorders>
            <w:vAlign w:val="bottom"/>
          </w:tcPr>
          <w:p w14:paraId="6B6C10CC"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2BCD5666" w14:textId="3C824596"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rPr>
              <w:t xml:space="preserve">      (17,059)</w:t>
            </w:r>
          </w:p>
        </w:tc>
      </w:tr>
      <w:tr w:rsidR="00731AC1" w:rsidRPr="009A4084" w14:paraId="39A535EF" w14:textId="77777777" w:rsidTr="00D55DEA">
        <w:trPr>
          <w:gridAfter w:val="1"/>
          <w:wAfter w:w="7" w:type="dxa"/>
          <w:cantSplit/>
          <w:trHeight w:val="170"/>
        </w:trPr>
        <w:tc>
          <w:tcPr>
            <w:tcW w:w="163" w:type="dxa"/>
            <w:tcBorders>
              <w:top w:val="nil"/>
              <w:left w:val="nil"/>
              <w:bottom w:val="nil"/>
              <w:right w:val="nil"/>
            </w:tcBorders>
            <w:shd w:val="clear" w:color="auto" w:fill="auto"/>
            <w:noWrap/>
            <w:vAlign w:val="bottom"/>
            <w:hideMark/>
          </w:tcPr>
          <w:p w14:paraId="47A00912" w14:textId="77777777" w:rsidR="00731AC1" w:rsidRPr="009A4084" w:rsidRDefault="00731AC1" w:rsidP="00731AC1">
            <w:pPr>
              <w:tabs>
                <w:tab w:val="left" w:pos="3686"/>
              </w:tabs>
              <w:ind w:left="-57"/>
              <w:rPr>
                <w:rFonts w:ascii="Arial" w:hAnsi="Arial"/>
                <w:b/>
                <w:sz w:val="14"/>
                <w:szCs w:val="14"/>
                <w:lang w:val="en-US"/>
              </w:rPr>
            </w:pPr>
          </w:p>
        </w:tc>
        <w:tc>
          <w:tcPr>
            <w:tcW w:w="6164" w:type="dxa"/>
            <w:gridSpan w:val="3"/>
            <w:tcBorders>
              <w:top w:val="nil"/>
              <w:left w:val="nil"/>
              <w:bottom w:val="nil"/>
              <w:right w:val="nil"/>
            </w:tcBorders>
            <w:shd w:val="clear" w:color="auto" w:fill="auto"/>
            <w:noWrap/>
          </w:tcPr>
          <w:p w14:paraId="6188D712" w14:textId="301BCA72" w:rsidR="00731AC1" w:rsidRPr="009A4084" w:rsidRDefault="00731AC1" w:rsidP="00731AC1">
            <w:pPr>
              <w:tabs>
                <w:tab w:val="left" w:pos="3686"/>
              </w:tabs>
              <w:ind w:left="-57"/>
              <w:rPr>
                <w:rFonts w:ascii="Arial" w:hAnsi="Arial"/>
                <w:sz w:val="14"/>
                <w:szCs w:val="14"/>
                <w:lang w:val="en-US"/>
              </w:rPr>
            </w:pPr>
            <w:r w:rsidRPr="009A4084">
              <w:rPr>
                <w:rFonts w:ascii="Arial" w:hAnsi="Arial"/>
                <w:sz w:val="14"/>
                <w:szCs w:val="14"/>
                <w:lang w:val="en-US"/>
              </w:rPr>
              <w:t xml:space="preserve">Purchase </w:t>
            </w:r>
            <w:r w:rsidR="007372DC">
              <w:rPr>
                <w:rFonts w:ascii="Arial" w:hAnsi="Arial"/>
                <w:sz w:val="14"/>
                <w:szCs w:val="14"/>
                <w:lang w:val="en-US"/>
              </w:rPr>
              <w:t xml:space="preserve">(sale) </w:t>
            </w:r>
            <w:r w:rsidRPr="009A4084">
              <w:rPr>
                <w:rFonts w:ascii="Arial" w:hAnsi="Arial"/>
                <w:sz w:val="14"/>
                <w:szCs w:val="14"/>
                <w:lang w:val="en-US"/>
              </w:rPr>
              <w:t>of financial investments</w:t>
            </w:r>
          </w:p>
        </w:tc>
        <w:tc>
          <w:tcPr>
            <w:tcW w:w="1275" w:type="dxa"/>
            <w:gridSpan w:val="2"/>
            <w:tcBorders>
              <w:top w:val="nil"/>
              <w:left w:val="nil"/>
              <w:bottom w:val="nil"/>
              <w:right w:val="nil"/>
            </w:tcBorders>
            <w:shd w:val="clear" w:color="auto" w:fill="auto"/>
            <w:noWrap/>
            <w:vAlign w:val="center"/>
          </w:tcPr>
          <w:p w14:paraId="59AFBE15" w14:textId="1C504885" w:rsidR="00731AC1" w:rsidRPr="00731AC1" w:rsidRDefault="00731AC1" w:rsidP="00731AC1">
            <w:pPr>
              <w:ind w:left="-624"/>
              <w:jc w:val="right"/>
              <w:rPr>
                <w:rFonts w:ascii="Arial" w:hAnsi="Arial" w:cs="Arial"/>
                <w:sz w:val="14"/>
                <w:szCs w:val="14"/>
                <w:lang w:val="en-US"/>
              </w:rPr>
            </w:pPr>
            <w:r w:rsidRPr="00631D82">
              <w:rPr>
                <w:rFonts w:ascii="Arial" w:hAnsi="Arial" w:cs="Arial"/>
                <w:sz w:val="14"/>
                <w:szCs w:val="14"/>
                <w:lang w:val="en-US"/>
              </w:rPr>
              <w:t xml:space="preserve">        </w:t>
            </w:r>
            <w:r w:rsidRPr="00731AC1">
              <w:rPr>
                <w:rFonts w:ascii="Arial" w:hAnsi="Arial" w:cs="Arial"/>
                <w:sz w:val="14"/>
                <w:szCs w:val="14"/>
              </w:rPr>
              <w:t xml:space="preserve">55,117 </w:t>
            </w:r>
          </w:p>
        </w:tc>
        <w:tc>
          <w:tcPr>
            <w:tcW w:w="160" w:type="dxa"/>
            <w:gridSpan w:val="2"/>
            <w:tcBorders>
              <w:top w:val="nil"/>
              <w:left w:val="nil"/>
              <w:bottom w:val="nil"/>
              <w:right w:val="nil"/>
            </w:tcBorders>
            <w:shd w:val="clear" w:color="auto" w:fill="auto"/>
            <w:vAlign w:val="bottom"/>
          </w:tcPr>
          <w:p w14:paraId="461BFEB9"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bottom w:val="nil"/>
              <w:right w:val="nil"/>
            </w:tcBorders>
            <w:vAlign w:val="center"/>
          </w:tcPr>
          <w:p w14:paraId="3B07E9E8" w14:textId="6CB457EB" w:rsidR="00731AC1" w:rsidRPr="009A4084" w:rsidRDefault="00731AC1" w:rsidP="00731AC1">
            <w:pPr>
              <w:ind w:left="-624"/>
              <w:jc w:val="right"/>
              <w:rPr>
                <w:rFonts w:ascii="Arial" w:hAnsi="Arial"/>
                <w:sz w:val="14"/>
                <w:szCs w:val="14"/>
                <w:lang w:val="en-US"/>
              </w:rPr>
            </w:pPr>
            <w:r w:rsidRPr="009A4084">
              <w:rPr>
                <w:rFonts w:ascii="Arial" w:hAnsi="Arial" w:cs="Arial"/>
                <w:color w:val="000000"/>
                <w:sz w:val="14"/>
                <w:szCs w:val="14"/>
              </w:rPr>
              <w:t xml:space="preserve">     (183,176)</w:t>
            </w:r>
          </w:p>
        </w:tc>
      </w:tr>
      <w:tr w:rsidR="00731AC1" w:rsidRPr="009A4084" w14:paraId="2A25E701" w14:textId="77777777" w:rsidTr="00D55DEA">
        <w:trPr>
          <w:gridAfter w:val="1"/>
          <w:wAfter w:w="7" w:type="dxa"/>
          <w:cantSplit/>
          <w:trHeight w:val="70"/>
        </w:trPr>
        <w:tc>
          <w:tcPr>
            <w:tcW w:w="163" w:type="dxa"/>
            <w:tcBorders>
              <w:top w:val="nil"/>
              <w:left w:val="nil"/>
              <w:right w:val="nil"/>
            </w:tcBorders>
            <w:shd w:val="clear" w:color="auto" w:fill="auto"/>
            <w:noWrap/>
            <w:vAlign w:val="bottom"/>
            <w:hideMark/>
          </w:tcPr>
          <w:p w14:paraId="7FF41D38" w14:textId="77777777" w:rsidR="00731AC1" w:rsidRPr="009A4084" w:rsidRDefault="00731AC1" w:rsidP="00731AC1">
            <w:pPr>
              <w:tabs>
                <w:tab w:val="left" w:pos="3686"/>
              </w:tabs>
              <w:ind w:left="-57"/>
              <w:rPr>
                <w:rFonts w:ascii="Arial" w:hAnsi="Arial"/>
                <w:sz w:val="14"/>
                <w:szCs w:val="14"/>
                <w:lang w:val="en-US"/>
              </w:rPr>
            </w:pPr>
          </w:p>
        </w:tc>
        <w:tc>
          <w:tcPr>
            <w:tcW w:w="6164" w:type="dxa"/>
            <w:gridSpan w:val="3"/>
            <w:tcBorders>
              <w:top w:val="nil"/>
              <w:left w:val="nil"/>
              <w:right w:val="nil"/>
            </w:tcBorders>
            <w:shd w:val="clear" w:color="auto" w:fill="auto"/>
            <w:noWrap/>
            <w:vAlign w:val="bottom"/>
          </w:tcPr>
          <w:p w14:paraId="5311FA48" w14:textId="77777777" w:rsidR="00731AC1" w:rsidRPr="009A4084" w:rsidRDefault="00731AC1" w:rsidP="00731AC1">
            <w:pPr>
              <w:tabs>
                <w:tab w:val="left" w:pos="3686"/>
              </w:tabs>
              <w:ind w:left="-57"/>
              <w:rPr>
                <w:rFonts w:ascii="Arial" w:hAnsi="Arial"/>
                <w:b/>
                <w:sz w:val="14"/>
                <w:szCs w:val="14"/>
                <w:lang w:val="en-US"/>
              </w:rPr>
            </w:pPr>
            <w:r w:rsidRPr="009A4084">
              <w:rPr>
                <w:rFonts w:ascii="Arial" w:hAnsi="Arial"/>
                <w:b/>
                <w:sz w:val="14"/>
                <w:szCs w:val="14"/>
                <w:lang w:val="en-US"/>
              </w:rPr>
              <w:t>Net cash flows used in investing activities</w:t>
            </w:r>
          </w:p>
        </w:tc>
        <w:tc>
          <w:tcPr>
            <w:tcW w:w="1275" w:type="dxa"/>
            <w:gridSpan w:val="2"/>
            <w:tcBorders>
              <w:top w:val="single" w:sz="4" w:space="0" w:color="auto"/>
              <w:left w:val="nil"/>
              <w:bottom w:val="single" w:sz="4" w:space="0" w:color="auto"/>
              <w:right w:val="nil"/>
            </w:tcBorders>
            <w:shd w:val="clear" w:color="auto" w:fill="auto"/>
            <w:noWrap/>
            <w:vAlign w:val="center"/>
          </w:tcPr>
          <w:p w14:paraId="73BB8F9E" w14:textId="75AE5BD5" w:rsidR="00731AC1" w:rsidRPr="00F13C9F" w:rsidRDefault="00731AC1" w:rsidP="00731AC1">
            <w:pPr>
              <w:ind w:left="-624"/>
              <w:jc w:val="right"/>
              <w:rPr>
                <w:rFonts w:ascii="Arial" w:hAnsi="Arial"/>
                <w:b/>
                <w:sz w:val="14"/>
                <w:szCs w:val="14"/>
                <w:lang w:val="en-US"/>
              </w:rPr>
            </w:pPr>
            <w:r w:rsidRPr="00F13C9F">
              <w:rPr>
                <w:rFonts w:ascii="Arial" w:hAnsi="Arial" w:cs="Arial"/>
                <w:b/>
                <w:bCs/>
                <w:sz w:val="14"/>
                <w:szCs w:val="14"/>
                <w:lang w:val="en-US"/>
              </w:rPr>
              <w:t xml:space="preserve">        </w:t>
            </w:r>
            <w:r>
              <w:rPr>
                <w:rFonts w:ascii="Arial" w:hAnsi="Arial" w:cs="Arial"/>
                <w:b/>
                <w:bCs/>
                <w:sz w:val="14"/>
                <w:szCs w:val="14"/>
              </w:rPr>
              <w:t>(20,826)</w:t>
            </w:r>
            <w:r w:rsidRPr="00F13C9F">
              <w:rPr>
                <w:rFonts w:ascii="Arial" w:hAnsi="Arial" w:cs="Arial"/>
                <w:b/>
                <w:bCs/>
                <w:sz w:val="14"/>
                <w:szCs w:val="14"/>
              </w:rPr>
              <w:t xml:space="preserve"> </w:t>
            </w:r>
          </w:p>
        </w:tc>
        <w:tc>
          <w:tcPr>
            <w:tcW w:w="160" w:type="dxa"/>
            <w:gridSpan w:val="2"/>
            <w:tcBorders>
              <w:left w:val="nil"/>
              <w:right w:val="nil"/>
            </w:tcBorders>
            <w:shd w:val="clear" w:color="auto" w:fill="auto"/>
            <w:vAlign w:val="bottom"/>
          </w:tcPr>
          <w:p w14:paraId="7D819D13" w14:textId="77777777" w:rsidR="00731AC1" w:rsidRPr="009A4084" w:rsidRDefault="00731AC1" w:rsidP="00731AC1">
            <w:pPr>
              <w:ind w:left="-624"/>
              <w:jc w:val="right"/>
              <w:rPr>
                <w:rFonts w:ascii="Arial" w:hAnsi="Arial"/>
                <w:b/>
                <w:sz w:val="14"/>
                <w:szCs w:val="14"/>
                <w:lang w:val="en-US"/>
              </w:rPr>
            </w:pPr>
          </w:p>
        </w:tc>
        <w:tc>
          <w:tcPr>
            <w:tcW w:w="1276" w:type="dxa"/>
            <w:gridSpan w:val="2"/>
            <w:tcBorders>
              <w:top w:val="single" w:sz="4" w:space="0" w:color="auto"/>
              <w:left w:val="nil"/>
              <w:bottom w:val="single" w:sz="4" w:space="0" w:color="auto"/>
              <w:right w:val="nil"/>
            </w:tcBorders>
            <w:vAlign w:val="center"/>
          </w:tcPr>
          <w:p w14:paraId="7073EBB1" w14:textId="0676D343" w:rsidR="00731AC1" w:rsidRPr="009A4084" w:rsidRDefault="00731AC1" w:rsidP="00731AC1">
            <w:pPr>
              <w:ind w:left="-624"/>
              <w:jc w:val="right"/>
              <w:rPr>
                <w:rFonts w:ascii="Arial" w:hAnsi="Arial"/>
                <w:b/>
                <w:sz w:val="14"/>
                <w:szCs w:val="14"/>
                <w:lang w:val="en-US"/>
              </w:rPr>
            </w:pPr>
            <w:r w:rsidRPr="009A4084">
              <w:rPr>
                <w:rFonts w:ascii="Arial" w:hAnsi="Arial" w:cs="Arial"/>
                <w:b/>
                <w:bCs/>
                <w:color w:val="000000"/>
                <w:sz w:val="14"/>
                <w:szCs w:val="14"/>
                <w:lang w:val="en-US"/>
              </w:rPr>
              <w:t xml:space="preserve">     </w:t>
            </w:r>
            <w:r w:rsidRPr="009A4084">
              <w:rPr>
                <w:rFonts w:ascii="Arial" w:hAnsi="Arial" w:cs="Arial"/>
                <w:b/>
                <w:bCs/>
                <w:color w:val="000000"/>
                <w:sz w:val="14"/>
                <w:szCs w:val="14"/>
              </w:rPr>
              <w:t>(215,287)</w:t>
            </w:r>
          </w:p>
        </w:tc>
      </w:tr>
      <w:tr w:rsidR="00731AC1" w:rsidRPr="008A43E8" w14:paraId="020987D8" w14:textId="77777777" w:rsidTr="00AD7C88">
        <w:trPr>
          <w:cantSplit/>
          <w:trHeight w:val="170"/>
        </w:trPr>
        <w:tc>
          <w:tcPr>
            <w:tcW w:w="6334" w:type="dxa"/>
            <w:gridSpan w:val="5"/>
            <w:tcBorders>
              <w:top w:val="nil"/>
              <w:left w:val="nil"/>
              <w:right w:val="nil"/>
            </w:tcBorders>
            <w:shd w:val="clear" w:color="auto" w:fill="auto"/>
            <w:noWrap/>
            <w:vAlign w:val="bottom"/>
            <w:hideMark/>
          </w:tcPr>
          <w:p w14:paraId="0B1BD507" w14:textId="77777777" w:rsidR="00731AC1" w:rsidRPr="009A4084" w:rsidRDefault="00731AC1" w:rsidP="00731AC1">
            <w:pPr>
              <w:tabs>
                <w:tab w:val="left" w:pos="3686"/>
              </w:tabs>
              <w:ind w:left="-57"/>
              <w:rPr>
                <w:rFonts w:ascii="Arial" w:hAnsi="Arial"/>
                <w:b/>
                <w:sz w:val="14"/>
                <w:szCs w:val="14"/>
                <w:lang w:val="en-US"/>
              </w:rPr>
            </w:pPr>
          </w:p>
          <w:p w14:paraId="45C821D8" w14:textId="77777777" w:rsidR="00731AC1" w:rsidRPr="009A4084" w:rsidRDefault="00731AC1" w:rsidP="00731AC1">
            <w:pPr>
              <w:tabs>
                <w:tab w:val="left" w:pos="3686"/>
              </w:tabs>
              <w:ind w:left="-57"/>
              <w:rPr>
                <w:rFonts w:ascii="Arial" w:hAnsi="Arial"/>
                <w:b/>
                <w:sz w:val="14"/>
                <w:szCs w:val="14"/>
                <w:lang w:val="en-US"/>
              </w:rPr>
            </w:pPr>
            <w:r w:rsidRPr="009A4084">
              <w:rPr>
                <w:rFonts w:ascii="Arial" w:hAnsi="Arial"/>
                <w:b/>
                <w:sz w:val="14"/>
                <w:szCs w:val="14"/>
                <w:lang w:val="en-US"/>
              </w:rPr>
              <w:t>Financing activities</w:t>
            </w:r>
          </w:p>
        </w:tc>
        <w:tc>
          <w:tcPr>
            <w:tcW w:w="1275" w:type="dxa"/>
            <w:gridSpan w:val="2"/>
            <w:tcBorders>
              <w:top w:val="single" w:sz="4" w:space="0" w:color="auto"/>
              <w:left w:val="nil"/>
              <w:right w:val="nil"/>
            </w:tcBorders>
            <w:shd w:val="clear" w:color="auto" w:fill="auto"/>
            <w:noWrap/>
            <w:vAlign w:val="bottom"/>
          </w:tcPr>
          <w:p w14:paraId="29C72D11" w14:textId="77777777" w:rsidR="00731AC1" w:rsidRPr="009A4084" w:rsidRDefault="00731AC1" w:rsidP="00731AC1">
            <w:pPr>
              <w:ind w:left="-624"/>
              <w:jc w:val="right"/>
              <w:rPr>
                <w:rFonts w:ascii="Arial" w:hAnsi="Arial"/>
                <w:sz w:val="14"/>
                <w:szCs w:val="14"/>
                <w:lang w:val="en-US"/>
              </w:rPr>
            </w:pPr>
          </w:p>
        </w:tc>
        <w:tc>
          <w:tcPr>
            <w:tcW w:w="160" w:type="dxa"/>
            <w:gridSpan w:val="2"/>
            <w:tcBorders>
              <w:top w:val="nil"/>
              <w:left w:val="nil"/>
              <w:right w:val="nil"/>
            </w:tcBorders>
            <w:vAlign w:val="bottom"/>
          </w:tcPr>
          <w:p w14:paraId="5918B798"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right w:val="nil"/>
            </w:tcBorders>
            <w:shd w:val="clear" w:color="auto" w:fill="auto"/>
            <w:noWrap/>
            <w:vAlign w:val="bottom"/>
          </w:tcPr>
          <w:p w14:paraId="24483AEE" w14:textId="77777777" w:rsidR="00731AC1" w:rsidRPr="009A4084" w:rsidRDefault="00731AC1" w:rsidP="00731AC1">
            <w:pPr>
              <w:ind w:left="-624"/>
              <w:jc w:val="right"/>
              <w:rPr>
                <w:rFonts w:ascii="Arial" w:hAnsi="Arial"/>
                <w:b/>
                <w:sz w:val="14"/>
                <w:szCs w:val="14"/>
                <w:lang w:val="en-US"/>
              </w:rPr>
            </w:pPr>
          </w:p>
        </w:tc>
      </w:tr>
      <w:tr w:rsidR="00731AC1" w:rsidRPr="008A43E8" w14:paraId="11986BD8" w14:textId="77777777" w:rsidTr="00D55DEA">
        <w:trPr>
          <w:cantSplit/>
          <w:trHeight w:val="170"/>
        </w:trPr>
        <w:tc>
          <w:tcPr>
            <w:tcW w:w="6334" w:type="dxa"/>
            <w:gridSpan w:val="5"/>
            <w:tcBorders>
              <w:top w:val="nil"/>
              <w:left w:val="nil"/>
              <w:right w:val="nil"/>
            </w:tcBorders>
            <w:shd w:val="clear" w:color="auto" w:fill="auto"/>
            <w:noWrap/>
            <w:vAlign w:val="center"/>
          </w:tcPr>
          <w:p w14:paraId="0AE247CB" w14:textId="4668FFAD" w:rsidR="00731AC1" w:rsidRPr="009A4084" w:rsidRDefault="00731AC1" w:rsidP="00731AC1">
            <w:pPr>
              <w:tabs>
                <w:tab w:val="left" w:pos="3686"/>
              </w:tabs>
              <w:ind w:left="16"/>
              <w:rPr>
                <w:rFonts w:ascii="Arial" w:hAnsi="Arial" w:cs="Arial"/>
                <w:bCs/>
                <w:sz w:val="14"/>
                <w:szCs w:val="14"/>
                <w:lang w:val="en-US"/>
              </w:rPr>
            </w:pPr>
            <w:r w:rsidRPr="00AD7C88">
              <w:rPr>
                <w:rFonts w:ascii="Arial" w:hAnsi="Arial" w:cs="Arial"/>
                <w:bCs/>
                <w:sz w:val="14"/>
                <w:szCs w:val="14"/>
                <w:lang w:val="en-US"/>
              </w:rPr>
              <w:t>Purchase of treasury shares</w:t>
            </w:r>
          </w:p>
        </w:tc>
        <w:tc>
          <w:tcPr>
            <w:tcW w:w="1275" w:type="dxa"/>
            <w:gridSpan w:val="2"/>
            <w:tcBorders>
              <w:left w:val="nil"/>
              <w:right w:val="nil"/>
            </w:tcBorders>
            <w:shd w:val="clear" w:color="auto" w:fill="auto"/>
            <w:noWrap/>
            <w:vAlign w:val="center"/>
          </w:tcPr>
          <w:p w14:paraId="25E8E62D" w14:textId="1FCC2440" w:rsidR="00731AC1" w:rsidRPr="00F13C9F" w:rsidDel="009F2AB0" w:rsidRDefault="00731AC1" w:rsidP="00731AC1">
            <w:pPr>
              <w:ind w:left="-624"/>
              <w:jc w:val="right"/>
              <w:rPr>
                <w:rFonts w:ascii="Arial" w:hAnsi="Arial"/>
                <w:sz w:val="14"/>
                <w:szCs w:val="14"/>
                <w:lang w:val="en-US"/>
              </w:rPr>
            </w:pPr>
            <w:r w:rsidRPr="00F13C9F">
              <w:rPr>
                <w:rFonts w:ascii="Arial" w:hAnsi="Arial" w:cs="Arial"/>
                <w:sz w:val="14"/>
                <w:szCs w:val="14"/>
              </w:rPr>
              <w:t xml:space="preserve">         (53,026)</w:t>
            </w:r>
          </w:p>
        </w:tc>
        <w:tc>
          <w:tcPr>
            <w:tcW w:w="160" w:type="dxa"/>
            <w:gridSpan w:val="2"/>
            <w:tcBorders>
              <w:top w:val="nil"/>
              <w:left w:val="nil"/>
              <w:right w:val="nil"/>
            </w:tcBorders>
            <w:vAlign w:val="bottom"/>
          </w:tcPr>
          <w:p w14:paraId="72D3255C"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right w:val="nil"/>
            </w:tcBorders>
            <w:shd w:val="clear" w:color="auto" w:fill="auto"/>
            <w:noWrap/>
            <w:vAlign w:val="center"/>
          </w:tcPr>
          <w:p w14:paraId="294D3289" w14:textId="4525589A" w:rsidR="00731AC1" w:rsidRDefault="00731AC1" w:rsidP="00731AC1">
            <w:pPr>
              <w:ind w:left="-624"/>
              <w:jc w:val="right"/>
              <w:rPr>
                <w:rFonts w:ascii="Arial" w:hAnsi="Arial" w:cs="Arial"/>
                <w:color w:val="000000"/>
                <w:sz w:val="14"/>
                <w:szCs w:val="14"/>
              </w:rPr>
            </w:pPr>
            <w:r>
              <w:rPr>
                <w:rFonts w:ascii="Arial" w:hAnsi="Arial" w:cs="Arial"/>
                <w:color w:val="000000"/>
                <w:sz w:val="14"/>
                <w:szCs w:val="14"/>
              </w:rPr>
              <w:t>-</w:t>
            </w:r>
          </w:p>
        </w:tc>
      </w:tr>
      <w:tr w:rsidR="00731AC1" w:rsidRPr="008A43E8" w14:paraId="199A92D0" w14:textId="77777777" w:rsidTr="00D55DEA">
        <w:trPr>
          <w:cantSplit/>
          <w:trHeight w:val="170"/>
        </w:trPr>
        <w:tc>
          <w:tcPr>
            <w:tcW w:w="6334" w:type="dxa"/>
            <w:gridSpan w:val="5"/>
            <w:tcBorders>
              <w:top w:val="nil"/>
              <w:left w:val="nil"/>
              <w:right w:val="nil"/>
            </w:tcBorders>
            <w:shd w:val="clear" w:color="auto" w:fill="auto"/>
            <w:noWrap/>
            <w:vAlign w:val="bottom"/>
          </w:tcPr>
          <w:p w14:paraId="4B87792E" w14:textId="52B29D38" w:rsidR="00731AC1" w:rsidRPr="00AD7C88" w:rsidRDefault="00731AC1" w:rsidP="00731AC1">
            <w:pPr>
              <w:tabs>
                <w:tab w:val="left" w:pos="3686"/>
              </w:tabs>
              <w:ind w:left="16"/>
              <w:rPr>
                <w:rFonts w:ascii="Arial" w:hAnsi="Arial" w:cs="Arial"/>
                <w:bCs/>
                <w:sz w:val="14"/>
                <w:szCs w:val="14"/>
                <w:lang w:val="en-US"/>
              </w:rPr>
            </w:pPr>
            <w:r w:rsidRPr="009A4084">
              <w:rPr>
                <w:rFonts w:ascii="Arial" w:hAnsi="Arial" w:cs="Arial"/>
                <w:bCs/>
                <w:sz w:val="14"/>
                <w:szCs w:val="14"/>
                <w:lang w:val="en-US"/>
              </w:rPr>
              <w:t>Payment of lease liabilities</w:t>
            </w:r>
          </w:p>
        </w:tc>
        <w:tc>
          <w:tcPr>
            <w:tcW w:w="1275" w:type="dxa"/>
            <w:gridSpan w:val="2"/>
            <w:tcBorders>
              <w:left w:val="nil"/>
              <w:right w:val="nil"/>
            </w:tcBorders>
            <w:shd w:val="clear" w:color="auto" w:fill="auto"/>
            <w:noWrap/>
            <w:vAlign w:val="center"/>
          </w:tcPr>
          <w:p w14:paraId="2740B87F" w14:textId="68A90655"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(3,</w:t>
            </w:r>
            <w:r>
              <w:rPr>
                <w:rFonts w:ascii="Arial" w:hAnsi="Arial" w:cs="Arial"/>
                <w:sz w:val="14"/>
                <w:szCs w:val="14"/>
              </w:rPr>
              <w:t>390</w:t>
            </w:r>
            <w:r w:rsidRPr="00F13C9F">
              <w:rPr>
                <w:rFonts w:ascii="Arial" w:hAnsi="Arial" w:cs="Arial"/>
                <w:sz w:val="14"/>
                <w:szCs w:val="14"/>
              </w:rPr>
              <w:t>)</w:t>
            </w:r>
          </w:p>
        </w:tc>
        <w:tc>
          <w:tcPr>
            <w:tcW w:w="160" w:type="dxa"/>
            <w:gridSpan w:val="2"/>
            <w:tcBorders>
              <w:top w:val="nil"/>
              <w:left w:val="nil"/>
              <w:right w:val="nil"/>
            </w:tcBorders>
            <w:vAlign w:val="bottom"/>
          </w:tcPr>
          <w:p w14:paraId="78F2B15B"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right w:val="nil"/>
            </w:tcBorders>
            <w:shd w:val="clear" w:color="auto" w:fill="auto"/>
            <w:noWrap/>
            <w:vAlign w:val="center"/>
          </w:tcPr>
          <w:p w14:paraId="118AEC5E" w14:textId="445058AA" w:rsidR="00731AC1" w:rsidRPr="009A4084" w:rsidDel="009F2AB0" w:rsidRDefault="00731AC1" w:rsidP="00731AC1">
            <w:pPr>
              <w:ind w:left="-624"/>
              <w:jc w:val="right"/>
              <w:rPr>
                <w:rFonts w:ascii="Arial" w:hAnsi="Arial"/>
                <w:sz w:val="14"/>
                <w:szCs w:val="14"/>
                <w:lang w:val="en-US"/>
              </w:rPr>
            </w:pPr>
            <w:r w:rsidRPr="001E1FD2">
              <w:rPr>
                <w:rFonts w:ascii="Arial" w:hAnsi="Arial" w:cs="Arial"/>
                <w:color w:val="000000"/>
                <w:sz w:val="14"/>
                <w:szCs w:val="14"/>
                <w:lang w:val="en-US"/>
              </w:rPr>
              <w:t xml:space="preserve">        </w:t>
            </w:r>
            <w:r>
              <w:rPr>
                <w:rFonts w:ascii="Arial" w:hAnsi="Arial" w:cs="Arial"/>
                <w:color w:val="000000"/>
                <w:sz w:val="14"/>
                <w:szCs w:val="14"/>
              </w:rPr>
              <w:t>-</w:t>
            </w:r>
          </w:p>
        </w:tc>
      </w:tr>
      <w:tr w:rsidR="00731AC1" w:rsidRPr="00AD7C88" w14:paraId="77FE58C0" w14:textId="77777777" w:rsidTr="00D55DEA">
        <w:trPr>
          <w:cantSplit/>
          <w:trHeight w:val="170"/>
        </w:trPr>
        <w:tc>
          <w:tcPr>
            <w:tcW w:w="6334" w:type="dxa"/>
            <w:gridSpan w:val="5"/>
            <w:tcBorders>
              <w:top w:val="nil"/>
              <w:left w:val="nil"/>
              <w:right w:val="nil"/>
            </w:tcBorders>
            <w:shd w:val="clear" w:color="auto" w:fill="auto"/>
            <w:noWrap/>
            <w:vAlign w:val="bottom"/>
          </w:tcPr>
          <w:p w14:paraId="251BED81" w14:textId="08D81239" w:rsidR="00731AC1" w:rsidRPr="009A4084" w:rsidRDefault="00731AC1" w:rsidP="00731AC1">
            <w:pPr>
              <w:tabs>
                <w:tab w:val="left" w:pos="3686"/>
              </w:tabs>
              <w:ind w:left="16"/>
              <w:rPr>
                <w:rFonts w:ascii="Arial" w:hAnsi="Arial" w:cs="Arial"/>
                <w:bCs/>
                <w:sz w:val="14"/>
                <w:szCs w:val="14"/>
                <w:lang w:val="en-US"/>
              </w:rPr>
            </w:pPr>
            <w:r w:rsidRPr="009A4084">
              <w:rPr>
                <w:rFonts w:ascii="Arial" w:hAnsi="Arial" w:cs="Arial"/>
                <w:color w:val="000000"/>
                <w:sz w:val="14"/>
                <w:szCs w:val="14"/>
                <w:lang w:val="en-US"/>
              </w:rPr>
              <w:t>Payment of loans and financing</w:t>
            </w:r>
          </w:p>
        </w:tc>
        <w:tc>
          <w:tcPr>
            <w:tcW w:w="1275" w:type="dxa"/>
            <w:gridSpan w:val="2"/>
            <w:tcBorders>
              <w:left w:val="nil"/>
              <w:right w:val="nil"/>
            </w:tcBorders>
            <w:shd w:val="clear" w:color="auto" w:fill="auto"/>
            <w:noWrap/>
            <w:vAlign w:val="center"/>
          </w:tcPr>
          <w:p w14:paraId="3B73386B" w14:textId="4FCE410E" w:rsidR="00731AC1" w:rsidRPr="00FF79C8" w:rsidRDefault="00731AC1" w:rsidP="00731AC1">
            <w:pPr>
              <w:ind w:left="-624"/>
              <w:jc w:val="right"/>
              <w:rPr>
                <w:rFonts w:ascii="Arial" w:hAnsi="Arial" w:cs="Arial"/>
                <w:sz w:val="14"/>
                <w:szCs w:val="14"/>
                <w:lang w:val="en-US"/>
              </w:rPr>
            </w:pPr>
            <w:r w:rsidRPr="00FF79C8">
              <w:rPr>
                <w:rFonts w:ascii="Arial" w:hAnsi="Arial" w:cs="Arial"/>
                <w:sz w:val="14"/>
                <w:szCs w:val="14"/>
                <w:lang w:val="en-US"/>
              </w:rPr>
              <w:t xml:space="preserve">           </w:t>
            </w:r>
            <w:r w:rsidRPr="00FF79C8">
              <w:rPr>
                <w:rFonts w:ascii="Arial" w:hAnsi="Arial" w:cs="Arial"/>
                <w:sz w:val="14"/>
                <w:szCs w:val="14"/>
              </w:rPr>
              <w:t>(1,700)</w:t>
            </w:r>
          </w:p>
        </w:tc>
        <w:tc>
          <w:tcPr>
            <w:tcW w:w="160" w:type="dxa"/>
            <w:gridSpan w:val="2"/>
            <w:tcBorders>
              <w:top w:val="nil"/>
              <w:left w:val="nil"/>
              <w:right w:val="nil"/>
            </w:tcBorders>
            <w:vAlign w:val="bottom"/>
          </w:tcPr>
          <w:p w14:paraId="4E483072"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right w:val="nil"/>
            </w:tcBorders>
            <w:shd w:val="clear" w:color="auto" w:fill="auto"/>
            <w:noWrap/>
            <w:vAlign w:val="center"/>
          </w:tcPr>
          <w:p w14:paraId="42775B82" w14:textId="1DFDBBE5" w:rsidR="00731AC1" w:rsidRPr="00AD7C88" w:rsidRDefault="00731AC1" w:rsidP="00731AC1">
            <w:pPr>
              <w:pStyle w:val="ListParagraph"/>
              <w:ind w:left="-264"/>
              <w:jc w:val="right"/>
              <w:rPr>
                <w:rFonts w:ascii="Arial" w:hAnsi="Arial" w:cs="Arial"/>
                <w:color w:val="000000"/>
                <w:sz w:val="14"/>
                <w:szCs w:val="14"/>
                <w:lang w:val="en-US"/>
              </w:rPr>
            </w:pPr>
            <w:r w:rsidRPr="009A4084">
              <w:rPr>
                <w:rFonts w:ascii="Arial" w:hAnsi="Arial" w:cs="Arial"/>
                <w:color w:val="000000"/>
                <w:sz w:val="14"/>
                <w:szCs w:val="14"/>
              </w:rPr>
              <w:t>(2,354)</w:t>
            </w:r>
          </w:p>
        </w:tc>
      </w:tr>
      <w:tr w:rsidR="00FF79C8" w:rsidRPr="00AD7C88" w14:paraId="2D502AD7" w14:textId="77777777" w:rsidTr="00CB7CFB">
        <w:trPr>
          <w:cantSplit/>
          <w:trHeight w:val="170"/>
        </w:trPr>
        <w:tc>
          <w:tcPr>
            <w:tcW w:w="6334" w:type="dxa"/>
            <w:gridSpan w:val="5"/>
            <w:tcBorders>
              <w:top w:val="nil"/>
              <w:left w:val="nil"/>
              <w:right w:val="nil"/>
            </w:tcBorders>
            <w:shd w:val="clear" w:color="auto" w:fill="auto"/>
            <w:noWrap/>
            <w:vAlign w:val="bottom"/>
          </w:tcPr>
          <w:p w14:paraId="4F4272FC" w14:textId="696B9496" w:rsidR="00FF79C8" w:rsidRPr="009A4084" w:rsidRDefault="00FF79C8" w:rsidP="00FF79C8">
            <w:pPr>
              <w:tabs>
                <w:tab w:val="left" w:pos="3686"/>
              </w:tabs>
              <w:ind w:left="16"/>
              <w:rPr>
                <w:rFonts w:ascii="Arial" w:hAnsi="Arial" w:cs="Arial"/>
                <w:color w:val="000000"/>
                <w:sz w:val="14"/>
                <w:szCs w:val="14"/>
                <w:lang w:val="en-US"/>
              </w:rPr>
            </w:pPr>
            <w:r w:rsidRPr="009A4084">
              <w:rPr>
                <w:rFonts w:ascii="Arial" w:hAnsi="Arial" w:cs="Arial"/>
                <w:color w:val="000000"/>
                <w:sz w:val="14"/>
                <w:szCs w:val="14"/>
                <w:lang w:val="en-US"/>
              </w:rPr>
              <w:t>Payment to owners to acquire entity’s shares</w:t>
            </w:r>
          </w:p>
        </w:tc>
        <w:tc>
          <w:tcPr>
            <w:tcW w:w="1275" w:type="dxa"/>
            <w:gridSpan w:val="2"/>
            <w:tcBorders>
              <w:left w:val="nil"/>
              <w:right w:val="nil"/>
            </w:tcBorders>
            <w:shd w:val="clear" w:color="auto" w:fill="auto"/>
            <w:noWrap/>
          </w:tcPr>
          <w:p w14:paraId="43421FE3" w14:textId="791198CF" w:rsidR="00FF79C8" w:rsidRPr="00FF79C8" w:rsidRDefault="00FF79C8" w:rsidP="00FF79C8">
            <w:pPr>
              <w:ind w:left="-624"/>
              <w:jc w:val="right"/>
              <w:rPr>
                <w:rFonts w:ascii="Arial" w:hAnsi="Arial" w:cs="Arial"/>
                <w:sz w:val="14"/>
                <w:szCs w:val="14"/>
                <w:lang w:val="en-US"/>
              </w:rPr>
            </w:pPr>
            <w:r w:rsidRPr="00FF79C8">
              <w:rPr>
                <w:rFonts w:ascii="Arial" w:hAnsi="Arial" w:cs="Arial"/>
                <w:sz w:val="14"/>
                <w:szCs w:val="14"/>
              </w:rPr>
              <w:t>(18,493)</w:t>
            </w:r>
          </w:p>
        </w:tc>
        <w:tc>
          <w:tcPr>
            <w:tcW w:w="160" w:type="dxa"/>
            <w:gridSpan w:val="2"/>
            <w:tcBorders>
              <w:top w:val="nil"/>
              <w:left w:val="nil"/>
              <w:right w:val="nil"/>
            </w:tcBorders>
            <w:vAlign w:val="bottom"/>
          </w:tcPr>
          <w:p w14:paraId="5ACE2859" w14:textId="77777777" w:rsidR="00FF79C8" w:rsidRPr="009A4084" w:rsidRDefault="00FF79C8" w:rsidP="00FF79C8">
            <w:pPr>
              <w:ind w:left="-624"/>
              <w:jc w:val="right"/>
              <w:rPr>
                <w:rFonts w:ascii="Arial" w:hAnsi="Arial"/>
                <w:sz w:val="14"/>
                <w:szCs w:val="14"/>
                <w:lang w:val="en-US"/>
              </w:rPr>
            </w:pPr>
          </w:p>
        </w:tc>
        <w:tc>
          <w:tcPr>
            <w:tcW w:w="1276" w:type="dxa"/>
            <w:gridSpan w:val="2"/>
            <w:tcBorders>
              <w:top w:val="nil"/>
              <w:left w:val="nil"/>
              <w:right w:val="nil"/>
            </w:tcBorders>
            <w:shd w:val="clear" w:color="auto" w:fill="auto"/>
            <w:noWrap/>
            <w:vAlign w:val="center"/>
          </w:tcPr>
          <w:p w14:paraId="31EEB2DA" w14:textId="643FCFF9" w:rsidR="00FF79C8" w:rsidRDefault="00FF79C8" w:rsidP="00FF79C8">
            <w:pPr>
              <w:ind w:left="-624"/>
              <w:jc w:val="right"/>
              <w:rPr>
                <w:rFonts w:ascii="Arial" w:hAnsi="Arial" w:cs="Arial"/>
                <w:color w:val="000000"/>
                <w:sz w:val="14"/>
                <w:szCs w:val="14"/>
                <w:lang w:val="en-US"/>
              </w:rPr>
            </w:pPr>
            <w:r>
              <w:rPr>
                <w:rFonts w:ascii="Arial" w:hAnsi="Arial" w:cs="Arial"/>
                <w:color w:val="000000"/>
                <w:sz w:val="14"/>
                <w:szCs w:val="14"/>
                <w:lang w:val="en-US"/>
              </w:rPr>
              <w:t>-</w:t>
            </w:r>
          </w:p>
        </w:tc>
      </w:tr>
      <w:tr w:rsidR="00731AC1" w:rsidRPr="008A43E8" w14:paraId="45DFE978" w14:textId="77777777" w:rsidTr="00D55DEA">
        <w:trPr>
          <w:cantSplit/>
          <w:trHeight w:val="170"/>
        </w:trPr>
        <w:tc>
          <w:tcPr>
            <w:tcW w:w="6334" w:type="dxa"/>
            <w:gridSpan w:val="5"/>
            <w:tcBorders>
              <w:top w:val="nil"/>
              <w:left w:val="nil"/>
              <w:right w:val="nil"/>
            </w:tcBorders>
            <w:shd w:val="clear" w:color="auto" w:fill="auto"/>
            <w:noWrap/>
          </w:tcPr>
          <w:p w14:paraId="7E7F2AAA" w14:textId="3806B986" w:rsidR="00731AC1" w:rsidRPr="009A4084" w:rsidRDefault="00731AC1" w:rsidP="00731AC1">
            <w:pPr>
              <w:tabs>
                <w:tab w:val="left" w:pos="3686"/>
              </w:tabs>
              <w:rPr>
                <w:rFonts w:ascii="Arial" w:hAnsi="Arial" w:cs="Arial"/>
                <w:bCs/>
                <w:sz w:val="14"/>
                <w:szCs w:val="14"/>
                <w:lang w:val="en-US"/>
              </w:rPr>
            </w:pPr>
            <w:r w:rsidRPr="009A4084">
              <w:rPr>
                <w:rFonts w:ascii="Arial" w:hAnsi="Arial" w:cs="Arial"/>
                <w:bCs/>
                <w:sz w:val="14"/>
                <w:szCs w:val="14"/>
                <w:lang w:val="en-US"/>
              </w:rPr>
              <w:t>Loans and financing</w:t>
            </w:r>
          </w:p>
        </w:tc>
        <w:tc>
          <w:tcPr>
            <w:tcW w:w="1275" w:type="dxa"/>
            <w:gridSpan w:val="2"/>
            <w:tcBorders>
              <w:left w:val="nil"/>
              <w:right w:val="nil"/>
            </w:tcBorders>
            <w:shd w:val="clear" w:color="auto" w:fill="auto"/>
            <w:noWrap/>
            <w:vAlign w:val="center"/>
          </w:tcPr>
          <w:p w14:paraId="6F94B0F1" w14:textId="155B8A11"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rPr>
              <w:t xml:space="preserve">                 -   </w:t>
            </w:r>
          </w:p>
        </w:tc>
        <w:tc>
          <w:tcPr>
            <w:tcW w:w="160" w:type="dxa"/>
            <w:gridSpan w:val="2"/>
            <w:tcBorders>
              <w:top w:val="nil"/>
              <w:left w:val="nil"/>
              <w:right w:val="nil"/>
            </w:tcBorders>
            <w:vAlign w:val="bottom"/>
          </w:tcPr>
          <w:p w14:paraId="3655110D"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nil"/>
              <w:left w:val="nil"/>
              <w:right w:val="nil"/>
            </w:tcBorders>
            <w:shd w:val="clear" w:color="auto" w:fill="auto"/>
            <w:noWrap/>
            <w:vAlign w:val="center"/>
          </w:tcPr>
          <w:p w14:paraId="787BF12B" w14:textId="381CA3C8" w:rsidR="00731AC1" w:rsidRPr="009A4084" w:rsidRDefault="00731AC1" w:rsidP="00731AC1">
            <w:pPr>
              <w:ind w:left="-624"/>
              <w:jc w:val="right"/>
              <w:rPr>
                <w:rFonts w:ascii="Arial" w:hAnsi="Arial"/>
                <w:sz w:val="14"/>
                <w:szCs w:val="14"/>
                <w:lang w:val="en-US"/>
              </w:rPr>
            </w:pPr>
            <w:r w:rsidRPr="009A4084">
              <w:rPr>
                <w:rFonts w:ascii="Arial" w:hAnsi="Arial" w:cs="Arial"/>
                <w:color w:val="000000"/>
                <w:sz w:val="14"/>
                <w:szCs w:val="14"/>
              </w:rPr>
              <w:t xml:space="preserve">      198,925 </w:t>
            </w:r>
          </w:p>
        </w:tc>
      </w:tr>
      <w:tr w:rsidR="00731AC1" w:rsidRPr="008A43E8" w14:paraId="449929BD" w14:textId="77777777" w:rsidTr="00D55DEA">
        <w:trPr>
          <w:cantSplit/>
          <w:trHeight w:val="170"/>
        </w:trPr>
        <w:tc>
          <w:tcPr>
            <w:tcW w:w="6334" w:type="dxa"/>
            <w:gridSpan w:val="5"/>
            <w:tcBorders>
              <w:left w:val="nil"/>
              <w:bottom w:val="nil"/>
              <w:right w:val="nil"/>
            </w:tcBorders>
            <w:shd w:val="clear" w:color="auto" w:fill="auto"/>
            <w:noWrap/>
            <w:vAlign w:val="bottom"/>
          </w:tcPr>
          <w:p w14:paraId="59FF0609" w14:textId="5E04B137" w:rsidR="00731AC1" w:rsidRPr="009A4084" w:rsidRDefault="00731AC1" w:rsidP="00731AC1">
            <w:pPr>
              <w:tabs>
                <w:tab w:val="left" w:pos="3686"/>
              </w:tabs>
              <w:ind w:left="16"/>
              <w:rPr>
                <w:rFonts w:ascii="Arial" w:hAnsi="Arial"/>
                <w:b/>
                <w:sz w:val="14"/>
                <w:szCs w:val="14"/>
                <w:lang w:val="en-US"/>
              </w:rPr>
            </w:pPr>
            <w:r w:rsidRPr="009A4084">
              <w:rPr>
                <w:rFonts w:ascii="Arial" w:hAnsi="Arial"/>
                <w:b/>
                <w:sz w:val="14"/>
                <w:szCs w:val="14"/>
                <w:lang w:val="en-US"/>
              </w:rPr>
              <w:t xml:space="preserve">Net cash flows </w:t>
            </w:r>
            <w:r>
              <w:rPr>
                <w:rFonts w:ascii="Arial" w:hAnsi="Arial"/>
                <w:b/>
                <w:sz w:val="14"/>
                <w:szCs w:val="14"/>
                <w:lang w:val="en-US"/>
              </w:rPr>
              <w:t xml:space="preserve">(used in) </w:t>
            </w:r>
            <w:r w:rsidRPr="009A4084">
              <w:rPr>
                <w:rFonts w:ascii="Arial" w:hAnsi="Arial"/>
                <w:b/>
                <w:sz w:val="14"/>
                <w:szCs w:val="14"/>
                <w:lang w:val="en-US"/>
              </w:rPr>
              <w:t>from financing activities</w:t>
            </w:r>
          </w:p>
        </w:tc>
        <w:tc>
          <w:tcPr>
            <w:tcW w:w="1275" w:type="dxa"/>
            <w:gridSpan w:val="2"/>
            <w:tcBorders>
              <w:top w:val="single" w:sz="4" w:space="0" w:color="auto"/>
              <w:left w:val="nil"/>
              <w:right w:val="nil"/>
            </w:tcBorders>
            <w:shd w:val="clear" w:color="auto" w:fill="auto"/>
            <w:noWrap/>
            <w:vAlign w:val="center"/>
          </w:tcPr>
          <w:p w14:paraId="27976442" w14:textId="31F5B625" w:rsidR="00731AC1" w:rsidRPr="00F13C9F" w:rsidRDefault="00731AC1" w:rsidP="00731AC1">
            <w:pPr>
              <w:ind w:left="-624"/>
              <w:jc w:val="right"/>
              <w:rPr>
                <w:rFonts w:ascii="Arial" w:hAnsi="Arial"/>
                <w:b/>
                <w:sz w:val="14"/>
                <w:szCs w:val="14"/>
                <w:lang w:val="en-US"/>
              </w:rPr>
            </w:pPr>
            <w:r w:rsidRPr="00F13C9F">
              <w:rPr>
                <w:rFonts w:ascii="Arial" w:hAnsi="Arial" w:cs="Arial"/>
                <w:b/>
                <w:bCs/>
                <w:sz w:val="14"/>
                <w:szCs w:val="14"/>
                <w:lang w:val="en-US"/>
              </w:rPr>
              <w:t xml:space="preserve">         </w:t>
            </w:r>
            <w:r w:rsidRPr="00F13C9F">
              <w:rPr>
                <w:rFonts w:ascii="Arial" w:hAnsi="Arial" w:cs="Arial"/>
                <w:b/>
                <w:bCs/>
                <w:sz w:val="14"/>
                <w:szCs w:val="14"/>
              </w:rPr>
              <w:t>(76,6</w:t>
            </w:r>
            <w:r>
              <w:rPr>
                <w:rFonts w:ascii="Arial" w:hAnsi="Arial" w:cs="Arial"/>
                <w:b/>
                <w:bCs/>
                <w:sz w:val="14"/>
                <w:szCs w:val="14"/>
              </w:rPr>
              <w:t>09</w:t>
            </w:r>
            <w:r w:rsidRPr="00F13C9F">
              <w:rPr>
                <w:rFonts w:ascii="Arial" w:hAnsi="Arial" w:cs="Arial"/>
                <w:b/>
                <w:bCs/>
                <w:sz w:val="14"/>
                <w:szCs w:val="14"/>
              </w:rPr>
              <w:t>)</w:t>
            </w:r>
          </w:p>
        </w:tc>
        <w:tc>
          <w:tcPr>
            <w:tcW w:w="160" w:type="dxa"/>
            <w:gridSpan w:val="2"/>
            <w:tcBorders>
              <w:left w:val="nil"/>
              <w:right w:val="nil"/>
            </w:tcBorders>
            <w:vAlign w:val="bottom"/>
          </w:tcPr>
          <w:p w14:paraId="75EDFB69" w14:textId="77777777" w:rsidR="00731AC1" w:rsidRPr="009A4084" w:rsidRDefault="00731AC1" w:rsidP="00731AC1">
            <w:pPr>
              <w:ind w:left="-624"/>
              <w:jc w:val="right"/>
              <w:rPr>
                <w:rFonts w:ascii="Arial" w:hAnsi="Arial"/>
                <w:b/>
                <w:sz w:val="14"/>
                <w:szCs w:val="14"/>
                <w:lang w:val="en-US"/>
              </w:rPr>
            </w:pPr>
          </w:p>
        </w:tc>
        <w:tc>
          <w:tcPr>
            <w:tcW w:w="1276" w:type="dxa"/>
            <w:gridSpan w:val="2"/>
            <w:tcBorders>
              <w:top w:val="single" w:sz="4" w:space="0" w:color="auto"/>
              <w:left w:val="nil"/>
              <w:bottom w:val="single" w:sz="4" w:space="0" w:color="auto"/>
              <w:right w:val="nil"/>
            </w:tcBorders>
            <w:shd w:val="clear" w:color="auto" w:fill="auto"/>
            <w:noWrap/>
            <w:vAlign w:val="center"/>
          </w:tcPr>
          <w:p w14:paraId="45D2D744" w14:textId="475C2CA5" w:rsidR="00731AC1" w:rsidRPr="009A4084" w:rsidRDefault="00731AC1" w:rsidP="00731AC1">
            <w:pPr>
              <w:ind w:left="-624"/>
              <w:jc w:val="right"/>
              <w:rPr>
                <w:rFonts w:ascii="Arial" w:hAnsi="Arial"/>
                <w:b/>
                <w:sz w:val="14"/>
                <w:szCs w:val="14"/>
                <w:lang w:val="en-US"/>
              </w:rPr>
            </w:pPr>
            <w:r w:rsidRPr="009A4084">
              <w:rPr>
                <w:rFonts w:ascii="Arial" w:hAnsi="Arial" w:cs="Arial"/>
                <w:b/>
                <w:bCs/>
                <w:color w:val="000000"/>
                <w:sz w:val="14"/>
                <w:szCs w:val="14"/>
                <w:lang w:val="en-US"/>
              </w:rPr>
              <w:t>19</w:t>
            </w:r>
            <w:r>
              <w:rPr>
                <w:rFonts w:ascii="Arial" w:hAnsi="Arial" w:cs="Arial"/>
                <w:b/>
                <w:bCs/>
                <w:color w:val="000000"/>
                <w:sz w:val="14"/>
                <w:szCs w:val="14"/>
                <w:lang w:val="en-US"/>
              </w:rPr>
              <w:t>6</w:t>
            </w:r>
            <w:r w:rsidRPr="009A4084">
              <w:rPr>
                <w:rFonts w:ascii="Arial" w:hAnsi="Arial" w:cs="Arial"/>
                <w:b/>
                <w:bCs/>
                <w:color w:val="000000"/>
                <w:sz w:val="14"/>
                <w:szCs w:val="14"/>
                <w:lang w:val="en-US"/>
              </w:rPr>
              <w:t>,</w:t>
            </w:r>
            <w:r>
              <w:rPr>
                <w:rFonts w:ascii="Arial" w:hAnsi="Arial" w:cs="Arial"/>
                <w:b/>
                <w:bCs/>
                <w:color w:val="000000"/>
                <w:sz w:val="14"/>
                <w:szCs w:val="14"/>
                <w:lang w:val="en-US"/>
              </w:rPr>
              <w:t>571</w:t>
            </w:r>
          </w:p>
        </w:tc>
      </w:tr>
      <w:tr w:rsidR="00731AC1" w:rsidRPr="008A43E8" w14:paraId="7C8E6D72" w14:textId="77777777" w:rsidTr="00D55DEA">
        <w:trPr>
          <w:cantSplit/>
          <w:trHeight w:val="170"/>
        </w:trPr>
        <w:tc>
          <w:tcPr>
            <w:tcW w:w="6334" w:type="dxa"/>
            <w:gridSpan w:val="5"/>
            <w:tcBorders>
              <w:top w:val="nil"/>
              <w:left w:val="nil"/>
              <w:right w:val="nil"/>
            </w:tcBorders>
            <w:shd w:val="clear" w:color="auto" w:fill="auto"/>
            <w:noWrap/>
            <w:vAlign w:val="bottom"/>
          </w:tcPr>
          <w:p w14:paraId="42E30FED" w14:textId="77777777" w:rsidR="00731AC1" w:rsidRPr="008A43E8" w:rsidRDefault="00731AC1" w:rsidP="00731AC1">
            <w:pPr>
              <w:tabs>
                <w:tab w:val="left" w:pos="3686"/>
              </w:tabs>
              <w:ind w:left="-57"/>
              <w:rPr>
                <w:rFonts w:ascii="Arial" w:hAnsi="Arial"/>
                <w:b/>
                <w:sz w:val="16"/>
                <w:lang w:val="en-US"/>
              </w:rPr>
            </w:pPr>
          </w:p>
        </w:tc>
        <w:tc>
          <w:tcPr>
            <w:tcW w:w="1275" w:type="dxa"/>
            <w:gridSpan w:val="2"/>
            <w:tcBorders>
              <w:top w:val="single" w:sz="4" w:space="0" w:color="auto"/>
              <w:left w:val="nil"/>
              <w:right w:val="nil"/>
            </w:tcBorders>
            <w:shd w:val="clear" w:color="auto" w:fill="auto"/>
            <w:noWrap/>
            <w:vAlign w:val="bottom"/>
          </w:tcPr>
          <w:p w14:paraId="1BE6CFE4" w14:textId="77777777" w:rsidR="00731AC1" w:rsidRPr="009A4084" w:rsidRDefault="00731AC1" w:rsidP="00731AC1">
            <w:pPr>
              <w:ind w:left="-624"/>
              <w:jc w:val="right"/>
              <w:rPr>
                <w:rFonts w:ascii="Arial" w:hAnsi="Arial"/>
                <w:b/>
                <w:sz w:val="14"/>
                <w:szCs w:val="14"/>
                <w:lang w:val="en-US"/>
              </w:rPr>
            </w:pPr>
          </w:p>
        </w:tc>
        <w:tc>
          <w:tcPr>
            <w:tcW w:w="160" w:type="dxa"/>
            <w:gridSpan w:val="2"/>
            <w:tcBorders>
              <w:top w:val="nil"/>
              <w:left w:val="nil"/>
              <w:right w:val="nil"/>
            </w:tcBorders>
            <w:vAlign w:val="bottom"/>
          </w:tcPr>
          <w:p w14:paraId="00C21AAD" w14:textId="77777777" w:rsidR="00731AC1" w:rsidRPr="009A4084" w:rsidRDefault="00731AC1" w:rsidP="00731AC1">
            <w:pPr>
              <w:ind w:left="-624"/>
              <w:jc w:val="right"/>
              <w:rPr>
                <w:rFonts w:ascii="Arial" w:hAnsi="Arial"/>
                <w:b/>
                <w:sz w:val="14"/>
                <w:szCs w:val="14"/>
                <w:lang w:val="en-US"/>
              </w:rPr>
            </w:pPr>
          </w:p>
        </w:tc>
        <w:tc>
          <w:tcPr>
            <w:tcW w:w="1276" w:type="dxa"/>
            <w:gridSpan w:val="2"/>
            <w:tcBorders>
              <w:top w:val="single" w:sz="4" w:space="0" w:color="auto"/>
              <w:left w:val="nil"/>
              <w:right w:val="nil"/>
            </w:tcBorders>
            <w:shd w:val="clear" w:color="auto" w:fill="auto"/>
            <w:noWrap/>
            <w:vAlign w:val="bottom"/>
          </w:tcPr>
          <w:p w14:paraId="3185FED8" w14:textId="77777777" w:rsidR="00731AC1" w:rsidRPr="009A4084" w:rsidRDefault="00731AC1" w:rsidP="00731AC1">
            <w:pPr>
              <w:ind w:left="-624"/>
              <w:jc w:val="right"/>
              <w:rPr>
                <w:rFonts w:ascii="Arial" w:hAnsi="Arial"/>
                <w:b/>
                <w:sz w:val="14"/>
                <w:szCs w:val="14"/>
                <w:lang w:val="en-US"/>
              </w:rPr>
            </w:pPr>
          </w:p>
        </w:tc>
      </w:tr>
      <w:tr w:rsidR="00731AC1" w:rsidRPr="008A43E8" w14:paraId="45841F87" w14:textId="77777777" w:rsidTr="00D55DEA">
        <w:trPr>
          <w:cantSplit/>
          <w:trHeight w:val="170"/>
        </w:trPr>
        <w:tc>
          <w:tcPr>
            <w:tcW w:w="6334" w:type="dxa"/>
            <w:gridSpan w:val="5"/>
            <w:tcBorders>
              <w:top w:val="nil"/>
              <w:left w:val="nil"/>
              <w:right w:val="nil"/>
            </w:tcBorders>
            <w:shd w:val="clear" w:color="auto" w:fill="auto"/>
            <w:noWrap/>
            <w:vAlign w:val="bottom"/>
          </w:tcPr>
          <w:p w14:paraId="7F09B6F8" w14:textId="77777777" w:rsidR="00731AC1" w:rsidRPr="009B21AA" w:rsidRDefault="00731AC1" w:rsidP="00731AC1">
            <w:pPr>
              <w:tabs>
                <w:tab w:val="left" w:pos="3686"/>
              </w:tabs>
              <w:ind w:left="-57"/>
              <w:rPr>
                <w:rFonts w:ascii="Arial" w:hAnsi="Arial"/>
                <w:sz w:val="16"/>
                <w:lang w:val="en-US"/>
              </w:rPr>
            </w:pPr>
            <w:r w:rsidRPr="009B21AA">
              <w:rPr>
                <w:rFonts w:ascii="Arial" w:hAnsi="Arial"/>
                <w:sz w:val="16"/>
                <w:lang w:val="en-US"/>
              </w:rPr>
              <w:t xml:space="preserve">Foreign exchange </w:t>
            </w:r>
            <w:r w:rsidRPr="009B21AA">
              <w:rPr>
                <w:rFonts w:ascii="Arial" w:hAnsi="Arial" w:cs="Arial"/>
                <w:bCs/>
                <w:sz w:val="16"/>
                <w:szCs w:val="18"/>
                <w:lang w:val="en-US"/>
              </w:rPr>
              <w:t>effects</w:t>
            </w:r>
            <w:r w:rsidRPr="009B21AA">
              <w:rPr>
                <w:rFonts w:ascii="Arial" w:hAnsi="Arial"/>
                <w:sz w:val="16"/>
                <w:lang w:val="en-US"/>
              </w:rPr>
              <w:t xml:space="preserve"> on cash and cash equivalents</w:t>
            </w:r>
          </w:p>
        </w:tc>
        <w:tc>
          <w:tcPr>
            <w:tcW w:w="1275" w:type="dxa"/>
            <w:gridSpan w:val="2"/>
            <w:tcBorders>
              <w:left w:val="nil"/>
              <w:right w:val="nil"/>
            </w:tcBorders>
            <w:shd w:val="clear" w:color="auto" w:fill="auto"/>
            <w:noWrap/>
            <w:vAlign w:val="center"/>
          </w:tcPr>
          <w:p w14:paraId="32BD36C4" w14:textId="2CE76349" w:rsidR="00731AC1" w:rsidRPr="00F13C9F" w:rsidRDefault="00731AC1" w:rsidP="00731AC1">
            <w:pPr>
              <w:ind w:left="-624"/>
              <w:jc w:val="right"/>
              <w:rPr>
                <w:rFonts w:ascii="Arial" w:hAnsi="Arial"/>
                <w:sz w:val="14"/>
                <w:szCs w:val="14"/>
                <w:lang w:val="en-US"/>
              </w:rPr>
            </w:pPr>
            <w:r w:rsidRPr="00F13C9F">
              <w:rPr>
                <w:rFonts w:ascii="Arial" w:hAnsi="Arial" w:cs="Arial"/>
                <w:sz w:val="14"/>
                <w:szCs w:val="14"/>
                <w:lang w:val="en-US"/>
              </w:rPr>
              <w:t xml:space="preserve">              </w:t>
            </w:r>
            <w:r w:rsidRPr="00F13C9F">
              <w:rPr>
                <w:rFonts w:ascii="Arial" w:hAnsi="Arial" w:cs="Arial"/>
                <w:sz w:val="14"/>
                <w:szCs w:val="14"/>
              </w:rPr>
              <w:t>(27</w:t>
            </w:r>
            <w:r>
              <w:rPr>
                <w:rFonts w:ascii="Arial" w:hAnsi="Arial" w:cs="Arial"/>
                <w:sz w:val="14"/>
                <w:szCs w:val="14"/>
              </w:rPr>
              <w:t>9</w:t>
            </w:r>
            <w:r w:rsidRPr="00F13C9F">
              <w:rPr>
                <w:rFonts w:ascii="Arial" w:hAnsi="Arial" w:cs="Arial"/>
                <w:sz w:val="14"/>
                <w:szCs w:val="14"/>
              </w:rPr>
              <w:t>)</w:t>
            </w:r>
          </w:p>
        </w:tc>
        <w:tc>
          <w:tcPr>
            <w:tcW w:w="160" w:type="dxa"/>
            <w:gridSpan w:val="2"/>
            <w:tcBorders>
              <w:left w:val="nil"/>
              <w:right w:val="nil"/>
            </w:tcBorders>
            <w:vAlign w:val="bottom"/>
          </w:tcPr>
          <w:p w14:paraId="1FEABB9F" w14:textId="77777777" w:rsidR="00731AC1" w:rsidRPr="009A4084" w:rsidRDefault="00731AC1" w:rsidP="00731AC1">
            <w:pPr>
              <w:ind w:left="-624"/>
              <w:jc w:val="right"/>
              <w:rPr>
                <w:rFonts w:ascii="Arial" w:hAnsi="Arial"/>
                <w:sz w:val="14"/>
                <w:szCs w:val="14"/>
                <w:lang w:val="en-US"/>
              </w:rPr>
            </w:pPr>
          </w:p>
        </w:tc>
        <w:tc>
          <w:tcPr>
            <w:tcW w:w="1276" w:type="dxa"/>
            <w:gridSpan w:val="2"/>
            <w:tcBorders>
              <w:left w:val="nil"/>
              <w:right w:val="nil"/>
            </w:tcBorders>
            <w:shd w:val="clear" w:color="auto" w:fill="auto"/>
            <w:noWrap/>
            <w:vAlign w:val="center"/>
          </w:tcPr>
          <w:p w14:paraId="0B2C8201" w14:textId="7E4D35DB" w:rsidR="00731AC1" w:rsidRPr="009A4084" w:rsidRDefault="00731AC1" w:rsidP="00731AC1">
            <w:pPr>
              <w:ind w:left="-624"/>
              <w:jc w:val="right"/>
              <w:rPr>
                <w:rFonts w:ascii="Arial" w:hAnsi="Arial"/>
                <w:sz w:val="14"/>
                <w:szCs w:val="14"/>
                <w:lang w:val="en-US"/>
              </w:rPr>
            </w:pPr>
            <w:r w:rsidRPr="009A4084">
              <w:rPr>
                <w:rFonts w:ascii="Arial" w:hAnsi="Arial" w:cs="Arial"/>
                <w:color w:val="000000"/>
                <w:sz w:val="14"/>
                <w:szCs w:val="14"/>
                <w:lang w:val="en-US"/>
              </w:rPr>
              <w:t xml:space="preserve">            </w:t>
            </w:r>
            <w:r w:rsidRPr="009A4084">
              <w:rPr>
                <w:rFonts w:ascii="Arial" w:hAnsi="Arial" w:cs="Arial"/>
                <w:color w:val="000000"/>
                <w:sz w:val="14"/>
                <w:szCs w:val="14"/>
              </w:rPr>
              <w:t xml:space="preserve">742 </w:t>
            </w:r>
          </w:p>
        </w:tc>
      </w:tr>
      <w:tr w:rsidR="00731AC1" w:rsidRPr="008A43E8" w14:paraId="56ED6658" w14:textId="77777777" w:rsidTr="00D55DEA">
        <w:trPr>
          <w:cantSplit/>
          <w:trHeight w:val="170"/>
        </w:trPr>
        <w:tc>
          <w:tcPr>
            <w:tcW w:w="6334" w:type="dxa"/>
            <w:gridSpan w:val="5"/>
            <w:tcBorders>
              <w:top w:val="nil"/>
              <w:left w:val="nil"/>
              <w:right w:val="nil"/>
            </w:tcBorders>
            <w:shd w:val="clear" w:color="auto" w:fill="auto"/>
            <w:noWrap/>
            <w:vAlign w:val="bottom"/>
          </w:tcPr>
          <w:p w14:paraId="78BA5C99" w14:textId="77777777" w:rsidR="00731AC1" w:rsidRPr="008A43E8" w:rsidRDefault="00731AC1" w:rsidP="00731AC1">
            <w:pPr>
              <w:tabs>
                <w:tab w:val="left" w:pos="3686"/>
              </w:tabs>
              <w:ind w:left="-57"/>
              <w:rPr>
                <w:rFonts w:ascii="Arial" w:hAnsi="Arial"/>
                <w:b/>
                <w:sz w:val="16"/>
                <w:lang w:val="en-US"/>
              </w:rPr>
            </w:pPr>
          </w:p>
        </w:tc>
        <w:tc>
          <w:tcPr>
            <w:tcW w:w="1275" w:type="dxa"/>
            <w:gridSpan w:val="2"/>
            <w:tcBorders>
              <w:left w:val="nil"/>
              <w:bottom w:val="single" w:sz="4" w:space="0" w:color="auto"/>
              <w:right w:val="nil"/>
            </w:tcBorders>
            <w:shd w:val="clear" w:color="auto" w:fill="auto"/>
            <w:noWrap/>
            <w:vAlign w:val="center"/>
          </w:tcPr>
          <w:p w14:paraId="207F62A1" w14:textId="7E964DA1" w:rsidR="00731AC1" w:rsidRPr="00F13C9F" w:rsidRDefault="00731AC1" w:rsidP="00731AC1">
            <w:pPr>
              <w:ind w:left="-624"/>
              <w:jc w:val="right"/>
              <w:rPr>
                <w:rFonts w:ascii="Arial" w:hAnsi="Arial"/>
                <w:b/>
                <w:sz w:val="14"/>
                <w:szCs w:val="14"/>
                <w:lang w:val="en-US"/>
              </w:rPr>
            </w:pPr>
          </w:p>
        </w:tc>
        <w:tc>
          <w:tcPr>
            <w:tcW w:w="160" w:type="dxa"/>
            <w:gridSpan w:val="2"/>
            <w:tcBorders>
              <w:left w:val="nil"/>
              <w:right w:val="nil"/>
            </w:tcBorders>
            <w:vAlign w:val="bottom"/>
          </w:tcPr>
          <w:p w14:paraId="51F77681" w14:textId="77777777" w:rsidR="00731AC1" w:rsidRPr="009A4084" w:rsidRDefault="00731AC1" w:rsidP="00731AC1">
            <w:pPr>
              <w:ind w:left="-624"/>
              <w:jc w:val="right"/>
              <w:rPr>
                <w:rFonts w:ascii="Arial" w:hAnsi="Arial"/>
                <w:b/>
                <w:sz w:val="14"/>
                <w:szCs w:val="14"/>
                <w:lang w:val="en-US"/>
              </w:rPr>
            </w:pPr>
          </w:p>
        </w:tc>
        <w:tc>
          <w:tcPr>
            <w:tcW w:w="1276" w:type="dxa"/>
            <w:gridSpan w:val="2"/>
            <w:tcBorders>
              <w:left w:val="nil"/>
              <w:bottom w:val="single" w:sz="4" w:space="0" w:color="auto"/>
              <w:right w:val="nil"/>
            </w:tcBorders>
            <w:shd w:val="clear" w:color="auto" w:fill="auto"/>
            <w:noWrap/>
            <w:vAlign w:val="center"/>
          </w:tcPr>
          <w:p w14:paraId="1D8A1FA9" w14:textId="73180B91" w:rsidR="00731AC1" w:rsidRPr="009A4084" w:rsidRDefault="00731AC1" w:rsidP="00731AC1">
            <w:pPr>
              <w:ind w:left="-624"/>
              <w:jc w:val="right"/>
              <w:rPr>
                <w:rFonts w:ascii="Arial" w:hAnsi="Arial"/>
                <w:b/>
                <w:sz w:val="14"/>
                <w:szCs w:val="14"/>
                <w:lang w:val="en-US"/>
              </w:rPr>
            </w:pPr>
            <w:r w:rsidRPr="009A4084">
              <w:rPr>
                <w:rFonts w:ascii="Arial" w:hAnsi="Arial" w:cs="Arial"/>
                <w:b/>
                <w:bCs/>
                <w:color w:val="000000"/>
                <w:sz w:val="14"/>
                <w:szCs w:val="14"/>
              </w:rPr>
              <w:t> </w:t>
            </w:r>
          </w:p>
        </w:tc>
      </w:tr>
      <w:tr w:rsidR="00731AC1" w:rsidRPr="008A43E8" w14:paraId="53EFB6A9" w14:textId="77777777" w:rsidTr="00D55DEA">
        <w:trPr>
          <w:cantSplit/>
          <w:trHeight w:val="170"/>
        </w:trPr>
        <w:tc>
          <w:tcPr>
            <w:tcW w:w="6334" w:type="dxa"/>
            <w:gridSpan w:val="5"/>
            <w:tcBorders>
              <w:left w:val="nil"/>
              <w:bottom w:val="nil"/>
              <w:right w:val="nil"/>
            </w:tcBorders>
            <w:shd w:val="clear" w:color="auto" w:fill="auto"/>
            <w:noWrap/>
            <w:vAlign w:val="bottom"/>
          </w:tcPr>
          <w:p w14:paraId="6C7C108A" w14:textId="14D36EA1" w:rsidR="00731AC1" w:rsidRPr="009A4084" w:rsidRDefault="00731AC1" w:rsidP="00731AC1">
            <w:pPr>
              <w:tabs>
                <w:tab w:val="left" w:pos="3686"/>
              </w:tabs>
              <w:ind w:left="-57"/>
              <w:rPr>
                <w:rFonts w:ascii="Arial" w:hAnsi="Arial"/>
                <w:b/>
                <w:sz w:val="14"/>
                <w:szCs w:val="14"/>
                <w:lang w:val="en-US"/>
              </w:rPr>
            </w:pPr>
            <w:r w:rsidRPr="009A4084">
              <w:rPr>
                <w:rFonts w:ascii="Arial" w:hAnsi="Arial"/>
                <w:b/>
                <w:sz w:val="14"/>
                <w:szCs w:val="14"/>
                <w:lang w:val="en-US"/>
              </w:rPr>
              <w:t>(</w:t>
            </w:r>
            <w:r>
              <w:rPr>
                <w:rFonts w:ascii="Arial" w:hAnsi="Arial"/>
                <w:b/>
                <w:sz w:val="14"/>
                <w:szCs w:val="14"/>
                <w:lang w:val="en-US"/>
              </w:rPr>
              <w:t>D</w:t>
            </w:r>
            <w:r w:rsidRPr="009A4084">
              <w:rPr>
                <w:rFonts w:ascii="Arial" w:hAnsi="Arial"/>
                <w:b/>
                <w:sz w:val="14"/>
                <w:szCs w:val="14"/>
                <w:lang w:val="en-US"/>
              </w:rPr>
              <w:t>ecrease)</w:t>
            </w:r>
            <w:r>
              <w:rPr>
                <w:rFonts w:ascii="Arial" w:hAnsi="Arial"/>
                <w:b/>
                <w:sz w:val="14"/>
                <w:szCs w:val="14"/>
                <w:lang w:val="en-US"/>
              </w:rPr>
              <w:t xml:space="preserve"> i</w:t>
            </w:r>
            <w:r w:rsidRPr="009A4084">
              <w:rPr>
                <w:rFonts w:ascii="Arial" w:hAnsi="Arial"/>
                <w:b/>
                <w:sz w:val="14"/>
                <w:szCs w:val="14"/>
                <w:lang w:val="en-US"/>
              </w:rPr>
              <w:t>ncrease in cash and cash equivalents</w:t>
            </w:r>
          </w:p>
        </w:tc>
        <w:tc>
          <w:tcPr>
            <w:tcW w:w="1275" w:type="dxa"/>
            <w:gridSpan w:val="2"/>
            <w:tcBorders>
              <w:top w:val="single" w:sz="4" w:space="0" w:color="auto"/>
              <w:left w:val="nil"/>
              <w:bottom w:val="single" w:sz="4" w:space="0" w:color="auto"/>
              <w:right w:val="nil"/>
            </w:tcBorders>
            <w:shd w:val="clear" w:color="auto" w:fill="auto"/>
            <w:noWrap/>
            <w:vAlign w:val="center"/>
          </w:tcPr>
          <w:p w14:paraId="6E935E6A" w14:textId="536C638E" w:rsidR="00731AC1" w:rsidRPr="00F13C9F" w:rsidRDefault="00731AC1" w:rsidP="00731AC1">
            <w:pPr>
              <w:ind w:left="-624"/>
              <w:jc w:val="right"/>
              <w:rPr>
                <w:rFonts w:ascii="Arial" w:hAnsi="Arial"/>
                <w:b/>
                <w:sz w:val="14"/>
                <w:szCs w:val="14"/>
                <w:lang w:val="en-US"/>
              </w:rPr>
            </w:pPr>
            <w:r w:rsidRPr="005975D6">
              <w:rPr>
                <w:rFonts w:ascii="Arial" w:hAnsi="Arial" w:cs="Arial"/>
                <w:b/>
                <w:bCs/>
                <w:sz w:val="14"/>
                <w:szCs w:val="14"/>
                <w:lang w:val="en-US"/>
              </w:rPr>
              <w:t xml:space="preserve">        </w:t>
            </w:r>
            <w:r>
              <w:rPr>
                <w:rFonts w:ascii="Arial" w:hAnsi="Arial" w:cs="Arial"/>
                <w:b/>
                <w:bCs/>
                <w:sz w:val="14"/>
                <w:szCs w:val="14"/>
              </w:rPr>
              <w:t>(64,054)</w:t>
            </w:r>
            <w:r w:rsidRPr="00F13C9F">
              <w:rPr>
                <w:rFonts w:ascii="Arial" w:hAnsi="Arial" w:cs="Arial"/>
                <w:b/>
                <w:bCs/>
                <w:sz w:val="14"/>
                <w:szCs w:val="14"/>
              </w:rPr>
              <w:t xml:space="preserve"> </w:t>
            </w:r>
          </w:p>
        </w:tc>
        <w:tc>
          <w:tcPr>
            <w:tcW w:w="160" w:type="dxa"/>
            <w:gridSpan w:val="2"/>
            <w:tcBorders>
              <w:top w:val="nil"/>
              <w:left w:val="nil"/>
              <w:right w:val="nil"/>
            </w:tcBorders>
            <w:vAlign w:val="bottom"/>
          </w:tcPr>
          <w:p w14:paraId="2699F215" w14:textId="77777777" w:rsidR="00731AC1" w:rsidRPr="009A4084" w:rsidRDefault="00731AC1" w:rsidP="00731AC1">
            <w:pPr>
              <w:ind w:left="-624"/>
              <w:jc w:val="right"/>
              <w:rPr>
                <w:rFonts w:ascii="Arial" w:hAnsi="Arial"/>
                <w:b/>
                <w:sz w:val="14"/>
                <w:szCs w:val="14"/>
                <w:lang w:val="en-US"/>
              </w:rPr>
            </w:pPr>
          </w:p>
        </w:tc>
        <w:tc>
          <w:tcPr>
            <w:tcW w:w="1276" w:type="dxa"/>
            <w:gridSpan w:val="2"/>
            <w:tcBorders>
              <w:top w:val="single" w:sz="4" w:space="0" w:color="auto"/>
              <w:left w:val="nil"/>
              <w:bottom w:val="single" w:sz="4" w:space="0" w:color="auto"/>
              <w:right w:val="nil"/>
            </w:tcBorders>
            <w:shd w:val="clear" w:color="auto" w:fill="auto"/>
            <w:noWrap/>
            <w:vAlign w:val="center"/>
          </w:tcPr>
          <w:p w14:paraId="7AE8E6EB" w14:textId="7C80A100" w:rsidR="00731AC1" w:rsidRPr="009A4084" w:rsidRDefault="00731AC1" w:rsidP="00731AC1">
            <w:pPr>
              <w:ind w:left="-624"/>
              <w:jc w:val="right"/>
              <w:rPr>
                <w:rFonts w:ascii="Arial" w:hAnsi="Arial"/>
                <w:b/>
                <w:sz w:val="14"/>
                <w:szCs w:val="14"/>
                <w:lang w:val="en-US"/>
              </w:rPr>
            </w:pPr>
            <w:r w:rsidRPr="009A4084">
              <w:rPr>
                <w:rFonts w:ascii="Arial" w:hAnsi="Arial" w:cs="Arial"/>
                <w:b/>
                <w:bCs/>
                <w:color w:val="000000"/>
                <w:sz w:val="14"/>
                <w:szCs w:val="14"/>
                <w:lang w:val="en-US"/>
              </w:rPr>
              <w:t xml:space="preserve">       </w:t>
            </w:r>
            <w:r w:rsidRPr="009A4084">
              <w:rPr>
                <w:rFonts w:ascii="Arial" w:hAnsi="Arial" w:cs="Arial"/>
                <w:b/>
                <w:bCs/>
                <w:color w:val="000000"/>
                <w:sz w:val="14"/>
                <w:szCs w:val="14"/>
              </w:rPr>
              <w:t xml:space="preserve">24,091 </w:t>
            </w:r>
          </w:p>
        </w:tc>
      </w:tr>
      <w:tr w:rsidR="00731AC1" w:rsidRPr="008A43E8" w14:paraId="7CD9CFB6" w14:textId="77777777" w:rsidTr="00D55DEA">
        <w:trPr>
          <w:cantSplit/>
          <w:trHeight w:val="170"/>
        </w:trPr>
        <w:tc>
          <w:tcPr>
            <w:tcW w:w="6334" w:type="dxa"/>
            <w:gridSpan w:val="5"/>
            <w:tcBorders>
              <w:top w:val="nil"/>
              <w:left w:val="nil"/>
              <w:right w:val="nil"/>
            </w:tcBorders>
            <w:shd w:val="clear" w:color="auto" w:fill="auto"/>
            <w:noWrap/>
            <w:vAlign w:val="bottom"/>
          </w:tcPr>
          <w:p w14:paraId="2E3F63D0" w14:textId="77777777" w:rsidR="00731AC1" w:rsidRPr="009A4084" w:rsidRDefault="00731AC1" w:rsidP="00731AC1">
            <w:pPr>
              <w:tabs>
                <w:tab w:val="left" w:pos="3686"/>
              </w:tabs>
              <w:ind w:left="-57"/>
              <w:rPr>
                <w:rFonts w:ascii="Arial" w:hAnsi="Arial"/>
                <w:b/>
                <w:sz w:val="14"/>
                <w:szCs w:val="14"/>
                <w:lang w:val="en-US"/>
              </w:rPr>
            </w:pPr>
          </w:p>
        </w:tc>
        <w:tc>
          <w:tcPr>
            <w:tcW w:w="1275" w:type="dxa"/>
            <w:gridSpan w:val="2"/>
            <w:tcBorders>
              <w:top w:val="single" w:sz="4" w:space="0" w:color="auto"/>
              <w:left w:val="nil"/>
              <w:right w:val="nil"/>
            </w:tcBorders>
            <w:shd w:val="clear" w:color="auto" w:fill="auto"/>
            <w:noWrap/>
            <w:vAlign w:val="center"/>
          </w:tcPr>
          <w:p w14:paraId="50E4E40D" w14:textId="77777777" w:rsidR="00731AC1" w:rsidRPr="00F13C9F" w:rsidRDefault="00731AC1" w:rsidP="00731AC1">
            <w:pPr>
              <w:ind w:left="-624"/>
              <w:jc w:val="right"/>
              <w:rPr>
                <w:rFonts w:ascii="Arial" w:hAnsi="Arial"/>
                <w:sz w:val="14"/>
                <w:szCs w:val="14"/>
                <w:lang w:val="en-US"/>
              </w:rPr>
            </w:pPr>
          </w:p>
        </w:tc>
        <w:tc>
          <w:tcPr>
            <w:tcW w:w="160" w:type="dxa"/>
            <w:gridSpan w:val="2"/>
            <w:tcBorders>
              <w:top w:val="nil"/>
              <w:left w:val="nil"/>
              <w:right w:val="nil"/>
            </w:tcBorders>
            <w:vAlign w:val="bottom"/>
          </w:tcPr>
          <w:p w14:paraId="780D971E"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single" w:sz="4" w:space="0" w:color="auto"/>
              <w:left w:val="nil"/>
              <w:right w:val="nil"/>
            </w:tcBorders>
            <w:shd w:val="clear" w:color="auto" w:fill="auto"/>
            <w:noWrap/>
            <w:vAlign w:val="bottom"/>
          </w:tcPr>
          <w:p w14:paraId="3C6B5648" w14:textId="77777777" w:rsidR="00731AC1" w:rsidRPr="009A4084" w:rsidRDefault="00731AC1" w:rsidP="00731AC1">
            <w:pPr>
              <w:ind w:left="-624"/>
              <w:jc w:val="right"/>
              <w:rPr>
                <w:rFonts w:ascii="Arial" w:hAnsi="Arial"/>
                <w:sz w:val="14"/>
                <w:szCs w:val="14"/>
                <w:lang w:val="en-US"/>
              </w:rPr>
            </w:pPr>
          </w:p>
        </w:tc>
      </w:tr>
      <w:tr w:rsidR="00731AC1" w:rsidRPr="008A43E8" w14:paraId="651E99DB" w14:textId="77777777" w:rsidTr="00D55DEA">
        <w:trPr>
          <w:cantSplit/>
          <w:trHeight w:val="170"/>
        </w:trPr>
        <w:tc>
          <w:tcPr>
            <w:tcW w:w="6334" w:type="dxa"/>
            <w:gridSpan w:val="5"/>
            <w:tcBorders>
              <w:left w:val="nil"/>
              <w:bottom w:val="nil"/>
              <w:right w:val="nil"/>
            </w:tcBorders>
            <w:shd w:val="clear" w:color="auto" w:fill="auto"/>
            <w:noWrap/>
            <w:vAlign w:val="bottom"/>
          </w:tcPr>
          <w:p w14:paraId="1F23E089" w14:textId="6DC3D41C" w:rsidR="00731AC1" w:rsidRPr="009A4084" w:rsidRDefault="00731AC1" w:rsidP="00731AC1">
            <w:pPr>
              <w:tabs>
                <w:tab w:val="left" w:pos="3686"/>
              </w:tabs>
              <w:ind w:left="-57"/>
              <w:rPr>
                <w:rFonts w:ascii="Arial" w:hAnsi="Arial"/>
                <w:b/>
                <w:sz w:val="14"/>
                <w:szCs w:val="14"/>
                <w:lang w:val="en-US"/>
              </w:rPr>
            </w:pPr>
            <w:r w:rsidRPr="009A4084">
              <w:rPr>
                <w:rFonts w:ascii="Arial" w:hAnsi="Arial"/>
                <w:sz w:val="14"/>
                <w:szCs w:val="14"/>
                <w:lang w:val="en-US"/>
              </w:rPr>
              <w:t>Cash and cash equivalents at the beginning of the period</w:t>
            </w:r>
          </w:p>
        </w:tc>
        <w:tc>
          <w:tcPr>
            <w:tcW w:w="1275" w:type="dxa"/>
            <w:gridSpan w:val="2"/>
            <w:tcBorders>
              <w:left w:val="nil"/>
              <w:right w:val="nil"/>
            </w:tcBorders>
            <w:shd w:val="clear" w:color="auto" w:fill="auto"/>
            <w:noWrap/>
            <w:vAlign w:val="center"/>
          </w:tcPr>
          <w:p w14:paraId="3E69AC41" w14:textId="1C29B3CD" w:rsidR="00731AC1" w:rsidRPr="00F13C9F" w:rsidRDefault="00731AC1" w:rsidP="00731AC1">
            <w:pPr>
              <w:ind w:left="-624"/>
              <w:jc w:val="right"/>
              <w:rPr>
                <w:rFonts w:ascii="Arial" w:hAnsi="Arial"/>
                <w:sz w:val="14"/>
                <w:szCs w:val="14"/>
                <w:lang w:val="en-US"/>
              </w:rPr>
            </w:pPr>
            <w:r w:rsidRPr="005975D6">
              <w:rPr>
                <w:rFonts w:ascii="Arial" w:hAnsi="Arial" w:cs="Arial"/>
                <w:sz w:val="14"/>
                <w:szCs w:val="14"/>
                <w:lang w:val="en-US"/>
              </w:rPr>
              <w:t xml:space="preserve">        </w:t>
            </w:r>
            <w:r w:rsidRPr="00F13C9F">
              <w:rPr>
                <w:rFonts w:ascii="Arial" w:hAnsi="Arial" w:cs="Arial"/>
                <w:sz w:val="14"/>
                <w:szCs w:val="14"/>
              </w:rPr>
              <w:t xml:space="preserve">424,410 </w:t>
            </w:r>
          </w:p>
        </w:tc>
        <w:tc>
          <w:tcPr>
            <w:tcW w:w="160" w:type="dxa"/>
            <w:gridSpan w:val="2"/>
            <w:tcBorders>
              <w:left w:val="nil"/>
              <w:right w:val="nil"/>
            </w:tcBorders>
          </w:tcPr>
          <w:p w14:paraId="77021433" w14:textId="77777777" w:rsidR="00731AC1" w:rsidRPr="009A4084" w:rsidRDefault="00731AC1" w:rsidP="00731AC1">
            <w:pPr>
              <w:ind w:left="-624"/>
              <w:jc w:val="right"/>
              <w:rPr>
                <w:rFonts w:ascii="Arial" w:hAnsi="Arial"/>
                <w:sz w:val="14"/>
                <w:szCs w:val="14"/>
                <w:lang w:val="en-US"/>
              </w:rPr>
            </w:pPr>
          </w:p>
        </w:tc>
        <w:tc>
          <w:tcPr>
            <w:tcW w:w="1276" w:type="dxa"/>
            <w:gridSpan w:val="2"/>
            <w:tcBorders>
              <w:left w:val="nil"/>
              <w:right w:val="nil"/>
            </w:tcBorders>
            <w:shd w:val="clear" w:color="auto" w:fill="auto"/>
            <w:noWrap/>
            <w:vAlign w:val="center"/>
          </w:tcPr>
          <w:p w14:paraId="25CDD985" w14:textId="381E77B8"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lang w:val="en-US"/>
              </w:rPr>
              <w:t xml:space="preserve">       </w:t>
            </w:r>
            <w:r w:rsidRPr="009A4084">
              <w:rPr>
                <w:rFonts w:ascii="Arial" w:hAnsi="Arial" w:cs="Arial"/>
                <w:sz w:val="14"/>
                <w:szCs w:val="14"/>
              </w:rPr>
              <w:t xml:space="preserve">48,900 </w:t>
            </w:r>
          </w:p>
        </w:tc>
      </w:tr>
      <w:tr w:rsidR="00731AC1" w:rsidRPr="008A43E8" w14:paraId="5770C47E" w14:textId="77777777" w:rsidTr="00D55DEA">
        <w:trPr>
          <w:cantSplit/>
          <w:trHeight w:val="170"/>
        </w:trPr>
        <w:tc>
          <w:tcPr>
            <w:tcW w:w="6334" w:type="dxa"/>
            <w:gridSpan w:val="5"/>
            <w:tcBorders>
              <w:top w:val="nil"/>
              <w:left w:val="nil"/>
              <w:bottom w:val="nil"/>
              <w:right w:val="nil"/>
            </w:tcBorders>
            <w:shd w:val="clear" w:color="auto" w:fill="auto"/>
            <w:noWrap/>
            <w:vAlign w:val="bottom"/>
          </w:tcPr>
          <w:p w14:paraId="10E09E78" w14:textId="1357C404" w:rsidR="00731AC1" w:rsidRPr="009A4084" w:rsidRDefault="00731AC1" w:rsidP="00731AC1">
            <w:pPr>
              <w:tabs>
                <w:tab w:val="left" w:pos="3686"/>
              </w:tabs>
              <w:ind w:left="-57"/>
              <w:rPr>
                <w:rFonts w:ascii="Arial" w:hAnsi="Arial"/>
                <w:b/>
                <w:sz w:val="14"/>
                <w:szCs w:val="14"/>
                <w:lang w:val="en-US"/>
              </w:rPr>
            </w:pPr>
            <w:r w:rsidRPr="009A4084">
              <w:rPr>
                <w:rFonts w:ascii="Arial" w:hAnsi="Arial"/>
                <w:sz w:val="14"/>
                <w:szCs w:val="14"/>
                <w:lang w:val="en-US"/>
              </w:rPr>
              <w:t>Cash and cash equivalents at the end of the period</w:t>
            </w:r>
          </w:p>
        </w:tc>
        <w:tc>
          <w:tcPr>
            <w:tcW w:w="1275" w:type="dxa"/>
            <w:gridSpan w:val="2"/>
            <w:tcBorders>
              <w:left w:val="nil"/>
              <w:bottom w:val="single" w:sz="4" w:space="0" w:color="auto"/>
              <w:right w:val="nil"/>
            </w:tcBorders>
            <w:shd w:val="clear" w:color="auto" w:fill="auto"/>
            <w:noWrap/>
            <w:vAlign w:val="center"/>
          </w:tcPr>
          <w:p w14:paraId="142C14D9" w14:textId="371AA831" w:rsidR="00731AC1" w:rsidRPr="00F13C9F" w:rsidRDefault="00731AC1" w:rsidP="00731AC1">
            <w:pPr>
              <w:ind w:left="-624"/>
              <w:jc w:val="right"/>
              <w:rPr>
                <w:rFonts w:ascii="Arial" w:hAnsi="Arial"/>
                <w:sz w:val="14"/>
                <w:szCs w:val="14"/>
                <w:lang w:val="en-US"/>
              </w:rPr>
            </w:pPr>
            <w:r w:rsidRPr="005975D6">
              <w:rPr>
                <w:rFonts w:ascii="Arial" w:hAnsi="Arial" w:cs="Arial"/>
                <w:sz w:val="14"/>
                <w:szCs w:val="14"/>
                <w:lang w:val="en-US"/>
              </w:rPr>
              <w:t xml:space="preserve">        </w:t>
            </w:r>
            <w:r>
              <w:rPr>
                <w:rFonts w:ascii="Arial" w:hAnsi="Arial" w:cs="Arial"/>
                <w:sz w:val="14"/>
                <w:szCs w:val="14"/>
              </w:rPr>
              <w:t>360</w:t>
            </w:r>
            <w:r w:rsidRPr="00F13C9F">
              <w:rPr>
                <w:rFonts w:ascii="Arial" w:hAnsi="Arial" w:cs="Arial"/>
                <w:sz w:val="14"/>
                <w:szCs w:val="14"/>
              </w:rPr>
              <w:t>,</w:t>
            </w:r>
            <w:r>
              <w:rPr>
                <w:rFonts w:ascii="Arial" w:hAnsi="Arial" w:cs="Arial"/>
                <w:sz w:val="14"/>
                <w:szCs w:val="14"/>
              </w:rPr>
              <w:t>356</w:t>
            </w:r>
            <w:r w:rsidRPr="00F13C9F">
              <w:rPr>
                <w:rFonts w:ascii="Arial" w:hAnsi="Arial" w:cs="Arial"/>
                <w:sz w:val="14"/>
                <w:szCs w:val="14"/>
              </w:rPr>
              <w:t xml:space="preserve"> </w:t>
            </w:r>
          </w:p>
        </w:tc>
        <w:tc>
          <w:tcPr>
            <w:tcW w:w="160" w:type="dxa"/>
            <w:gridSpan w:val="2"/>
            <w:tcBorders>
              <w:left w:val="nil"/>
              <w:right w:val="nil"/>
            </w:tcBorders>
          </w:tcPr>
          <w:p w14:paraId="7A288598" w14:textId="77777777" w:rsidR="00731AC1" w:rsidRPr="009A4084" w:rsidRDefault="00731AC1" w:rsidP="00731AC1">
            <w:pPr>
              <w:ind w:left="-624"/>
              <w:jc w:val="right"/>
              <w:rPr>
                <w:rFonts w:ascii="Arial" w:hAnsi="Arial"/>
                <w:sz w:val="14"/>
                <w:szCs w:val="14"/>
                <w:lang w:val="en-US"/>
              </w:rPr>
            </w:pPr>
          </w:p>
        </w:tc>
        <w:tc>
          <w:tcPr>
            <w:tcW w:w="1276" w:type="dxa"/>
            <w:gridSpan w:val="2"/>
            <w:tcBorders>
              <w:left w:val="nil"/>
              <w:bottom w:val="single" w:sz="4" w:space="0" w:color="auto"/>
              <w:right w:val="nil"/>
            </w:tcBorders>
            <w:shd w:val="clear" w:color="auto" w:fill="auto"/>
            <w:noWrap/>
            <w:vAlign w:val="center"/>
          </w:tcPr>
          <w:p w14:paraId="7F9A2455" w14:textId="03E38E96" w:rsidR="00731AC1" w:rsidRPr="009A4084" w:rsidRDefault="00731AC1" w:rsidP="00731AC1">
            <w:pPr>
              <w:ind w:left="-624"/>
              <w:jc w:val="right"/>
              <w:rPr>
                <w:rFonts w:ascii="Arial" w:hAnsi="Arial"/>
                <w:sz w:val="14"/>
                <w:szCs w:val="14"/>
                <w:lang w:val="en-US"/>
              </w:rPr>
            </w:pPr>
            <w:r w:rsidRPr="009A4084">
              <w:rPr>
                <w:rFonts w:ascii="Arial" w:hAnsi="Arial" w:cs="Arial"/>
                <w:sz w:val="14"/>
                <w:szCs w:val="14"/>
                <w:lang w:val="en-US"/>
              </w:rPr>
              <w:t xml:space="preserve">       </w:t>
            </w:r>
            <w:r w:rsidRPr="009A4084">
              <w:rPr>
                <w:rFonts w:ascii="Arial" w:hAnsi="Arial" w:cs="Arial"/>
                <w:sz w:val="14"/>
                <w:szCs w:val="14"/>
              </w:rPr>
              <w:t xml:space="preserve">72,991 </w:t>
            </w:r>
          </w:p>
        </w:tc>
      </w:tr>
      <w:tr w:rsidR="00731AC1" w:rsidRPr="008A43E8" w14:paraId="457F7BE2" w14:textId="77777777" w:rsidTr="00D55DEA">
        <w:trPr>
          <w:cantSplit/>
          <w:trHeight w:val="170"/>
        </w:trPr>
        <w:tc>
          <w:tcPr>
            <w:tcW w:w="6334" w:type="dxa"/>
            <w:gridSpan w:val="5"/>
            <w:tcBorders>
              <w:top w:val="nil"/>
              <w:left w:val="nil"/>
              <w:bottom w:val="nil"/>
              <w:right w:val="nil"/>
            </w:tcBorders>
            <w:shd w:val="clear" w:color="auto" w:fill="auto"/>
            <w:noWrap/>
            <w:vAlign w:val="bottom"/>
          </w:tcPr>
          <w:p w14:paraId="1CFF000A" w14:textId="1B418518" w:rsidR="00731AC1" w:rsidRPr="009A4084" w:rsidRDefault="00731AC1" w:rsidP="00731AC1">
            <w:pPr>
              <w:tabs>
                <w:tab w:val="left" w:pos="3686"/>
              </w:tabs>
              <w:ind w:left="-57"/>
              <w:rPr>
                <w:rFonts w:ascii="Arial" w:hAnsi="Arial"/>
                <w:b/>
                <w:sz w:val="14"/>
                <w:szCs w:val="14"/>
                <w:lang w:val="en-US"/>
              </w:rPr>
            </w:pPr>
            <w:r w:rsidRPr="009A4084">
              <w:rPr>
                <w:rFonts w:ascii="Arial" w:hAnsi="Arial"/>
                <w:b/>
                <w:sz w:val="14"/>
                <w:szCs w:val="14"/>
                <w:lang w:val="en-US"/>
              </w:rPr>
              <w:t>(</w:t>
            </w:r>
            <w:r>
              <w:rPr>
                <w:rFonts w:ascii="Arial" w:hAnsi="Arial"/>
                <w:b/>
                <w:sz w:val="14"/>
                <w:szCs w:val="14"/>
                <w:lang w:val="en-US"/>
              </w:rPr>
              <w:t>D</w:t>
            </w:r>
            <w:r w:rsidRPr="009A4084">
              <w:rPr>
                <w:rFonts w:ascii="Arial" w:hAnsi="Arial"/>
                <w:b/>
                <w:sz w:val="14"/>
                <w:szCs w:val="14"/>
                <w:lang w:val="en-US"/>
              </w:rPr>
              <w:t>ecrease)</w:t>
            </w:r>
            <w:r>
              <w:rPr>
                <w:rFonts w:ascii="Arial" w:hAnsi="Arial"/>
                <w:b/>
                <w:sz w:val="14"/>
                <w:szCs w:val="14"/>
                <w:lang w:val="en-US"/>
              </w:rPr>
              <w:t xml:space="preserve"> i</w:t>
            </w:r>
            <w:r w:rsidRPr="009A4084">
              <w:rPr>
                <w:rFonts w:ascii="Arial" w:hAnsi="Arial"/>
                <w:b/>
                <w:sz w:val="14"/>
                <w:szCs w:val="14"/>
                <w:lang w:val="en-US"/>
              </w:rPr>
              <w:t>ncrease in cash and cash equivalents</w:t>
            </w:r>
          </w:p>
        </w:tc>
        <w:tc>
          <w:tcPr>
            <w:tcW w:w="1275" w:type="dxa"/>
            <w:gridSpan w:val="2"/>
            <w:tcBorders>
              <w:top w:val="single" w:sz="4" w:space="0" w:color="auto"/>
              <w:left w:val="nil"/>
              <w:bottom w:val="double" w:sz="4" w:space="0" w:color="auto"/>
              <w:right w:val="nil"/>
            </w:tcBorders>
            <w:shd w:val="clear" w:color="auto" w:fill="auto"/>
            <w:noWrap/>
            <w:vAlign w:val="center"/>
          </w:tcPr>
          <w:p w14:paraId="7DB1452A" w14:textId="49354B40" w:rsidR="00731AC1" w:rsidRPr="00F13C9F" w:rsidRDefault="00731AC1" w:rsidP="00731AC1">
            <w:pPr>
              <w:ind w:left="-624"/>
              <w:jc w:val="right"/>
              <w:rPr>
                <w:rFonts w:ascii="Arial" w:hAnsi="Arial"/>
                <w:b/>
                <w:bCs/>
                <w:sz w:val="14"/>
                <w:szCs w:val="14"/>
                <w:lang w:val="en-US"/>
              </w:rPr>
            </w:pPr>
            <w:r>
              <w:rPr>
                <w:rFonts w:ascii="Arial" w:hAnsi="Arial"/>
                <w:b/>
                <w:bCs/>
                <w:sz w:val="14"/>
                <w:szCs w:val="14"/>
                <w:lang w:val="en-US"/>
              </w:rPr>
              <w:t>(64,054)</w:t>
            </w:r>
          </w:p>
        </w:tc>
        <w:tc>
          <w:tcPr>
            <w:tcW w:w="160" w:type="dxa"/>
            <w:gridSpan w:val="2"/>
            <w:tcBorders>
              <w:left w:val="nil"/>
              <w:right w:val="nil"/>
            </w:tcBorders>
            <w:vAlign w:val="bottom"/>
          </w:tcPr>
          <w:p w14:paraId="14B74BAE" w14:textId="77777777" w:rsidR="00731AC1" w:rsidRPr="009A4084" w:rsidRDefault="00731AC1" w:rsidP="00731AC1">
            <w:pPr>
              <w:ind w:left="-624"/>
              <w:jc w:val="right"/>
              <w:rPr>
                <w:rFonts w:ascii="Arial" w:hAnsi="Arial"/>
                <w:sz w:val="14"/>
                <w:szCs w:val="14"/>
                <w:lang w:val="en-US"/>
              </w:rPr>
            </w:pPr>
          </w:p>
        </w:tc>
        <w:tc>
          <w:tcPr>
            <w:tcW w:w="1276" w:type="dxa"/>
            <w:gridSpan w:val="2"/>
            <w:tcBorders>
              <w:top w:val="single" w:sz="4" w:space="0" w:color="auto"/>
              <w:left w:val="nil"/>
              <w:bottom w:val="double" w:sz="4" w:space="0" w:color="auto"/>
              <w:right w:val="nil"/>
            </w:tcBorders>
            <w:shd w:val="clear" w:color="auto" w:fill="auto"/>
            <w:noWrap/>
            <w:vAlign w:val="center"/>
          </w:tcPr>
          <w:p w14:paraId="56DF0995" w14:textId="4BE1C192" w:rsidR="00731AC1" w:rsidRPr="009A4084" w:rsidRDefault="00731AC1" w:rsidP="00731AC1">
            <w:pPr>
              <w:ind w:left="-624"/>
              <w:jc w:val="right"/>
              <w:rPr>
                <w:rFonts w:ascii="Arial" w:hAnsi="Arial"/>
                <w:sz w:val="14"/>
                <w:szCs w:val="14"/>
                <w:lang w:val="en-US"/>
              </w:rPr>
            </w:pPr>
            <w:r w:rsidRPr="009A4084">
              <w:rPr>
                <w:rFonts w:ascii="Arial" w:hAnsi="Arial" w:cs="Arial"/>
                <w:b/>
                <w:bCs/>
                <w:color w:val="000000"/>
                <w:sz w:val="14"/>
                <w:szCs w:val="14"/>
                <w:lang w:val="en-US"/>
              </w:rPr>
              <w:t xml:space="preserve">       </w:t>
            </w:r>
            <w:r w:rsidRPr="009A4084">
              <w:rPr>
                <w:rFonts w:ascii="Arial" w:hAnsi="Arial" w:cs="Arial"/>
                <w:b/>
                <w:bCs/>
                <w:color w:val="000000"/>
                <w:sz w:val="14"/>
                <w:szCs w:val="14"/>
              </w:rPr>
              <w:t xml:space="preserve">24,091 </w:t>
            </w:r>
          </w:p>
        </w:tc>
      </w:tr>
    </w:tbl>
    <w:p w14:paraId="40173276" w14:textId="77777777" w:rsidR="00CB6B0F" w:rsidRPr="008A43E8" w:rsidRDefault="00CB6B0F" w:rsidP="007B5AAE">
      <w:pPr>
        <w:tabs>
          <w:tab w:val="left" w:pos="3686"/>
        </w:tabs>
        <w:rPr>
          <w:rFonts w:ascii="Arial" w:hAnsi="Arial"/>
          <w:sz w:val="18"/>
          <w:lang w:val="en-US"/>
        </w:rPr>
      </w:pPr>
    </w:p>
    <w:p w14:paraId="54F7C00B" w14:textId="77777777" w:rsidR="00FF576B" w:rsidRPr="008A43E8" w:rsidRDefault="00FF576B">
      <w:pPr>
        <w:spacing w:after="200" w:line="276" w:lineRule="auto"/>
        <w:rPr>
          <w:rFonts w:ascii="Arial" w:hAnsi="Arial" w:cs="Arial"/>
          <w:sz w:val="16"/>
          <w:lang w:val="en-US"/>
        </w:rPr>
        <w:sectPr w:rsidR="00FF576B" w:rsidRPr="008A43E8" w:rsidSect="0054621B">
          <w:headerReference w:type="default" r:id="rId20"/>
          <w:footerReference w:type="default" r:id="rId21"/>
          <w:pgSz w:w="11907" w:h="16839" w:code="9"/>
          <w:pgMar w:top="1736" w:right="1699" w:bottom="1418" w:left="1699" w:header="709" w:footer="1008" w:gutter="0"/>
          <w:pgNumType w:start="5"/>
          <w:cols w:space="708"/>
          <w:docGrid w:linePitch="360"/>
        </w:sectPr>
      </w:pPr>
      <w:r w:rsidRPr="008A43E8">
        <w:rPr>
          <w:rFonts w:ascii="Arial" w:hAnsi="Arial"/>
          <w:sz w:val="16"/>
          <w:lang w:val="en-US"/>
        </w:rPr>
        <w:t>The accompanying notes are part of the unaudited interim condensed consolidated financial statements.</w:t>
      </w:r>
    </w:p>
    <w:p w14:paraId="3F8F4468" w14:textId="77777777" w:rsidR="00000473" w:rsidRPr="008A43E8" w:rsidRDefault="00445806" w:rsidP="00ED141C">
      <w:pPr>
        <w:rPr>
          <w:rFonts w:ascii="Arial" w:eastAsia="Arial Unicode MS" w:hAnsi="Arial" w:cs="Arial"/>
          <w:b/>
          <w:color w:val="365F91" w:themeColor="accent1" w:themeShade="BF"/>
          <w:szCs w:val="22"/>
          <w:lang w:val="en-US"/>
        </w:rPr>
      </w:pPr>
      <w:r w:rsidRPr="008A43E8">
        <w:rPr>
          <w:rFonts w:ascii="Arial" w:eastAsia="Arial Unicode MS" w:hAnsi="Arial" w:cs="Arial"/>
          <w:b/>
          <w:color w:val="365F91" w:themeColor="accent1" w:themeShade="BF"/>
          <w:szCs w:val="22"/>
          <w:lang w:val="en-US"/>
        </w:rPr>
        <w:t>Notes to the</w:t>
      </w:r>
      <w:r w:rsidR="00FA7421" w:rsidRPr="008A43E8">
        <w:rPr>
          <w:rFonts w:ascii="Arial" w:eastAsia="Arial Unicode MS" w:hAnsi="Arial" w:cs="Arial"/>
          <w:b/>
          <w:color w:val="365F91" w:themeColor="accent1" w:themeShade="BF"/>
          <w:szCs w:val="22"/>
          <w:lang w:val="en-US"/>
        </w:rPr>
        <w:t xml:space="preserve"> </w:t>
      </w:r>
      <w:r w:rsidR="005A4E5D" w:rsidRPr="008A43E8">
        <w:rPr>
          <w:rFonts w:ascii="Arial" w:eastAsia="Arial Unicode MS" w:hAnsi="Arial" w:cs="Arial"/>
          <w:b/>
          <w:color w:val="365F91" w:themeColor="accent1" w:themeShade="BF"/>
          <w:szCs w:val="22"/>
          <w:lang w:val="en-US"/>
        </w:rPr>
        <w:t xml:space="preserve">unaudited </w:t>
      </w:r>
      <w:r w:rsidR="001C4347" w:rsidRPr="008A43E8">
        <w:rPr>
          <w:rFonts w:ascii="Arial" w:eastAsia="Arial Unicode MS" w:hAnsi="Arial" w:cs="Arial"/>
          <w:b/>
          <w:color w:val="365F91" w:themeColor="accent1" w:themeShade="BF"/>
          <w:szCs w:val="22"/>
          <w:lang w:val="en-US"/>
        </w:rPr>
        <w:t>interim</w:t>
      </w:r>
      <w:r w:rsidR="00184F7D" w:rsidRPr="008A43E8">
        <w:rPr>
          <w:rFonts w:ascii="Arial" w:eastAsia="Arial Unicode MS" w:hAnsi="Arial" w:cs="Arial"/>
          <w:b/>
          <w:color w:val="365F91" w:themeColor="accent1" w:themeShade="BF"/>
          <w:szCs w:val="22"/>
          <w:lang w:val="en-US"/>
        </w:rPr>
        <w:t xml:space="preserve"> condensed</w:t>
      </w:r>
      <w:r w:rsidR="001C4347" w:rsidRPr="008A43E8">
        <w:rPr>
          <w:rFonts w:ascii="Arial" w:eastAsia="Arial Unicode MS" w:hAnsi="Arial" w:cs="Arial"/>
          <w:b/>
          <w:color w:val="365F91" w:themeColor="accent1" w:themeShade="BF"/>
          <w:szCs w:val="22"/>
          <w:lang w:val="en-US"/>
        </w:rPr>
        <w:t xml:space="preserve"> </w:t>
      </w:r>
      <w:r w:rsidR="00FA7421" w:rsidRPr="008A43E8">
        <w:rPr>
          <w:rFonts w:ascii="Arial" w:eastAsia="Arial Unicode MS" w:hAnsi="Arial" w:cs="Arial"/>
          <w:b/>
          <w:color w:val="365F91" w:themeColor="accent1" w:themeShade="BF"/>
          <w:szCs w:val="22"/>
          <w:lang w:val="en-US"/>
        </w:rPr>
        <w:t>consolidated</w:t>
      </w:r>
      <w:r w:rsidRPr="008A43E8">
        <w:rPr>
          <w:rFonts w:ascii="Arial" w:eastAsia="Arial Unicode MS" w:hAnsi="Arial" w:cs="Arial"/>
          <w:b/>
          <w:color w:val="365F91" w:themeColor="accent1" w:themeShade="BF"/>
          <w:szCs w:val="22"/>
          <w:lang w:val="en-US"/>
        </w:rPr>
        <w:t xml:space="preserve"> financial statements</w:t>
      </w:r>
      <w:r w:rsidR="009A5CE6" w:rsidRPr="008A43E8">
        <w:rPr>
          <w:rFonts w:ascii="Arial" w:eastAsia="Arial Unicode MS" w:hAnsi="Arial" w:cs="Arial"/>
          <w:b/>
          <w:color w:val="365F91" w:themeColor="accent1" w:themeShade="BF"/>
          <w:szCs w:val="22"/>
          <w:lang w:val="en-US"/>
        </w:rPr>
        <w:t xml:space="preserve"> </w:t>
      </w:r>
    </w:p>
    <w:p w14:paraId="76401E86" w14:textId="77777777" w:rsidR="00E63CC3" w:rsidRPr="008A43E8" w:rsidRDefault="00000473" w:rsidP="00ED141C">
      <w:pPr>
        <w:pBdr>
          <w:bottom w:val="single" w:sz="4" w:space="1" w:color="17365D" w:themeColor="text2" w:themeShade="BF"/>
        </w:pBdr>
        <w:rPr>
          <w:rFonts w:ascii="Arial" w:hAnsi="Arial" w:cs="Arial"/>
          <w:b/>
          <w:color w:val="365F91" w:themeColor="accent1" w:themeShade="BF"/>
          <w:sz w:val="18"/>
          <w:szCs w:val="22"/>
          <w:lang w:val="en-US"/>
        </w:rPr>
      </w:pPr>
      <w:r w:rsidRPr="008A43E8">
        <w:rPr>
          <w:rFonts w:ascii="Arial" w:hAnsi="Arial" w:cs="Arial"/>
          <w:b/>
          <w:color w:val="365F91" w:themeColor="accent1" w:themeShade="BF"/>
          <w:sz w:val="18"/>
          <w:szCs w:val="22"/>
          <w:lang w:val="en-US"/>
        </w:rPr>
        <w:t>Expressed i</w:t>
      </w:r>
      <w:r w:rsidR="00445806" w:rsidRPr="008A43E8">
        <w:rPr>
          <w:rFonts w:ascii="Arial" w:hAnsi="Arial" w:cs="Arial"/>
          <w:b/>
          <w:color w:val="365F91" w:themeColor="accent1" w:themeShade="BF"/>
          <w:sz w:val="18"/>
          <w:szCs w:val="22"/>
          <w:lang w:val="en-US"/>
        </w:rPr>
        <w:t xml:space="preserve">n thousands of </w:t>
      </w:r>
      <w:r w:rsidR="003A43EC" w:rsidRPr="008A43E8">
        <w:rPr>
          <w:rFonts w:ascii="Arial" w:hAnsi="Arial" w:cs="Arial"/>
          <w:b/>
          <w:color w:val="365F91" w:themeColor="accent1" w:themeShade="BF"/>
          <w:sz w:val="18"/>
          <w:szCs w:val="22"/>
          <w:lang w:val="en-US"/>
        </w:rPr>
        <w:t>Brazilian r</w:t>
      </w:r>
      <w:r w:rsidR="00445806" w:rsidRPr="008A43E8">
        <w:rPr>
          <w:rFonts w:ascii="Arial" w:hAnsi="Arial" w:cs="Arial"/>
          <w:b/>
          <w:color w:val="365F91" w:themeColor="accent1" w:themeShade="BF"/>
          <w:sz w:val="18"/>
          <w:szCs w:val="22"/>
          <w:lang w:val="en-US"/>
        </w:rPr>
        <w:t>eais</w:t>
      </w:r>
      <w:r w:rsidR="00FA7421" w:rsidRPr="008A43E8">
        <w:rPr>
          <w:rFonts w:ascii="Arial" w:hAnsi="Arial" w:cs="Arial"/>
          <w:b/>
          <w:color w:val="365F91" w:themeColor="accent1" w:themeShade="BF"/>
          <w:sz w:val="18"/>
          <w:szCs w:val="22"/>
          <w:lang w:val="en-US"/>
        </w:rPr>
        <w:t>, unless</w:t>
      </w:r>
      <w:r w:rsidRPr="008A43E8">
        <w:rPr>
          <w:rFonts w:ascii="Arial" w:hAnsi="Arial" w:cs="Arial"/>
          <w:b/>
          <w:color w:val="365F91" w:themeColor="accent1" w:themeShade="BF"/>
          <w:sz w:val="18"/>
          <w:szCs w:val="22"/>
          <w:lang w:val="en-US"/>
        </w:rPr>
        <w:t xml:space="preserve"> otherwise</w:t>
      </w:r>
      <w:r w:rsidR="00FA7421" w:rsidRPr="008A43E8">
        <w:rPr>
          <w:rFonts w:ascii="Arial" w:hAnsi="Arial" w:cs="Arial"/>
          <w:b/>
          <w:color w:val="365F91" w:themeColor="accent1" w:themeShade="BF"/>
          <w:sz w:val="18"/>
          <w:szCs w:val="22"/>
          <w:lang w:val="en-US"/>
        </w:rPr>
        <w:t xml:space="preserve"> state</w:t>
      </w:r>
      <w:r w:rsidRPr="008A43E8">
        <w:rPr>
          <w:rFonts w:ascii="Arial" w:hAnsi="Arial" w:cs="Arial"/>
          <w:b/>
          <w:color w:val="365F91" w:themeColor="accent1" w:themeShade="BF"/>
          <w:sz w:val="18"/>
          <w:szCs w:val="22"/>
          <w:lang w:val="en-US"/>
        </w:rPr>
        <w:t>d</w:t>
      </w:r>
    </w:p>
    <w:p w14:paraId="14DFE53B" w14:textId="77777777" w:rsidR="006508BE" w:rsidRPr="008A43E8" w:rsidRDefault="006508BE" w:rsidP="00F92E47">
      <w:pPr>
        <w:widowControl w:val="0"/>
        <w:rPr>
          <w:rFonts w:ascii="Arial" w:hAnsi="Arial" w:cs="Arial"/>
          <w:szCs w:val="22"/>
          <w:lang w:val="en-US"/>
        </w:rPr>
      </w:pPr>
    </w:p>
    <w:p w14:paraId="6C69C74C" w14:textId="77777777" w:rsidR="00AD0973" w:rsidRPr="008A43E8" w:rsidRDefault="00AD0973" w:rsidP="0081640B">
      <w:pPr>
        <w:pStyle w:val="1TtuloprincipalDF"/>
        <w:rPr>
          <w:rFonts w:ascii="Arial" w:hAnsi="Arial" w:cs="Arial"/>
          <w:color w:val="365F91" w:themeColor="accent1" w:themeShade="BF"/>
          <w:sz w:val="22"/>
          <w:szCs w:val="22"/>
        </w:rPr>
      </w:pPr>
      <w:r w:rsidRPr="008A43E8">
        <w:rPr>
          <w:rFonts w:ascii="Arial" w:hAnsi="Arial" w:cs="Arial"/>
          <w:color w:val="365F91" w:themeColor="accent1" w:themeShade="BF"/>
          <w:sz w:val="22"/>
          <w:szCs w:val="22"/>
        </w:rPr>
        <w:t>Corporate information</w:t>
      </w:r>
    </w:p>
    <w:p w14:paraId="310F97A9" w14:textId="77777777" w:rsidR="00AD0973" w:rsidRPr="008A43E8" w:rsidRDefault="00AD0973" w:rsidP="00DC34D9">
      <w:pPr>
        <w:pStyle w:val="1TtuloprincipalDF"/>
        <w:numPr>
          <w:ilvl w:val="0"/>
          <w:numId w:val="0"/>
        </w:numPr>
        <w:outlineLvl w:val="9"/>
        <w:rPr>
          <w:rFonts w:ascii="Arial" w:hAnsi="Arial" w:cs="Arial"/>
          <w:sz w:val="22"/>
          <w:szCs w:val="22"/>
        </w:rPr>
      </w:pPr>
    </w:p>
    <w:p w14:paraId="2BC63F68" w14:textId="09CD82A8" w:rsidR="001A5EC3" w:rsidRPr="00964FEA" w:rsidRDefault="002D4312" w:rsidP="001A5EC3">
      <w:pPr>
        <w:rPr>
          <w:rFonts w:ascii="Arial" w:hAnsi="Arial"/>
          <w:lang w:val="en-US"/>
        </w:rPr>
      </w:pPr>
      <w:r w:rsidRPr="00115004">
        <w:rPr>
          <w:rFonts w:ascii="Arial" w:hAnsi="Arial"/>
          <w:lang w:val="en-US"/>
        </w:rPr>
        <w:t xml:space="preserve">Arco Platform Limited (“Arco”) is a holding company incorporated under the laws of the Cayman Islands on </w:t>
      </w:r>
      <w:r w:rsidRPr="00F21FC6">
        <w:rPr>
          <w:rFonts w:ascii="Arial" w:hAnsi="Arial"/>
          <w:lang w:val="en-US"/>
        </w:rPr>
        <w:t>April 12, 2018</w:t>
      </w:r>
      <w:r>
        <w:rPr>
          <w:rFonts w:ascii="Arial" w:hAnsi="Arial"/>
          <w:lang w:val="en-US"/>
        </w:rPr>
        <w:t xml:space="preserve"> and whose shares are publicly traded on the National Association of Securities Dealers Automated Quotations Payments exchange (NASDAQ) under the ticker symbol “ARCE”</w:t>
      </w:r>
      <w:r w:rsidRPr="00F21FC6">
        <w:rPr>
          <w:rFonts w:ascii="Arial" w:hAnsi="Arial"/>
          <w:lang w:val="en-US"/>
        </w:rPr>
        <w:t xml:space="preserve">. </w:t>
      </w:r>
      <w:r>
        <w:rPr>
          <w:rFonts w:ascii="Arial" w:hAnsi="Arial"/>
          <w:lang w:val="en-US"/>
        </w:rPr>
        <w:t xml:space="preserve">Arco and its subsidiaries are collectively referred to as the Company. </w:t>
      </w:r>
      <w:r w:rsidRPr="00A27E69">
        <w:rPr>
          <w:rFonts w:ascii="Arial" w:hAnsi="Arial"/>
          <w:lang w:val="en-US"/>
        </w:rPr>
        <w:t xml:space="preserve">Arco became the parent company of Arco </w:t>
      </w:r>
      <w:proofErr w:type="spellStart"/>
      <w:r w:rsidRPr="00A27E69">
        <w:rPr>
          <w:rFonts w:ascii="Arial" w:hAnsi="Arial"/>
          <w:lang w:val="en-US"/>
        </w:rPr>
        <w:t>Educação</w:t>
      </w:r>
      <w:proofErr w:type="spellEnd"/>
      <w:r w:rsidRPr="00A27E69">
        <w:rPr>
          <w:rFonts w:ascii="Arial" w:hAnsi="Arial"/>
          <w:lang w:val="en-US"/>
        </w:rPr>
        <w:t xml:space="preserve"> S.A. ("Arco Brazil") through the completion of the corporate reorganization and initial public offering of the Company</w:t>
      </w:r>
      <w:r>
        <w:rPr>
          <w:rFonts w:ascii="Arial" w:hAnsi="Arial"/>
          <w:lang w:val="en-US"/>
        </w:rPr>
        <w:t xml:space="preserve"> in </w:t>
      </w:r>
      <w:r w:rsidRPr="00A27E69">
        <w:rPr>
          <w:rFonts w:ascii="Arial" w:hAnsi="Arial"/>
          <w:lang w:val="en-US"/>
        </w:rPr>
        <w:t>2018</w:t>
      </w:r>
      <w:r>
        <w:rPr>
          <w:rFonts w:ascii="Arial" w:hAnsi="Arial"/>
          <w:lang w:val="en-US"/>
        </w:rPr>
        <w:t xml:space="preserve">.  Arco </w:t>
      </w:r>
      <w:r w:rsidRPr="00F21FC6">
        <w:rPr>
          <w:rFonts w:ascii="Arial" w:hAnsi="Arial"/>
          <w:lang w:val="en-US"/>
        </w:rPr>
        <w:t xml:space="preserve">Brazil is the holding company of the operating subsidiaries, including </w:t>
      </w:r>
      <w:r w:rsidR="001A5EC3">
        <w:rPr>
          <w:rFonts w:ascii="Arial" w:hAnsi="Arial"/>
          <w:lang w:val="en-US"/>
        </w:rPr>
        <w:t>PSD</w:t>
      </w:r>
      <w:r w:rsidRPr="00F21FC6">
        <w:rPr>
          <w:rFonts w:ascii="Arial" w:hAnsi="Arial"/>
          <w:lang w:val="en-US"/>
        </w:rPr>
        <w:t xml:space="preserve"> </w:t>
      </w:r>
      <w:proofErr w:type="spellStart"/>
      <w:r w:rsidRPr="00F21FC6">
        <w:rPr>
          <w:rFonts w:ascii="Arial" w:hAnsi="Arial"/>
          <w:lang w:val="en-US"/>
        </w:rPr>
        <w:t>Educação</w:t>
      </w:r>
      <w:proofErr w:type="spellEnd"/>
      <w:r w:rsidRPr="00F21FC6">
        <w:rPr>
          <w:rFonts w:ascii="Arial" w:hAnsi="Arial"/>
          <w:lang w:val="en-US"/>
        </w:rPr>
        <w:t xml:space="preserve"> S.A. (“</w:t>
      </w:r>
      <w:r w:rsidR="001A5EC3">
        <w:rPr>
          <w:rFonts w:ascii="Arial" w:hAnsi="Arial"/>
          <w:lang w:val="en-US"/>
        </w:rPr>
        <w:t>PSD</w:t>
      </w:r>
      <w:r w:rsidRPr="00F21FC6">
        <w:rPr>
          <w:rFonts w:ascii="Arial" w:hAnsi="Arial"/>
          <w:lang w:val="en-US"/>
        </w:rPr>
        <w:t>”), which provides educational content from basic to secondary education (“K-12 curriculum”).</w:t>
      </w:r>
      <w:r w:rsidR="001A5EC3">
        <w:rPr>
          <w:rFonts w:ascii="Arial" w:hAnsi="Arial"/>
          <w:lang w:val="en-US"/>
        </w:rPr>
        <w:t xml:space="preserve"> </w:t>
      </w:r>
      <w:r w:rsidR="001A5EC3" w:rsidRPr="00964FEA">
        <w:rPr>
          <w:rFonts w:ascii="Arial" w:hAnsi="Arial"/>
          <w:lang w:val="en-US"/>
        </w:rPr>
        <w:t xml:space="preserve">The Company’s principal </w:t>
      </w:r>
      <w:r w:rsidR="001A5EC3" w:rsidRPr="00102779">
        <w:rPr>
          <w:rFonts w:ascii="Arial" w:hAnsi="Arial"/>
          <w:lang w:val="en-US"/>
        </w:rPr>
        <w:t>ad</w:t>
      </w:r>
      <w:r w:rsidR="001A5EC3">
        <w:rPr>
          <w:rFonts w:ascii="Arial" w:hAnsi="Arial"/>
          <w:lang w:val="en-US"/>
        </w:rPr>
        <w:t>ministrative</w:t>
      </w:r>
      <w:r w:rsidR="001A5EC3" w:rsidRPr="00964FEA">
        <w:rPr>
          <w:rFonts w:ascii="Arial" w:hAnsi="Arial"/>
          <w:lang w:val="en-US"/>
        </w:rPr>
        <w:t xml:space="preserve"> office is lo</w:t>
      </w:r>
      <w:r w:rsidR="001A5EC3" w:rsidRPr="00102779">
        <w:rPr>
          <w:rFonts w:ascii="Arial" w:hAnsi="Arial"/>
          <w:lang w:val="en-US"/>
        </w:rPr>
        <w:t xml:space="preserve">cated at </w:t>
      </w:r>
      <w:r w:rsidR="001A5EC3" w:rsidRPr="00964FEA">
        <w:rPr>
          <w:rFonts w:ascii="Arial" w:hAnsi="Arial"/>
          <w:lang w:val="en-US"/>
        </w:rPr>
        <w:t xml:space="preserve">2840 </w:t>
      </w:r>
      <w:proofErr w:type="spellStart"/>
      <w:r w:rsidR="001A5EC3" w:rsidRPr="00964FEA">
        <w:rPr>
          <w:rFonts w:ascii="Arial" w:hAnsi="Arial"/>
          <w:lang w:val="en-US"/>
        </w:rPr>
        <w:t>Rua</w:t>
      </w:r>
      <w:proofErr w:type="spellEnd"/>
      <w:r w:rsidR="001A5EC3" w:rsidRPr="00964FEA">
        <w:rPr>
          <w:rFonts w:ascii="Arial" w:hAnsi="Arial"/>
          <w:lang w:val="en-US"/>
        </w:rPr>
        <w:t xml:space="preserve"> Augusta, </w:t>
      </w:r>
      <w:r w:rsidR="00177876">
        <w:rPr>
          <w:rFonts w:ascii="Arial" w:hAnsi="Arial"/>
          <w:lang w:val="en-US"/>
        </w:rPr>
        <w:t>9</w:t>
      </w:r>
      <w:r w:rsidR="001A5EC3" w:rsidRPr="00964FEA">
        <w:rPr>
          <w:rFonts w:ascii="Arial" w:hAnsi="Arial"/>
          <w:lang w:val="en-US"/>
        </w:rPr>
        <w:t xml:space="preserve">th Floor, </w:t>
      </w:r>
      <w:proofErr w:type="spellStart"/>
      <w:r w:rsidR="001A5EC3" w:rsidRPr="00964FEA">
        <w:rPr>
          <w:rFonts w:ascii="Arial" w:hAnsi="Arial"/>
          <w:lang w:val="en-US"/>
        </w:rPr>
        <w:t>Consolação</w:t>
      </w:r>
      <w:proofErr w:type="spellEnd"/>
      <w:r w:rsidR="001A5EC3" w:rsidRPr="00964FEA">
        <w:rPr>
          <w:rFonts w:ascii="Arial" w:hAnsi="Arial"/>
          <w:lang w:val="en-US"/>
        </w:rPr>
        <w:t>, São Paulo, Brazil.</w:t>
      </w:r>
    </w:p>
    <w:p w14:paraId="02BCF81C" w14:textId="77777777" w:rsidR="002D4312" w:rsidRPr="00F21FC6" w:rsidRDefault="002D4312" w:rsidP="002D4312">
      <w:pPr>
        <w:rPr>
          <w:rFonts w:ascii="Arial" w:hAnsi="Arial"/>
          <w:lang w:val="en-US"/>
        </w:rPr>
      </w:pPr>
    </w:p>
    <w:p w14:paraId="4B697B8A" w14:textId="72F971FB" w:rsidR="00CB6B0F" w:rsidRDefault="002D4312" w:rsidP="002D4312">
      <w:pPr>
        <w:rPr>
          <w:rFonts w:ascii="Arial" w:hAnsi="Arial" w:cs="Arial"/>
          <w:color w:val="FF0000"/>
          <w:szCs w:val="22"/>
          <w:lang w:val="en-US"/>
        </w:rPr>
      </w:pPr>
      <w:r w:rsidRPr="0095193C">
        <w:rPr>
          <w:rFonts w:ascii="Arial" w:hAnsi="Arial" w:cs="Arial"/>
          <w:szCs w:val="22"/>
          <w:lang w:val="en-US"/>
        </w:rPr>
        <w:t xml:space="preserve">These </w:t>
      </w:r>
      <w:r w:rsidR="0091728B">
        <w:rPr>
          <w:rFonts w:ascii="Arial" w:hAnsi="Arial" w:cs="Arial"/>
          <w:szCs w:val="22"/>
          <w:lang w:val="en-US"/>
        </w:rPr>
        <w:t xml:space="preserve">unaudited interim condensed </w:t>
      </w:r>
      <w:r w:rsidRPr="0095193C">
        <w:rPr>
          <w:rFonts w:ascii="Arial" w:hAnsi="Arial" w:cs="Arial"/>
          <w:szCs w:val="22"/>
          <w:lang w:val="en-US"/>
        </w:rPr>
        <w:t xml:space="preserve">consolidated financial statements were authorized for issue by the Board of Directors on </w:t>
      </w:r>
      <w:r w:rsidRPr="006E57AC">
        <w:rPr>
          <w:rFonts w:ascii="Arial" w:hAnsi="Arial" w:cs="Arial"/>
          <w:szCs w:val="22"/>
          <w:lang w:val="en-US"/>
        </w:rPr>
        <w:t xml:space="preserve">May </w:t>
      </w:r>
      <w:r w:rsidR="00086360" w:rsidRPr="006E57AC">
        <w:rPr>
          <w:rFonts w:ascii="Arial" w:hAnsi="Arial" w:cs="Arial"/>
          <w:szCs w:val="22"/>
          <w:lang w:val="en-US"/>
        </w:rPr>
        <w:t>2</w:t>
      </w:r>
      <w:r w:rsidR="00DC43BE" w:rsidRPr="006E57AC">
        <w:rPr>
          <w:rFonts w:ascii="Arial" w:hAnsi="Arial" w:cs="Arial"/>
          <w:szCs w:val="22"/>
          <w:lang w:val="en-US"/>
        </w:rPr>
        <w:t>1</w:t>
      </w:r>
      <w:r w:rsidRPr="006E57AC">
        <w:rPr>
          <w:rFonts w:ascii="Arial" w:hAnsi="Arial" w:cs="Arial"/>
          <w:szCs w:val="22"/>
          <w:lang w:val="en-US"/>
        </w:rPr>
        <w:t>, 202</w:t>
      </w:r>
      <w:r w:rsidR="008C75D6" w:rsidRPr="006E57AC">
        <w:rPr>
          <w:rFonts w:ascii="Arial" w:hAnsi="Arial" w:cs="Arial"/>
          <w:szCs w:val="22"/>
          <w:lang w:val="en-US"/>
        </w:rPr>
        <w:t>1</w:t>
      </w:r>
      <w:r w:rsidRPr="006E57AC">
        <w:rPr>
          <w:rFonts w:ascii="Arial" w:hAnsi="Arial" w:cs="Arial"/>
          <w:szCs w:val="22"/>
          <w:lang w:val="en-US"/>
        </w:rPr>
        <w:t>.</w:t>
      </w:r>
      <w:r w:rsidR="001A5EC3">
        <w:rPr>
          <w:rFonts w:ascii="Arial" w:hAnsi="Arial" w:cs="Arial"/>
          <w:szCs w:val="22"/>
          <w:lang w:val="en-US"/>
        </w:rPr>
        <w:t xml:space="preserve"> </w:t>
      </w:r>
    </w:p>
    <w:p w14:paraId="704EA8DC" w14:textId="14B0F69C" w:rsidR="001A5EC3" w:rsidRDefault="001A5EC3" w:rsidP="002D4312">
      <w:pPr>
        <w:rPr>
          <w:rFonts w:ascii="Arial" w:hAnsi="Arial" w:cs="Arial"/>
          <w:color w:val="FF0000"/>
          <w:szCs w:val="22"/>
          <w:lang w:val="en-US"/>
        </w:rPr>
      </w:pPr>
    </w:p>
    <w:p w14:paraId="63F18DB8" w14:textId="44D6BDE2" w:rsidR="001A5EC3" w:rsidRDefault="001A5EC3" w:rsidP="002D4312">
      <w:pPr>
        <w:rPr>
          <w:rFonts w:ascii="Arial" w:hAnsi="Arial" w:cs="Arial"/>
          <w:color w:val="FF0000"/>
          <w:szCs w:val="22"/>
          <w:lang w:val="en-US"/>
        </w:rPr>
      </w:pPr>
    </w:p>
    <w:p w14:paraId="6D46C158" w14:textId="470B5736" w:rsidR="00CF073F" w:rsidRPr="001B5CB4" w:rsidRDefault="00CF073F" w:rsidP="00CF073F">
      <w:pPr>
        <w:pStyle w:val="1TtuloprincipalDF"/>
        <w:numPr>
          <w:ilvl w:val="0"/>
          <w:numId w:val="0"/>
        </w:numPr>
        <w:ind w:hanging="426"/>
        <w:rPr>
          <w:rFonts w:ascii="Arial" w:hAnsi="Arial"/>
          <w:color w:val="365F91" w:themeColor="accent1" w:themeShade="BF"/>
          <w:sz w:val="22"/>
        </w:rPr>
      </w:pPr>
      <w:r>
        <w:rPr>
          <w:rFonts w:ascii="Arial" w:hAnsi="Arial" w:cs="Arial"/>
          <w:color w:val="365F91" w:themeColor="accent1" w:themeShade="BF"/>
          <w:sz w:val="22"/>
          <w:szCs w:val="22"/>
        </w:rPr>
        <w:t>1</w:t>
      </w:r>
      <w:r w:rsidRPr="00D23C0F">
        <w:rPr>
          <w:rFonts w:ascii="Arial" w:hAnsi="Arial" w:cs="Arial"/>
          <w:color w:val="365F91" w:themeColor="accent1" w:themeShade="BF"/>
          <w:sz w:val="22"/>
          <w:szCs w:val="22"/>
        </w:rPr>
        <w:t xml:space="preserve">.2 </w:t>
      </w:r>
      <w:r w:rsidRPr="00D23C0F">
        <w:rPr>
          <w:rFonts w:ascii="Arial" w:hAnsi="Arial" w:cs="Arial"/>
          <w:color w:val="365F91" w:themeColor="accent1" w:themeShade="BF"/>
          <w:sz w:val="22"/>
          <w:szCs w:val="22"/>
        </w:rPr>
        <w:tab/>
      </w:r>
      <w:r>
        <w:rPr>
          <w:rFonts w:ascii="Arial" w:hAnsi="Arial"/>
          <w:color w:val="365F91" w:themeColor="accent1" w:themeShade="BF"/>
          <w:sz w:val="22"/>
        </w:rPr>
        <w:t>Significant events during the</w:t>
      </w:r>
    </w:p>
    <w:p w14:paraId="12E4CCFA" w14:textId="131E91C6" w:rsidR="00CF073F" w:rsidRDefault="00CF073F" w:rsidP="00CF073F">
      <w:pPr>
        <w:rPr>
          <w:rFonts w:ascii="Arial" w:hAnsi="Arial" w:cs="Arial"/>
          <w:szCs w:val="22"/>
          <w:lang w:val="en-US"/>
        </w:rPr>
      </w:pPr>
    </w:p>
    <w:p w14:paraId="19D2B649" w14:textId="563E8B0F" w:rsidR="00B77D0B" w:rsidRPr="00B77D0B" w:rsidRDefault="00CF073F" w:rsidP="00E669A1">
      <w:pPr>
        <w:pStyle w:val="ListParagraph"/>
        <w:numPr>
          <w:ilvl w:val="0"/>
          <w:numId w:val="69"/>
        </w:numPr>
        <w:ind w:left="426" w:hanging="426"/>
        <w:rPr>
          <w:rFonts w:ascii="Arial" w:hAnsi="Arial"/>
          <w:b/>
          <w:bCs/>
          <w:color w:val="365F91" w:themeColor="accent1" w:themeShade="BF"/>
          <w:lang w:val="en-US"/>
        </w:rPr>
      </w:pPr>
      <w:r w:rsidRPr="000A5857">
        <w:rPr>
          <w:rFonts w:ascii="Arial" w:hAnsi="Arial"/>
          <w:b/>
          <w:bCs/>
          <w:color w:val="365F91" w:themeColor="accent1" w:themeShade="BF"/>
          <w:lang w:val="en-US"/>
        </w:rPr>
        <w:t>Acquisition of investments</w:t>
      </w:r>
    </w:p>
    <w:p w14:paraId="6FFA45CB" w14:textId="514F7911" w:rsidR="00B77D0B" w:rsidRDefault="00B77D0B" w:rsidP="00B77D0B">
      <w:pPr>
        <w:rPr>
          <w:rFonts w:ascii="Arial" w:hAnsi="Arial"/>
          <w:b/>
          <w:bCs/>
          <w:color w:val="365F91" w:themeColor="accent1" w:themeShade="BF"/>
          <w:lang w:val="en-US"/>
        </w:rPr>
      </w:pPr>
    </w:p>
    <w:p w14:paraId="26A4BA8A" w14:textId="77777777" w:rsidR="00B77D0B" w:rsidRPr="000A39D8" w:rsidRDefault="00B77D0B" w:rsidP="00B77D0B">
      <w:pPr>
        <w:autoSpaceDE w:val="0"/>
        <w:autoSpaceDN w:val="0"/>
        <w:adjustRightInd w:val="0"/>
        <w:rPr>
          <w:rFonts w:ascii="Arial" w:hAnsi="Arial"/>
          <w:color w:val="365F91" w:themeColor="accent1" w:themeShade="BF"/>
          <w:u w:val="single"/>
          <w:lang w:val="en-US"/>
        </w:rPr>
      </w:pPr>
      <w:bookmarkStart w:id="1" w:name="_Hlk70529521"/>
      <w:r w:rsidRPr="000A39D8">
        <w:rPr>
          <w:rFonts w:ascii="Arial" w:hAnsi="Arial"/>
          <w:color w:val="365F91" w:themeColor="accent1" w:themeShade="BF"/>
          <w:u w:val="single"/>
          <w:lang w:val="en-US"/>
        </w:rPr>
        <w:t xml:space="preserve">Acquisition of additional shares of </w:t>
      </w:r>
      <w:proofErr w:type="spellStart"/>
      <w:r w:rsidRPr="000A39D8">
        <w:rPr>
          <w:rFonts w:ascii="Arial" w:hAnsi="Arial"/>
          <w:color w:val="365F91" w:themeColor="accent1" w:themeShade="BF"/>
          <w:u w:val="single"/>
          <w:lang w:val="en-US"/>
        </w:rPr>
        <w:t>Geekie</w:t>
      </w:r>
      <w:proofErr w:type="spellEnd"/>
    </w:p>
    <w:p w14:paraId="1894FFC0" w14:textId="77777777" w:rsidR="00B77D0B" w:rsidRPr="000A39D8" w:rsidRDefault="00B77D0B" w:rsidP="00B77D0B">
      <w:pPr>
        <w:autoSpaceDE w:val="0"/>
        <w:autoSpaceDN w:val="0"/>
        <w:adjustRightInd w:val="0"/>
        <w:rPr>
          <w:rFonts w:ascii="Arial" w:hAnsi="Arial"/>
          <w:color w:val="365F91" w:themeColor="accent1" w:themeShade="BF"/>
          <w:u w:val="single"/>
          <w:lang w:val="en-US"/>
        </w:rPr>
      </w:pPr>
    </w:p>
    <w:p w14:paraId="27242465" w14:textId="77777777" w:rsidR="00B77D0B" w:rsidRPr="000A39D8" w:rsidRDefault="00B77D0B" w:rsidP="00B77D0B">
      <w:pPr>
        <w:pStyle w:val="1TtuloprincipalDF"/>
        <w:numPr>
          <w:ilvl w:val="0"/>
          <w:numId w:val="0"/>
        </w:numPr>
        <w:outlineLvl w:val="9"/>
        <w:rPr>
          <w:rFonts w:ascii="Arial" w:hAnsi="Arial" w:cs="Arial"/>
          <w:b w:val="0"/>
          <w:sz w:val="22"/>
          <w:szCs w:val="22"/>
        </w:rPr>
      </w:pPr>
      <w:r w:rsidRPr="000A39D8">
        <w:rPr>
          <w:rFonts w:ascii="Arial" w:hAnsi="Arial" w:cs="Arial"/>
          <w:b w:val="0"/>
          <w:sz w:val="22"/>
          <w:szCs w:val="22"/>
        </w:rPr>
        <w:t xml:space="preserve">On January 20, 2021, Arco acquired an additional 1.36% interest in </w:t>
      </w:r>
      <w:proofErr w:type="spellStart"/>
      <w:r w:rsidRPr="000A39D8">
        <w:rPr>
          <w:rFonts w:ascii="Arial" w:hAnsi="Arial" w:cs="Arial"/>
          <w:b w:val="0"/>
          <w:sz w:val="22"/>
          <w:szCs w:val="22"/>
        </w:rPr>
        <w:t>Geekie’s</w:t>
      </w:r>
      <w:proofErr w:type="spellEnd"/>
      <w:r w:rsidRPr="000A39D8">
        <w:rPr>
          <w:rFonts w:ascii="Arial" w:hAnsi="Arial" w:cs="Arial"/>
          <w:b w:val="0"/>
          <w:sz w:val="22"/>
          <w:szCs w:val="22"/>
        </w:rPr>
        <w:t xml:space="preserve"> share capital through a capital increase of R$4,000</w:t>
      </w:r>
      <w:r>
        <w:rPr>
          <w:rFonts w:ascii="Arial" w:hAnsi="Arial" w:cs="Arial"/>
          <w:b w:val="0"/>
          <w:sz w:val="22"/>
          <w:szCs w:val="22"/>
        </w:rPr>
        <w:t>,</w:t>
      </w:r>
      <w:r w:rsidRPr="000A39D8">
        <w:rPr>
          <w:rFonts w:ascii="Arial" w:hAnsi="Arial" w:cs="Arial"/>
          <w:b w:val="0"/>
          <w:sz w:val="22"/>
          <w:szCs w:val="22"/>
        </w:rPr>
        <w:t xml:space="preserve"> increasing its total interest to 57.42%.</w:t>
      </w:r>
    </w:p>
    <w:p w14:paraId="309500A6" w14:textId="77777777" w:rsidR="00B77D0B" w:rsidRPr="000A39D8" w:rsidRDefault="00B77D0B" w:rsidP="00B77D0B">
      <w:pPr>
        <w:autoSpaceDE w:val="0"/>
        <w:autoSpaceDN w:val="0"/>
        <w:adjustRightInd w:val="0"/>
        <w:rPr>
          <w:rFonts w:ascii="Arial" w:hAnsi="Arial"/>
          <w:color w:val="365F91" w:themeColor="accent1" w:themeShade="BF"/>
          <w:u w:val="single"/>
          <w:lang w:val="en-US"/>
        </w:rPr>
      </w:pPr>
    </w:p>
    <w:p w14:paraId="5F469E7E" w14:textId="77777777" w:rsidR="00B77D0B" w:rsidRPr="00DE235A" w:rsidRDefault="00B77D0B" w:rsidP="00B77D0B">
      <w:pPr>
        <w:autoSpaceDE w:val="0"/>
        <w:autoSpaceDN w:val="0"/>
        <w:adjustRightInd w:val="0"/>
        <w:rPr>
          <w:rFonts w:ascii="Arial" w:hAnsi="Arial"/>
          <w:color w:val="365F91" w:themeColor="accent1" w:themeShade="BF"/>
          <w:u w:val="single"/>
          <w:lang w:val="en-US"/>
        </w:rPr>
      </w:pPr>
      <w:r w:rsidRPr="00695452">
        <w:rPr>
          <w:rFonts w:ascii="Arial" w:hAnsi="Arial"/>
          <w:color w:val="365F91" w:themeColor="accent1" w:themeShade="BF"/>
          <w:u w:val="single"/>
          <w:lang w:val="en-US"/>
        </w:rPr>
        <w:t xml:space="preserve">Investment in </w:t>
      </w:r>
      <w:r w:rsidRPr="00DE235A">
        <w:rPr>
          <w:rFonts w:ascii="Arial" w:hAnsi="Arial"/>
          <w:color w:val="365F91" w:themeColor="accent1" w:themeShade="BF"/>
          <w:u w:val="single"/>
          <w:lang w:val="en-US"/>
        </w:rPr>
        <w:t>INCO Limited (“INCO”)</w:t>
      </w:r>
    </w:p>
    <w:p w14:paraId="333B3ED6" w14:textId="77777777" w:rsidR="00B77D0B" w:rsidRPr="00DE235A" w:rsidRDefault="00B77D0B" w:rsidP="00B77D0B">
      <w:pPr>
        <w:autoSpaceDE w:val="0"/>
        <w:autoSpaceDN w:val="0"/>
        <w:adjustRightInd w:val="0"/>
        <w:rPr>
          <w:rFonts w:ascii="Arial" w:hAnsi="Arial"/>
          <w:color w:val="365F91" w:themeColor="accent1" w:themeShade="BF"/>
          <w:u w:val="single"/>
          <w:lang w:val="en-US"/>
        </w:rPr>
      </w:pPr>
    </w:p>
    <w:p w14:paraId="775D1884" w14:textId="5770E44F" w:rsidR="00761F99" w:rsidRPr="00DA62BC" w:rsidRDefault="00761F99" w:rsidP="00761F99">
      <w:pPr>
        <w:pStyle w:val="1TtuloprincipalDF"/>
        <w:numPr>
          <w:ilvl w:val="0"/>
          <w:numId w:val="0"/>
        </w:numPr>
        <w:outlineLvl w:val="9"/>
        <w:rPr>
          <w:rFonts w:ascii="Arial" w:hAnsi="Arial" w:cs="Arial"/>
        </w:rPr>
      </w:pPr>
      <w:r w:rsidRPr="00DE235A">
        <w:rPr>
          <w:rFonts w:ascii="Arial" w:hAnsi="Arial" w:cs="Arial"/>
          <w:b w:val="0"/>
          <w:sz w:val="22"/>
          <w:szCs w:val="22"/>
        </w:rPr>
        <w:t xml:space="preserve">On January 25, 2021, </w:t>
      </w:r>
      <w:r>
        <w:rPr>
          <w:rFonts w:ascii="Arial" w:hAnsi="Arial" w:cs="Arial"/>
          <w:b w:val="0"/>
          <w:sz w:val="22"/>
          <w:szCs w:val="22"/>
        </w:rPr>
        <w:t>the</w:t>
      </w:r>
      <w:r w:rsidRPr="00DE235A">
        <w:rPr>
          <w:rFonts w:ascii="Arial" w:hAnsi="Arial" w:cs="Arial"/>
          <w:b w:val="0"/>
          <w:sz w:val="22"/>
          <w:szCs w:val="22"/>
        </w:rPr>
        <w:t xml:space="preserve"> </w:t>
      </w:r>
      <w:r>
        <w:rPr>
          <w:rFonts w:ascii="Arial" w:hAnsi="Arial" w:cs="Arial"/>
          <w:b w:val="0"/>
          <w:sz w:val="22"/>
          <w:szCs w:val="22"/>
        </w:rPr>
        <w:t>Company</w:t>
      </w:r>
      <w:r w:rsidRPr="00DE235A">
        <w:rPr>
          <w:rFonts w:ascii="Arial" w:hAnsi="Arial" w:cs="Arial"/>
          <w:b w:val="0"/>
          <w:sz w:val="22"/>
          <w:szCs w:val="22"/>
        </w:rPr>
        <w:t xml:space="preserve"> </w:t>
      </w:r>
      <w:r>
        <w:rPr>
          <w:rFonts w:ascii="Arial" w:hAnsi="Arial" w:cs="Arial"/>
          <w:b w:val="0"/>
          <w:sz w:val="22"/>
          <w:szCs w:val="22"/>
        </w:rPr>
        <w:t xml:space="preserve">acquired </w:t>
      </w:r>
      <w:r w:rsidRPr="00DE235A">
        <w:rPr>
          <w:rFonts w:ascii="Arial" w:hAnsi="Arial" w:cs="Arial"/>
          <w:b w:val="0"/>
          <w:sz w:val="22"/>
          <w:szCs w:val="22"/>
        </w:rPr>
        <w:t>8,571,427 series B ordinary shares</w:t>
      </w:r>
      <w:r>
        <w:rPr>
          <w:rFonts w:ascii="Arial" w:hAnsi="Arial" w:cs="Arial"/>
          <w:b w:val="0"/>
          <w:sz w:val="22"/>
          <w:szCs w:val="22"/>
        </w:rPr>
        <w:t xml:space="preserve"> </w:t>
      </w:r>
      <w:r w:rsidRPr="00DE235A">
        <w:rPr>
          <w:rFonts w:ascii="Arial" w:hAnsi="Arial" w:cs="Arial"/>
          <w:b w:val="0"/>
          <w:sz w:val="22"/>
          <w:szCs w:val="22"/>
        </w:rPr>
        <w:t xml:space="preserve">of INCO, a company that provides financial and administrative services to private schools, equivalent to 30% of the total stock capital </w:t>
      </w:r>
      <w:r>
        <w:rPr>
          <w:rFonts w:ascii="Arial" w:hAnsi="Arial" w:cs="Arial"/>
          <w:b w:val="0"/>
          <w:sz w:val="22"/>
          <w:szCs w:val="22"/>
        </w:rPr>
        <w:t>for R$ 25,000. See Note 9 for further information.</w:t>
      </w:r>
    </w:p>
    <w:p w14:paraId="5B7B2B80" w14:textId="77777777" w:rsidR="00B77D0B" w:rsidRPr="00695452" w:rsidRDefault="00B77D0B" w:rsidP="00B77D0B">
      <w:pPr>
        <w:pStyle w:val="1TtuloprincipalDF"/>
        <w:numPr>
          <w:ilvl w:val="0"/>
          <w:numId w:val="0"/>
        </w:numPr>
        <w:outlineLvl w:val="9"/>
        <w:rPr>
          <w:rFonts w:ascii="Arial" w:hAnsi="Arial"/>
        </w:rPr>
      </w:pPr>
    </w:p>
    <w:p w14:paraId="0F0F008C" w14:textId="77777777" w:rsidR="00B77D0B" w:rsidRPr="001C016A" w:rsidRDefault="00B77D0B" w:rsidP="00B77D0B">
      <w:pPr>
        <w:autoSpaceDE w:val="0"/>
        <w:autoSpaceDN w:val="0"/>
        <w:adjustRightInd w:val="0"/>
        <w:rPr>
          <w:rFonts w:ascii="Arial" w:hAnsi="Arial"/>
          <w:b/>
          <w:color w:val="365F91" w:themeColor="accent1" w:themeShade="BF"/>
          <w:u w:val="single"/>
          <w:lang w:val="en-US"/>
        </w:rPr>
      </w:pPr>
      <w:r w:rsidRPr="00A21E79">
        <w:rPr>
          <w:rFonts w:ascii="Arial" w:hAnsi="Arial"/>
          <w:color w:val="365F91" w:themeColor="accent1" w:themeShade="BF"/>
          <w:u w:val="single"/>
          <w:lang w:val="en-US"/>
        </w:rPr>
        <w:t xml:space="preserve">Acquisition of </w:t>
      </w:r>
      <w:r w:rsidRPr="00A27786">
        <w:rPr>
          <w:rFonts w:ascii="Arial" w:hAnsi="Arial"/>
          <w:color w:val="365F91" w:themeColor="accent1" w:themeShade="BF"/>
          <w:u w:val="single"/>
          <w:lang w:val="en-US"/>
        </w:rPr>
        <w:t>COC and Dom Bosco learning systems</w:t>
      </w:r>
    </w:p>
    <w:p w14:paraId="4D94BB99" w14:textId="191D8B8F" w:rsidR="00B77D0B" w:rsidRDefault="00B77D0B" w:rsidP="00B77D0B">
      <w:pPr>
        <w:pStyle w:val="1TtuloprincipalDF"/>
        <w:numPr>
          <w:ilvl w:val="0"/>
          <w:numId w:val="0"/>
        </w:numPr>
        <w:outlineLvl w:val="9"/>
        <w:rPr>
          <w:rFonts w:ascii="Arial" w:hAnsi="Arial"/>
          <w:b w:val="0"/>
          <w:sz w:val="22"/>
        </w:rPr>
      </w:pPr>
    </w:p>
    <w:p w14:paraId="5DEDB406" w14:textId="1734A28F" w:rsidR="00B77D0B" w:rsidRDefault="00B77D0B" w:rsidP="00B77D0B">
      <w:pPr>
        <w:pStyle w:val="1TtuloprincipalDF"/>
        <w:numPr>
          <w:ilvl w:val="0"/>
          <w:numId w:val="0"/>
        </w:numPr>
        <w:outlineLvl w:val="9"/>
        <w:rPr>
          <w:rFonts w:ascii="Arial" w:hAnsi="Arial" w:cs="Arial"/>
          <w:b w:val="0"/>
          <w:sz w:val="22"/>
          <w:szCs w:val="22"/>
        </w:rPr>
      </w:pPr>
      <w:r w:rsidRPr="00695452">
        <w:rPr>
          <w:rFonts w:ascii="Arial" w:hAnsi="Arial" w:cs="Arial"/>
          <w:b w:val="0"/>
          <w:sz w:val="22"/>
          <w:szCs w:val="22"/>
        </w:rPr>
        <w:t xml:space="preserve">On March 6, 2021, the Company </w:t>
      </w:r>
      <w:r w:rsidRPr="006C1828">
        <w:rPr>
          <w:rFonts w:ascii="Arial" w:hAnsi="Arial" w:cs="Arial"/>
          <w:b w:val="0"/>
          <w:sz w:val="22"/>
          <w:szCs w:val="22"/>
        </w:rPr>
        <w:t>announced that it entered into a definitive agreement (the “Purchase Agreement”)</w:t>
      </w:r>
      <w:r>
        <w:rPr>
          <w:rFonts w:ascii="Arial" w:hAnsi="Arial" w:cs="Arial"/>
          <w:b w:val="0"/>
          <w:sz w:val="22"/>
          <w:szCs w:val="22"/>
        </w:rPr>
        <w:t xml:space="preserve"> </w:t>
      </w:r>
      <w:r w:rsidRPr="006C1828">
        <w:rPr>
          <w:rFonts w:ascii="Arial" w:hAnsi="Arial" w:cs="Arial"/>
          <w:b w:val="0"/>
          <w:sz w:val="22"/>
          <w:szCs w:val="22"/>
        </w:rPr>
        <w:t>with Pearson Ed</w:t>
      </w:r>
      <w:r w:rsidRPr="005151D6">
        <w:rPr>
          <w:rFonts w:ascii="Arial" w:hAnsi="Arial" w:cs="Arial"/>
          <w:b w:val="0"/>
          <w:sz w:val="22"/>
          <w:szCs w:val="22"/>
        </w:rPr>
        <w:t xml:space="preserve">ucation do </w:t>
      </w:r>
      <w:proofErr w:type="spellStart"/>
      <w:r w:rsidRPr="005151D6">
        <w:rPr>
          <w:rFonts w:ascii="Arial" w:hAnsi="Arial" w:cs="Arial"/>
          <w:b w:val="0"/>
          <w:sz w:val="22"/>
          <w:szCs w:val="22"/>
        </w:rPr>
        <w:t>Brasil</w:t>
      </w:r>
      <w:proofErr w:type="spellEnd"/>
      <w:r w:rsidRPr="005151D6">
        <w:rPr>
          <w:rFonts w:ascii="Arial" w:hAnsi="Arial" w:cs="Arial"/>
          <w:b w:val="0"/>
          <w:sz w:val="22"/>
          <w:szCs w:val="22"/>
        </w:rPr>
        <w:t xml:space="preserve"> Ltda. (“Pearson”) to acquire COC and Dom Bosco, two</w:t>
      </w:r>
      <w:r>
        <w:rPr>
          <w:rFonts w:ascii="Arial" w:hAnsi="Arial" w:cs="Arial"/>
          <w:b w:val="0"/>
          <w:sz w:val="22"/>
          <w:szCs w:val="22"/>
        </w:rPr>
        <w:t xml:space="preserve"> </w:t>
      </w:r>
      <w:r w:rsidRPr="006C1828">
        <w:rPr>
          <w:rFonts w:ascii="Arial" w:hAnsi="Arial" w:cs="Arial"/>
          <w:b w:val="0"/>
          <w:sz w:val="22"/>
          <w:szCs w:val="22"/>
        </w:rPr>
        <w:t>important K-12 learning systems in Brazil, for R$920 million in cash.</w:t>
      </w:r>
    </w:p>
    <w:p w14:paraId="0320230C" w14:textId="77777777" w:rsidR="00B77D0B" w:rsidRDefault="00B77D0B" w:rsidP="00B77D0B">
      <w:pPr>
        <w:pStyle w:val="1TtuloprincipalDF"/>
        <w:numPr>
          <w:ilvl w:val="0"/>
          <w:numId w:val="0"/>
        </w:numPr>
        <w:outlineLvl w:val="9"/>
        <w:rPr>
          <w:rFonts w:ascii="Arial" w:hAnsi="Arial" w:cs="Arial"/>
          <w:b w:val="0"/>
          <w:sz w:val="22"/>
          <w:szCs w:val="22"/>
        </w:rPr>
      </w:pPr>
    </w:p>
    <w:p w14:paraId="02ED472C" w14:textId="77777777" w:rsidR="00B77D0B" w:rsidRPr="00695452" w:rsidRDefault="00B77D0B" w:rsidP="00B77D0B">
      <w:pPr>
        <w:pStyle w:val="1TtuloprincipalDF"/>
        <w:numPr>
          <w:ilvl w:val="0"/>
          <w:numId w:val="0"/>
        </w:numPr>
        <w:outlineLvl w:val="9"/>
        <w:rPr>
          <w:rFonts w:ascii="Arial" w:hAnsi="Arial" w:cs="Arial"/>
          <w:b w:val="0"/>
          <w:sz w:val="22"/>
          <w:szCs w:val="22"/>
        </w:rPr>
      </w:pPr>
      <w:r w:rsidRPr="00695452">
        <w:rPr>
          <w:rFonts w:ascii="Arial" w:hAnsi="Arial" w:cs="Arial"/>
          <w:b w:val="0"/>
          <w:sz w:val="22"/>
          <w:szCs w:val="22"/>
        </w:rPr>
        <w:t>COC and Dom Bosco have over 50 years of academic track record in Brazil, serving over 800</w:t>
      </w:r>
      <w:r>
        <w:rPr>
          <w:rFonts w:ascii="Arial" w:hAnsi="Arial" w:cs="Arial"/>
          <w:b w:val="0"/>
          <w:sz w:val="22"/>
          <w:szCs w:val="22"/>
        </w:rPr>
        <w:t xml:space="preserve"> </w:t>
      </w:r>
      <w:r w:rsidRPr="00695452">
        <w:rPr>
          <w:rFonts w:ascii="Arial" w:hAnsi="Arial" w:cs="Arial"/>
          <w:b w:val="0"/>
          <w:sz w:val="22"/>
          <w:szCs w:val="22"/>
        </w:rPr>
        <w:t>partner schools and around 210 thousand students in all regions of the country, from pre-K to</w:t>
      </w:r>
      <w:r>
        <w:rPr>
          <w:rFonts w:ascii="Arial" w:hAnsi="Arial" w:cs="Arial"/>
          <w:b w:val="0"/>
          <w:sz w:val="22"/>
          <w:szCs w:val="22"/>
        </w:rPr>
        <w:t xml:space="preserve"> </w:t>
      </w:r>
      <w:r w:rsidRPr="00695452">
        <w:rPr>
          <w:rFonts w:ascii="Arial" w:hAnsi="Arial" w:cs="Arial"/>
          <w:b w:val="0"/>
          <w:sz w:val="22"/>
          <w:szCs w:val="22"/>
        </w:rPr>
        <w:t>high school and pre-university. The brands have a strong presence in the Southeast region of</w:t>
      </w:r>
      <w:r>
        <w:rPr>
          <w:rFonts w:ascii="Arial" w:hAnsi="Arial" w:cs="Arial"/>
          <w:b w:val="0"/>
          <w:sz w:val="22"/>
          <w:szCs w:val="22"/>
        </w:rPr>
        <w:t xml:space="preserve"> </w:t>
      </w:r>
      <w:r w:rsidRPr="00695452">
        <w:rPr>
          <w:rFonts w:ascii="Arial" w:hAnsi="Arial" w:cs="Arial"/>
          <w:b w:val="0"/>
          <w:sz w:val="22"/>
          <w:szCs w:val="22"/>
        </w:rPr>
        <w:t>Brazil, especially in the state of São Paulo.</w:t>
      </w:r>
    </w:p>
    <w:p w14:paraId="63D02539" w14:textId="77777777" w:rsidR="00B77D0B" w:rsidRDefault="00B77D0B" w:rsidP="00B77D0B">
      <w:pPr>
        <w:pStyle w:val="1TtuloprincipalDF"/>
        <w:numPr>
          <w:ilvl w:val="0"/>
          <w:numId w:val="0"/>
        </w:numPr>
        <w:outlineLvl w:val="9"/>
        <w:rPr>
          <w:rFonts w:ascii="Arial" w:hAnsi="Arial" w:cs="Arial"/>
          <w:b w:val="0"/>
          <w:sz w:val="22"/>
          <w:szCs w:val="22"/>
        </w:rPr>
      </w:pPr>
      <w:r w:rsidRPr="00695452">
        <w:rPr>
          <w:rFonts w:ascii="Arial" w:hAnsi="Arial" w:cs="Arial"/>
          <w:b w:val="0"/>
          <w:sz w:val="22"/>
          <w:szCs w:val="22"/>
        </w:rPr>
        <w:t>Arco expects to accelerate the growth of COC and Dom Bosco by updating their content and</w:t>
      </w:r>
      <w:r>
        <w:rPr>
          <w:rFonts w:ascii="Arial" w:hAnsi="Arial" w:cs="Arial"/>
          <w:b w:val="0"/>
          <w:sz w:val="22"/>
          <w:szCs w:val="22"/>
        </w:rPr>
        <w:t xml:space="preserve"> </w:t>
      </w:r>
      <w:r w:rsidRPr="00695452">
        <w:rPr>
          <w:rFonts w:ascii="Arial" w:hAnsi="Arial" w:cs="Arial"/>
          <w:b w:val="0"/>
          <w:sz w:val="22"/>
          <w:szCs w:val="22"/>
        </w:rPr>
        <w:t>technology, improving distribution and customer service capabilities, as well as to cross-sell</w:t>
      </w:r>
      <w:r>
        <w:rPr>
          <w:rFonts w:ascii="Arial" w:hAnsi="Arial" w:cs="Arial"/>
          <w:b w:val="0"/>
          <w:sz w:val="22"/>
          <w:szCs w:val="22"/>
        </w:rPr>
        <w:t xml:space="preserve"> </w:t>
      </w:r>
      <w:r w:rsidRPr="00695452">
        <w:rPr>
          <w:rFonts w:ascii="Arial" w:hAnsi="Arial" w:cs="Arial"/>
          <w:b w:val="0"/>
          <w:sz w:val="22"/>
          <w:szCs w:val="22"/>
        </w:rPr>
        <w:t>supplemental solutions within the COC and Dom Bosco partner school base.</w:t>
      </w:r>
    </w:p>
    <w:p w14:paraId="4330DC0F" w14:textId="77777777" w:rsidR="00B77D0B" w:rsidRDefault="00B77D0B" w:rsidP="00B77D0B">
      <w:pPr>
        <w:pStyle w:val="1TtuloprincipalDF"/>
        <w:numPr>
          <w:ilvl w:val="0"/>
          <w:numId w:val="0"/>
        </w:numPr>
        <w:outlineLvl w:val="9"/>
        <w:rPr>
          <w:rFonts w:ascii="Arial" w:hAnsi="Arial" w:cs="Arial"/>
          <w:b w:val="0"/>
          <w:sz w:val="22"/>
          <w:szCs w:val="22"/>
        </w:rPr>
      </w:pPr>
    </w:p>
    <w:p w14:paraId="44771446" w14:textId="77EFB15D" w:rsidR="00B77D0B" w:rsidRPr="00695452" w:rsidRDefault="00B77D0B" w:rsidP="00B77D0B">
      <w:pPr>
        <w:pStyle w:val="1TtuloprincipalDF"/>
        <w:numPr>
          <w:ilvl w:val="0"/>
          <w:numId w:val="0"/>
        </w:numPr>
        <w:outlineLvl w:val="9"/>
        <w:rPr>
          <w:rFonts w:ascii="Arial" w:hAnsi="Arial" w:cs="Arial"/>
          <w:b w:val="0"/>
          <w:sz w:val="22"/>
          <w:szCs w:val="22"/>
        </w:rPr>
      </w:pPr>
      <w:r w:rsidRPr="00695452">
        <w:rPr>
          <w:rFonts w:ascii="Arial" w:hAnsi="Arial" w:cs="Arial"/>
          <w:b w:val="0"/>
          <w:sz w:val="22"/>
          <w:szCs w:val="22"/>
        </w:rPr>
        <w:t>Pursuant to the Purchase Agreement, Arco will acquire 100% of COC and Dom Bosco learning</w:t>
      </w:r>
      <w:r>
        <w:rPr>
          <w:rFonts w:ascii="Arial" w:hAnsi="Arial" w:cs="Arial"/>
          <w:b w:val="0"/>
          <w:sz w:val="22"/>
          <w:szCs w:val="22"/>
        </w:rPr>
        <w:t xml:space="preserve"> </w:t>
      </w:r>
      <w:r w:rsidRPr="00695452">
        <w:rPr>
          <w:rFonts w:ascii="Arial" w:hAnsi="Arial" w:cs="Arial"/>
          <w:b w:val="0"/>
          <w:sz w:val="22"/>
          <w:szCs w:val="22"/>
        </w:rPr>
        <w:t>systems for R$920 million in cash, equivalent to 14.4x 2020 EBITDA, with (</w:t>
      </w:r>
      <w:proofErr w:type="spellStart"/>
      <w:r w:rsidRPr="00695452">
        <w:rPr>
          <w:rFonts w:ascii="Arial" w:hAnsi="Arial" w:cs="Arial"/>
          <w:b w:val="0"/>
          <w:sz w:val="22"/>
          <w:szCs w:val="22"/>
        </w:rPr>
        <w:t>i</w:t>
      </w:r>
      <w:proofErr w:type="spellEnd"/>
      <w:r w:rsidRPr="00695452">
        <w:rPr>
          <w:rFonts w:ascii="Arial" w:hAnsi="Arial" w:cs="Arial"/>
          <w:b w:val="0"/>
          <w:sz w:val="22"/>
          <w:szCs w:val="22"/>
        </w:rPr>
        <w:t>) 80% of the</w:t>
      </w:r>
      <w:r>
        <w:rPr>
          <w:rFonts w:ascii="Arial" w:hAnsi="Arial" w:cs="Arial"/>
          <w:b w:val="0"/>
          <w:sz w:val="22"/>
          <w:szCs w:val="22"/>
        </w:rPr>
        <w:t xml:space="preserve"> </w:t>
      </w:r>
      <w:r w:rsidRPr="00695452">
        <w:rPr>
          <w:rFonts w:ascii="Arial" w:hAnsi="Arial" w:cs="Arial"/>
          <w:b w:val="0"/>
          <w:sz w:val="22"/>
          <w:szCs w:val="22"/>
        </w:rPr>
        <w:t>purchase price payable at the time of closing, and (ii) the remaining 20% of the purchase price</w:t>
      </w:r>
      <w:r>
        <w:rPr>
          <w:rFonts w:ascii="Arial" w:hAnsi="Arial" w:cs="Arial"/>
          <w:b w:val="0"/>
          <w:sz w:val="22"/>
          <w:szCs w:val="22"/>
        </w:rPr>
        <w:t xml:space="preserve"> </w:t>
      </w:r>
      <w:r w:rsidRPr="00695452">
        <w:rPr>
          <w:rFonts w:ascii="Arial" w:hAnsi="Arial" w:cs="Arial"/>
          <w:b w:val="0"/>
          <w:sz w:val="22"/>
          <w:szCs w:val="22"/>
        </w:rPr>
        <w:t>payable on the first anniversary of the closing date, as adjusted. The transaction also includes</w:t>
      </w:r>
      <w:r>
        <w:rPr>
          <w:rFonts w:ascii="Arial" w:hAnsi="Arial" w:cs="Arial"/>
          <w:b w:val="0"/>
          <w:sz w:val="22"/>
          <w:szCs w:val="22"/>
        </w:rPr>
        <w:t xml:space="preserve"> </w:t>
      </w:r>
      <w:r w:rsidRPr="00695452">
        <w:rPr>
          <w:rFonts w:ascii="Arial" w:hAnsi="Arial" w:cs="Arial"/>
          <w:b w:val="0"/>
          <w:sz w:val="22"/>
          <w:szCs w:val="22"/>
        </w:rPr>
        <w:t>an agreement with Pearson to distribute some supplemental educational solutions for K-12</w:t>
      </w:r>
      <w:r>
        <w:rPr>
          <w:rFonts w:ascii="Arial" w:hAnsi="Arial" w:cs="Arial"/>
          <w:b w:val="0"/>
          <w:sz w:val="22"/>
          <w:szCs w:val="22"/>
        </w:rPr>
        <w:t xml:space="preserve"> </w:t>
      </w:r>
      <w:r w:rsidRPr="00695452">
        <w:rPr>
          <w:rFonts w:ascii="Arial" w:hAnsi="Arial" w:cs="Arial"/>
          <w:b w:val="0"/>
          <w:sz w:val="22"/>
          <w:szCs w:val="22"/>
        </w:rPr>
        <w:t>schools in Brazil.</w:t>
      </w:r>
    </w:p>
    <w:p w14:paraId="27519FB1" w14:textId="77777777" w:rsidR="00B77D0B" w:rsidRDefault="00B77D0B" w:rsidP="00B77D0B">
      <w:pPr>
        <w:pStyle w:val="1TtuloprincipalDF"/>
        <w:numPr>
          <w:ilvl w:val="0"/>
          <w:numId w:val="0"/>
        </w:numPr>
        <w:outlineLvl w:val="9"/>
        <w:rPr>
          <w:rFonts w:ascii="Arial" w:hAnsi="Arial" w:cs="Arial"/>
          <w:b w:val="0"/>
          <w:sz w:val="22"/>
          <w:szCs w:val="22"/>
        </w:rPr>
      </w:pPr>
    </w:p>
    <w:p w14:paraId="0168101D" w14:textId="417447B4" w:rsidR="00B77D0B" w:rsidRPr="00A21E79" w:rsidRDefault="00B77D0B" w:rsidP="00B77D0B">
      <w:pPr>
        <w:pStyle w:val="1TtuloprincipalDF"/>
        <w:numPr>
          <w:ilvl w:val="0"/>
          <w:numId w:val="0"/>
        </w:numPr>
        <w:outlineLvl w:val="9"/>
        <w:rPr>
          <w:rFonts w:ascii="Arial" w:hAnsi="Arial"/>
          <w:b w:val="0"/>
          <w:color w:val="365F91" w:themeColor="accent1" w:themeShade="BF"/>
          <w:sz w:val="22"/>
          <w:u w:val="single"/>
        </w:rPr>
      </w:pPr>
      <w:r w:rsidRPr="00695452">
        <w:rPr>
          <w:rFonts w:ascii="Arial" w:hAnsi="Arial" w:cs="Arial"/>
          <w:b w:val="0"/>
          <w:sz w:val="22"/>
          <w:szCs w:val="22"/>
        </w:rPr>
        <w:t>This transaction is not subject to any shareholder approvals, but is subject to</w:t>
      </w:r>
      <w:r>
        <w:rPr>
          <w:rFonts w:ascii="Arial" w:hAnsi="Arial" w:cs="Arial"/>
          <w:b w:val="0"/>
          <w:sz w:val="22"/>
          <w:szCs w:val="22"/>
        </w:rPr>
        <w:t xml:space="preserve"> </w:t>
      </w:r>
      <w:r w:rsidRPr="00695452">
        <w:rPr>
          <w:rFonts w:ascii="Arial" w:hAnsi="Arial" w:cs="Arial"/>
          <w:b w:val="0"/>
          <w:sz w:val="22"/>
          <w:szCs w:val="22"/>
        </w:rPr>
        <w:t>customary</w:t>
      </w:r>
      <w:r>
        <w:rPr>
          <w:rFonts w:ascii="Arial" w:hAnsi="Arial" w:cs="Arial"/>
          <w:b w:val="0"/>
          <w:sz w:val="22"/>
          <w:szCs w:val="22"/>
        </w:rPr>
        <w:t xml:space="preserve"> </w:t>
      </w:r>
      <w:r w:rsidRPr="00695452">
        <w:rPr>
          <w:rFonts w:ascii="Arial" w:hAnsi="Arial" w:cs="Arial"/>
          <w:b w:val="0"/>
          <w:sz w:val="22"/>
          <w:szCs w:val="22"/>
        </w:rPr>
        <w:t>closing conditions, including Brazilian antitrust approvals.</w:t>
      </w:r>
      <w:r w:rsidRPr="00695452">
        <w:rPr>
          <w:rFonts w:ascii="Arial" w:hAnsi="Arial" w:cs="Arial"/>
          <w:b w:val="0"/>
          <w:sz w:val="22"/>
          <w:szCs w:val="22"/>
        </w:rPr>
        <w:cr/>
      </w:r>
    </w:p>
    <w:p w14:paraId="103ECE9A" w14:textId="62994289" w:rsidR="00B77D0B" w:rsidRPr="001C016A" w:rsidRDefault="00B77D0B" w:rsidP="00B77D0B">
      <w:pPr>
        <w:autoSpaceDE w:val="0"/>
        <w:autoSpaceDN w:val="0"/>
        <w:adjustRightInd w:val="0"/>
        <w:rPr>
          <w:rFonts w:ascii="Arial" w:hAnsi="Arial"/>
          <w:b/>
          <w:color w:val="365F91" w:themeColor="accent1" w:themeShade="BF"/>
          <w:u w:val="single"/>
          <w:lang w:val="en-US"/>
        </w:rPr>
      </w:pPr>
      <w:r w:rsidRPr="00A21E79">
        <w:rPr>
          <w:rFonts w:ascii="Arial" w:hAnsi="Arial"/>
          <w:color w:val="365F91" w:themeColor="accent1" w:themeShade="BF"/>
          <w:u w:val="single"/>
          <w:lang w:val="en-US"/>
        </w:rPr>
        <w:t>Acquisition of Me</w:t>
      </w:r>
      <w:r>
        <w:rPr>
          <w:rFonts w:ascii="Arial" w:hAnsi="Arial"/>
          <w:color w:val="365F91" w:themeColor="accent1" w:themeShade="BF"/>
          <w:u w:val="single"/>
          <w:lang w:val="en-US"/>
        </w:rPr>
        <w:t xml:space="preserve"> </w:t>
      </w:r>
      <w:r w:rsidRPr="00A21E79">
        <w:rPr>
          <w:rFonts w:ascii="Arial" w:hAnsi="Arial"/>
          <w:color w:val="365F91" w:themeColor="accent1" w:themeShade="BF"/>
          <w:u w:val="single"/>
          <w:lang w:val="en-US"/>
        </w:rPr>
        <w:t>Salva</w:t>
      </w:r>
      <w:r>
        <w:rPr>
          <w:rFonts w:ascii="Arial" w:hAnsi="Arial"/>
          <w:color w:val="365F91" w:themeColor="accent1" w:themeShade="BF"/>
          <w:u w:val="single"/>
          <w:lang w:val="en-US"/>
        </w:rPr>
        <w:t>!</w:t>
      </w:r>
    </w:p>
    <w:p w14:paraId="5488A7E9" w14:textId="2046403A" w:rsidR="00B77D0B" w:rsidRDefault="00B77D0B" w:rsidP="00B77D0B">
      <w:pPr>
        <w:pStyle w:val="1TtuloprincipalDF"/>
        <w:numPr>
          <w:ilvl w:val="0"/>
          <w:numId w:val="0"/>
        </w:numPr>
        <w:outlineLvl w:val="9"/>
        <w:rPr>
          <w:rFonts w:ascii="Arial" w:hAnsi="Arial"/>
          <w:b w:val="0"/>
          <w:sz w:val="22"/>
        </w:rPr>
      </w:pPr>
    </w:p>
    <w:p w14:paraId="199E834E" w14:textId="1D2C4979" w:rsidR="00B77D0B" w:rsidRDefault="00B77D0B" w:rsidP="00B77D0B">
      <w:pPr>
        <w:pStyle w:val="1TtuloprincipalDF"/>
        <w:numPr>
          <w:ilvl w:val="0"/>
          <w:numId w:val="0"/>
        </w:numPr>
        <w:outlineLvl w:val="9"/>
        <w:rPr>
          <w:rFonts w:ascii="Arial" w:hAnsi="Arial"/>
          <w:b w:val="0"/>
          <w:sz w:val="22"/>
        </w:rPr>
      </w:pPr>
      <w:r w:rsidRPr="00644762">
        <w:rPr>
          <w:rFonts w:ascii="Arial" w:hAnsi="Arial"/>
          <w:b w:val="0"/>
          <w:sz w:val="22"/>
        </w:rPr>
        <w:t>On March 12, 2021</w:t>
      </w:r>
      <w:r w:rsidRPr="00990EAC">
        <w:rPr>
          <w:rFonts w:ascii="Arial" w:hAnsi="Arial"/>
          <w:b w:val="0"/>
          <w:sz w:val="22"/>
        </w:rPr>
        <w:t>, the Company announced that it ha</w:t>
      </w:r>
      <w:r w:rsidR="0040766E">
        <w:rPr>
          <w:rFonts w:ascii="Arial" w:hAnsi="Arial"/>
          <w:b w:val="0"/>
          <w:sz w:val="22"/>
        </w:rPr>
        <w:t>d</w:t>
      </w:r>
      <w:r w:rsidRPr="00990EAC">
        <w:rPr>
          <w:rFonts w:ascii="Arial" w:hAnsi="Arial"/>
          <w:b w:val="0"/>
          <w:sz w:val="22"/>
        </w:rPr>
        <w:t xml:space="preserve"> acquired Me </w:t>
      </w:r>
      <w:proofErr w:type="gramStart"/>
      <w:r w:rsidRPr="00990EAC">
        <w:rPr>
          <w:rFonts w:ascii="Arial" w:hAnsi="Arial"/>
          <w:b w:val="0"/>
          <w:sz w:val="22"/>
        </w:rPr>
        <w:t>Salva!,</w:t>
      </w:r>
      <w:proofErr w:type="gramEnd"/>
      <w:r w:rsidRPr="00990EAC">
        <w:rPr>
          <w:rFonts w:ascii="Arial" w:hAnsi="Arial"/>
          <w:b w:val="0"/>
          <w:sz w:val="22"/>
        </w:rPr>
        <w:t xml:space="preserve"> an online educational solution that prepares</w:t>
      </w:r>
      <w:r>
        <w:rPr>
          <w:rFonts w:ascii="Arial" w:hAnsi="Arial"/>
          <w:b w:val="0"/>
          <w:sz w:val="22"/>
        </w:rPr>
        <w:t xml:space="preserve"> </w:t>
      </w:r>
      <w:r w:rsidRPr="00644762">
        <w:rPr>
          <w:rFonts w:ascii="Arial" w:hAnsi="Arial"/>
          <w:b w:val="0"/>
          <w:sz w:val="22"/>
        </w:rPr>
        <w:t>students to be admitted to the best universities in Brazil.</w:t>
      </w:r>
      <w:r w:rsidRPr="006C3126">
        <w:rPr>
          <w:rFonts w:ascii="Arial" w:hAnsi="Arial"/>
          <w:b w:val="0"/>
          <w:sz w:val="22"/>
        </w:rPr>
        <w:t xml:space="preserve"> </w:t>
      </w:r>
    </w:p>
    <w:p w14:paraId="71200779" w14:textId="4AEDCFB5" w:rsidR="00B77D0B" w:rsidRDefault="00B77D0B" w:rsidP="00B77D0B">
      <w:pPr>
        <w:pStyle w:val="1TtuloprincipalDF"/>
        <w:numPr>
          <w:ilvl w:val="0"/>
          <w:numId w:val="0"/>
        </w:numPr>
        <w:outlineLvl w:val="9"/>
        <w:rPr>
          <w:rFonts w:ascii="Arial" w:hAnsi="Arial"/>
          <w:b w:val="0"/>
          <w:sz w:val="22"/>
        </w:rPr>
      </w:pPr>
    </w:p>
    <w:p w14:paraId="74CB9960" w14:textId="512C4372" w:rsidR="00B77D0B" w:rsidRDefault="00B77D0B" w:rsidP="00B77D0B">
      <w:pPr>
        <w:pStyle w:val="1TtuloprincipalDF"/>
        <w:numPr>
          <w:ilvl w:val="0"/>
          <w:numId w:val="0"/>
        </w:numPr>
        <w:outlineLvl w:val="9"/>
        <w:rPr>
          <w:rFonts w:ascii="Arial" w:hAnsi="Arial"/>
          <w:b w:val="0"/>
          <w:sz w:val="22"/>
        </w:rPr>
      </w:pPr>
      <w:r w:rsidRPr="00644762">
        <w:rPr>
          <w:rFonts w:ascii="Arial" w:hAnsi="Arial"/>
          <w:b w:val="0"/>
          <w:sz w:val="22"/>
        </w:rPr>
        <w:t xml:space="preserve">Me Salva! was founded in 2011 </w:t>
      </w:r>
      <w:r w:rsidRPr="00990EAC">
        <w:rPr>
          <w:rFonts w:ascii="Arial" w:hAnsi="Arial"/>
          <w:b w:val="0"/>
          <w:sz w:val="22"/>
        </w:rPr>
        <w:t xml:space="preserve">with the mission of helping students to </w:t>
      </w:r>
      <w:r w:rsidRPr="006C3126">
        <w:rPr>
          <w:rFonts w:ascii="Arial" w:hAnsi="Arial"/>
          <w:b w:val="0"/>
          <w:sz w:val="22"/>
        </w:rPr>
        <w:t xml:space="preserve">improve their ENEM scores and to be admitted to the </w:t>
      </w:r>
      <w:r w:rsidRPr="0038501A">
        <w:rPr>
          <w:rFonts w:ascii="Arial" w:hAnsi="Arial"/>
          <w:b w:val="0"/>
          <w:sz w:val="22"/>
        </w:rPr>
        <w:t>best universities in the country. The online solution</w:t>
      </w:r>
      <w:r w:rsidR="007372DC">
        <w:rPr>
          <w:rFonts w:ascii="Arial" w:hAnsi="Arial"/>
          <w:b w:val="0"/>
          <w:sz w:val="22"/>
        </w:rPr>
        <w:t>s pl</w:t>
      </w:r>
      <w:r w:rsidR="00E669A1">
        <w:rPr>
          <w:rFonts w:ascii="Arial" w:hAnsi="Arial"/>
          <w:b w:val="0"/>
          <w:sz w:val="22"/>
        </w:rPr>
        <w:t>a</w:t>
      </w:r>
      <w:r w:rsidR="007372DC">
        <w:rPr>
          <w:rFonts w:ascii="Arial" w:hAnsi="Arial"/>
          <w:b w:val="0"/>
          <w:sz w:val="22"/>
        </w:rPr>
        <w:t>tform</w:t>
      </w:r>
      <w:r w:rsidRPr="0038501A">
        <w:rPr>
          <w:rFonts w:ascii="Arial" w:hAnsi="Arial"/>
          <w:b w:val="0"/>
          <w:sz w:val="22"/>
        </w:rPr>
        <w:t xml:space="preserve"> offers recorded and live video classes, comprehensive exercises, essay writing </w:t>
      </w:r>
      <w:r w:rsidRPr="00AA49EA">
        <w:rPr>
          <w:rFonts w:ascii="Arial" w:hAnsi="Arial"/>
          <w:b w:val="0"/>
          <w:sz w:val="22"/>
        </w:rPr>
        <w:t xml:space="preserve">tools, assessment tests, 1-on-1 tutoring and personalized study plans. </w:t>
      </w:r>
    </w:p>
    <w:p w14:paraId="41C7F1C9" w14:textId="77777777" w:rsidR="00B77D0B" w:rsidRDefault="00B77D0B" w:rsidP="00B77D0B">
      <w:pPr>
        <w:pStyle w:val="1TtuloprincipalDF"/>
        <w:numPr>
          <w:ilvl w:val="0"/>
          <w:numId w:val="0"/>
        </w:numPr>
        <w:outlineLvl w:val="9"/>
        <w:rPr>
          <w:rFonts w:ascii="Arial" w:hAnsi="Arial"/>
          <w:b w:val="0"/>
          <w:sz w:val="22"/>
        </w:rPr>
      </w:pPr>
    </w:p>
    <w:p w14:paraId="2E9373E1" w14:textId="5E7999D6" w:rsidR="00B77D0B" w:rsidRDefault="00B77D0B" w:rsidP="00B77D0B">
      <w:pPr>
        <w:pStyle w:val="1TtuloprincipalDF"/>
        <w:numPr>
          <w:ilvl w:val="0"/>
          <w:numId w:val="0"/>
        </w:numPr>
        <w:outlineLvl w:val="9"/>
        <w:rPr>
          <w:rFonts w:ascii="Arial" w:hAnsi="Arial"/>
          <w:b w:val="0"/>
          <w:sz w:val="22"/>
        </w:rPr>
      </w:pPr>
      <w:r w:rsidRPr="00644762">
        <w:rPr>
          <w:rFonts w:ascii="Arial" w:hAnsi="Arial"/>
          <w:b w:val="0"/>
          <w:sz w:val="22"/>
        </w:rPr>
        <w:t>This transaction expands Arco’s supplemental solutions portfolio to tes</w:t>
      </w:r>
      <w:r w:rsidRPr="00990EAC">
        <w:rPr>
          <w:rFonts w:ascii="Arial" w:hAnsi="Arial"/>
          <w:b w:val="0"/>
          <w:sz w:val="22"/>
        </w:rPr>
        <w:t xml:space="preserve">t prep and tutoring, </w:t>
      </w:r>
      <w:r w:rsidRPr="0038501A">
        <w:rPr>
          <w:rFonts w:ascii="Arial" w:hAnsi="Arial"/>
          <w:b w:val="0"/>
          <w:sz w:val="22"/>
        </w:rPr>
        <w:t>with an estimated addressable market of R$5 billion and favorable growth prospects.</w:t>
      </w:r>
      <w:r>
        <w:rPr>
          <w:rFonts w:ascii="Arial" w:hAnsi="Arial"/>
          <w:b w:val="0"/>
          <w:sz w:val="22"/>
        </w:rPr>
        <w:t xml:space="preserve"> </w:t>
      </w:r>
      <w:r w:rsidRPr="00644762">
        <w:rPr>
          <w:rFonts w:ascii="Arial" w:hAnsi="Arial"/>
          <w:b w:val="0"/>
          <w:sz w:val="22"/>
        </w:rPr>
        <w:t xml:space="preserve">The deal rationale relies on accelerating Me </w:t>
      </w:r>
      <w:proofErr w:type="spellStart"/>
      <w:r w:rsidRPr="00644762">
        <w:rPr>
          <w:rFonts w:ascii="Arial" w:hAnsi="Arial"/>
          <w:b w:val="0"/>
          <w:sz w:val="22"/>
        </w:rPr>
        <w:t>Salva!’s</w:t>
      </w:r>
      <w:proofErr w:type="spellEnd"/>
      <w:r w:rsidRPr="00644762">
        <w:rPr>
          <w:rFonts w:ascii="Arial" w:hAnsi="Arial"/>
          <w:b w:val="0"/>
          <w:sz w:val="22"/>
        </w:rPr>
        <w:t xml:space="preserve"> growth by leveraging Arco’s resources,</w:t>
      </w:r>
      <w:r w:rsidRPr="006C3126">
        <w:rPr>
          <w:rFonts w:ascii="Arial" w:hAnsi="Arial"/>
          <w:b w:val="0"/>
          <w:sz w:val="22"/>
        </w:rPr>
        <w:t xml:space="preserve"> </w:t>
      </w:r>
      <w:r w:rsidRPr="0038501A">
        <w:rPr>
          <w:rFonts w:ascii="Arial" w:hAnsi="Arial"/>
          <w:b w:val="0"/>
          <w:sz w:val="22"/>
        </w:rPr>
        <w:t>and strengthening Arco’s B2B2C winning factors with new digital capabilities.</w:t>
      </w:r>
      <w:r w:rsidR="008E0D77">
        <w:rPr>
          <w:rFonts w:ascii="Arial" w:hAnsi="Arial"/>
          <w:b w:val="0"/>
          <w:sz w:val="22"/>
        </w:rPr>
        <w:t xml:space="preserve"> See Note 3</w:t>
      </w:r>
      <w:r w:rsidR="00892E16">
        <w:rPr>
          <w:rFonts w:ascii="Arial" w:hAnsi="Arial"/>
          <w:b w:val="0"/>
          <w:sz w:val="22"/>
        </w:rPr>
        <w:t xml:space="preserve"> </w:t>
      </w:r>
      <w:r w:rsidR="008E0D77">
        <w:rPr>
          <w:rFonts w:ascii="Arial" w:hAnsi="Arial"/>
          <w:b w:val="0"/>
          <w:sz w:val="22"/>
        </w:rPr>
        <w:t>for further information.</w:t>
      </w:r>
    </w:p>
    <w:p w14:paraId="7F35832D" w14:textId="532120FD" w:rsidR="00522F6F" w:rsidRDefault="00522F6F" w:rsidP="00522F6F">
      <w:pPr>
        <w:autoSpaceDE w:val="0"/>
        <w:autoSpaceDN w:val="0"/>
        <w:adjustRightInd w:val="0"/>
        <w:rPr>
          <w:rFonts w:ascii="Arial" w:hAnsi="Arial"/>
          <w:b/>
          <w:color w:val="FF0000"/>
          <w:u w:val="single"/>
          <w:lang w:val="en-US"/>
        </w:rPr>
      </w:pPr>
    </w:p>
    <w:p w14:paraId="38FB5E6E" w14:textId="2619EFF5" w:rsidR="00DC0A4F" w:rsidRDefault="00DC0A4F" w:rsidP="00522F6F">
      <w:pPr>
        <w:autoSpaceDE w:val="0"/>
        <w:autoSpaceDN w:val="0"/>
        <w:adjustRightInd w:val="0"/>
        <w:rPr>
          <w:rFonts w:ascii="Arial" w:hAnsi="Arial"/>
          <w:b/>
          <w:color w:val="FF0000"/>
          <w:u w:val="single"/>
          <w:lang w:val="en-US"/>
        </w:rPr>
      </w:pPr>
    </w:p>
    <w:bookmarkEnd w:id="1"/>
    <w:p w14:paraId="32CCC6A2" w14:textId="77777777" w:rsidR="00CF073F" w:rsidRPr="00FC34CC" w:rsidRDefault="00CF073F" w:rsidP="00E669A1">
      <w:pPr>
        <w:pStyle w:val="ListParagraph"/>
        <w:numPr>
          <w:ilvl w:val="0"/>
          <w:numId w:val="69"/>
        </w:numPr>
        <w:ind w:left="426" w:hanging="426"/>
        <w:rPr>
          <w:rFonts w:ascii="Arial" w:hAnsi="Arial" w:cs="Arial"/>
          <w:b/>
          <w:bCs/>
          <w:szCs w:val="22"/>
          <w:lang w:val="en-US"/>
        </w:rPr>
      </w:pPr>
      <w:r w:rsidRPr="00FC34CC">
        <w:rPr>
          <w:rFonts w:ascii="Arial" w:hAnsi="Arial"/>
          <w:b/>
          <w:bCs/>
          <w:color w:val="365F91" w:themeColor="accent1" w:themeShade="BF"/>
          <w:lang w:val="en-US"/>
        </w:rPr>
        <w:t>Information related to Covid-19 pandemic</w:t>
      </w:r>
    </w:p>
    <w:p w14:paraId="74ECF43D" w14:textId="715EB290" w:rsidR="00CF073F" w:rsidRPr="00FC34CC" w:rsidRDefault="00CF073F" w:rsidP="00CF073F">
      <w:pPr>
        <w:pStyle w:val="ListParagraph"/>
        <w:ind w:left="426"/>
        <w:rPr>
          <w:rFonts w:ascii="Arial" w:hAnsi="Arial"/>
          <w:b/>
          <w:bCs/>
          <w:color w:val="365F91" w:themeColor="accent1" w:themeShade="BF"/>
          <w:lang w:val="en-US"/>
        </w:rPr>
      </w:pPr>
    </w:p>
    <w:p w14:paraId="79A52673" w14:textId="41B0DD1C" w:rsidR="00436FEE" w:rsidRDefault="00436FEE" w:rsidP="00436FEE">
      <w:pPr>
        <w:rPr>
          <w:rFonts w:ascii="Arial" w:hAnsi="Arial" w:cs="Arial"/>
          <w:szCs w:val="22"/>
          <w:lang w:val="en-US"/>
        </w:rPr>
      </w:pPr>
      <w:r w:rsidRPr="006302F5">
        <w:rPr>
          <w:rFonts w:ascii="Arial" w:hAnsi="Arial" w:cs="Arial"/>
          <w:szCs w:val="22"/>
          <w:lang w:val="en-US"/>
        </w:rPr>
        <w:t>In January 202</w:t>
      </w:r>
      <w:r>
        <w:rPr>
          <w:rFonts w:ascii="Arial" w:hAnsi="Arial" w:cs="Arial"/>
          <w:szCs w:val="22"/>
          <w:lang w:val="en-US"/>
        </w:rPr>
        <w:t>1</w:t>
      </w:r>
      <w:r w:rsidRPr="006302F5">
        <w:rPr>
          <w:rFonts w:ascii="Arial" w:hAnsi="Arial" w:cs="Arial"/>
          <w:szCs w:val="22"/>
          <w:lang w:val="en-US"/>
        </w:rPr>
        <w:t xml:space="preserve">, the </w:t>
      </w:r>
      <w:r>
        <w:rPr>
          <w:rFonts w:ascii="Arial" w:hAnsi="Arial" w:cs="Arial"/>
          <w:szCs w:val="22"/>
          <w:lang w:val="en-US"/>
        </w:rPr>
        <w:t xml:space="preserve">COVID </w:t>
      </w:r>
      <w:r w:rsidRPr="006302F5">
        <w:rPr>
          <w:rFonts w:ascii="Arial" w:hAnsi="Arial" w:cs="Arial"/>
          <w:szCs w:val="22"/>
          <w:lang w:val="en-US"/>
        </w:rPr>
        <w:t>vaccine began to be applied in Brazil. Vaccination started with the priority groups: health workers, the elderly, the disabled and indigenous villagers. Although there is no exact date for application in 100% of the population, expectations are for 2022.</w:t>
      </w:r>
      <w:r w:rsidRPr="008478B3">
        <w:rPr>
          <w:rFonts w:ascii="Arial" w:hAnsi="Arial" w:cs="Arial"/>
          <w:szCs w:val="22"/>
          <w:lang w:val="en-US"/>
        </w:rPr>
        <w:t xml:space="preserve"> </w:t>
      </w:r>
    </w:p>
    <w:p w14:paraId="4FC11299" w14:textId="77777777" w:rsidR="00436FEE" w:rsidRDefault="00436FEE" w:rsidP="00436FEE">
      <w:pPr>
        <w:rPr>
          <w:rFonts w:ascii="Arial" w:hAnsi="Arial" w:cs="Arial"/>
          <w:szCs w:val="22"/>
          <w:lang w:val="en-US"/>
        </w:rPr>
      </w:pPr>
    </w:p>
    <w:p w14:paraId="56EDFB03" w14:textId="7637D7BE" w:rsidR="00436FEE" w:rsidRPr="008478B3" w:rsidRDefault="00436FEE" w:rsidP="00436FEE">
      <w:pPr>
        <w:rPr>
          <w:rFonts w:ascii="Arial" w:hAnsi="Arial" w:cs="Arial"/>
          <w:szCs w:val="22"/>
          <w:lang w:val="en-US"/>
        </w:rPr>
      </w:pPr>
      <w:r w:rsidRPr="006302F5">
        <w:rPr>
          <w:rFonts w:ascii="Arial" w:hAnsi="Arial" w:cs="Arial"/>
          <w:szCs w:val="22"/>
          <w:lang w:val="en-US"/>
        </w:rPr>
        <w:t xml:space="preserve">Despite </w:t>
      </w:r>
      <w:r>
        <w:rPr>
          <w:rFonts w:ascii="Arial" w:hAnsi="Arial" w:cs="Arial"/>
          <w:szCs w:val="22"/>
          <w:lang w:val="en-US"/>
        </w:rPr>
        <w:t xml:space="preserve">the beginning of the </w:t>
      </w:r>
      <w:r w:rsidRPr="006302F5">
        <w:rPr>
          <w:rFonts w:ascii="Arial" w:hAnsi="Arial" w:cs="Arial"/>
          <w:szCs w:val="22"/>
          <w:lang w:val="en-US"/>
        </w:rPr>
        <w:t xml:space="preserve">vaccination, </w:t>
      </w:r>
      <w:r w:rsidR="007372DC">
        <w:rPr>
          <w:rFonts w:ascii="Arial" w:hAnsi="Arial" w:cs="Arial"/>
          <w:szCs w:val="22"/>
          <w:lang w:val="en-US"/>
        </w:rPr>
        <w:t>Brazil is</w:t>
      </w:r>
      <w:r>
        <w:rPr>
          <w:rFonts w:ascii="Arial" w:hAnsi="Arial" w:cs="Arial"/>
          <w:szCs w:val="22"/>
          <w:lang w:val="en-US"/>
        </w:rPr>
        <w:t xml:space="preserve"> </w:t>
      </w:r>
      <w:r w:rsidRPr="006302F5">
        <w:rPr>
          <w:rFonts w:ascii="Arial" w:hAnsi="Arial" w:cs="Arial"/>
          <w:szCs w:val="22"/>
          <w:lang w:val="en-US"/>
        </w:rPr>
        <w:t>facing a new wave of contamination from COVID-19</w:t>
      </w:r>
      <w:r>
        <w:rPr>
          <w:rFonts w:ascii="Arial" w:hAnsi="Arial" w:cs="Arial"/>
          <w:szCs w:val="22"/>
          <w:lang w:val="en-US"/>
        </w:rPr>
        <w:t xml:space="preserve"> </w:t>
      </w:r>
      <w:r w:rsidR="007372DC">
        <w:rPr>
          <w:rFonts w:ascii="Arial" w:hAnsi="Arial" w:cs="Arial"/>
          <w:szCs w:val="22"/>
          <w:lang w:val="en-US"/>
        </w:rPr>
        <w:t xml:space="preserve">variants </w:t>
      </w:r>
      <w:r>
        <w:rPr>
          <w:rFonts w:ascii="Arial" w:hAnsi="Arial" w:cs="Arial"/>
          <w:szCs w:val="22"/>
          <w:lang w:val="en-US"/>
        </w:rPr>
        <w:t xml:space="preserve">and </w:t>
      </w:r>
      <w:r w:rsidRPr="008478B3">
        <w:rPr>
          <w:rFonts w:ascii="Arial" w:hAnsi="Arial" w:cs="Arial"/>
          <w:szCs w:val="22"/>
          <w:lang w:val="en-US"/>
        </w:rPr>
        <w:t>the future impact of the COVID-19 pandemic on an ongoing basis is still uncertain and will remain a factor in the analysis of key estimates and judgements used in preparing the Company’s financial statements, especially given the rapid and unexpected changes the pandemic is posing to global and local economic environments.</w:t>
      </w:r>
    </w:p>
    <w:p w14:paraId="3CF34522" w14:textId="3E36F77A" w:rsidR="00436FEE" w:rsidRDefault="00436FEE" w:rsidP="00436FEE">
      <w:pPr>
        <w:rPr>
          <w:rFonts w:ascii="Arial" w:hAnsi="Arial" w:cs="Arial"/>
          <w:szCs w:val="22"/>
          <w:lang w:val="en-US"/>
        </w:rPr>
      </w:pPr>
    </w:p>
    <w:p w14:paraId="2DF4155A" w14:textId="145C6EC2" w:rsidR="00CF073F" w:rsidRPr="00FC34CC" w:rsidRDefault="00CF073F" w:rsidP="00CF073F">
      <w:pPr>
        <w:rPr>
          <w:rFonts w:ascii="Arial" w:hAnsi="Arial" w:cs="Arial"/>
          <w:szCs w:val="22"/>
          <w:lang w:val="en-US"/>
        </w:rPr>
      </w:pPr>
      <w:r w:rsidRPr="001A68C6">
        <w:rPr>
          <w:rFonts w:ascii="Arial" w:hAnsi="Arial" w:cs="Arial"/>
          <w:szCs w:val="22"/>
          <w:lang w:val="en-US"/>
        </w:rPr>
        <w:t xml:space="preserve">The measures of restrictions taken by Brazilian states and local authorities directly impacted the education industry by indefinitely postponing on-site school activities. Nonetheless, as education is an important and essential service, </w:t>
      </w:r>
      <w:r w:rsidR="007372DC">
        <w:rPr>
          <w:rFonts w:ascii="Arial" w:hAnsi="Arial" w:cs="Arial"/>
          <w:szCs w:val="22"/>
          <w:lang w:val="en-US"/>
        </w:rPr>
        <w:t>Brazilian</w:t>
      </w:r>
      <w:r w:rsidRPr="001A68C6">
        <w:rPr>
          <w:rFonts w:ascii="Arial" w:hAnsi="Arial" w:cs="Arial"/>
          <w:szCs w:val="22"/>
          <w:lang w:val="en-US"/>
        </w:rPr>
        <w:t xml:space="preserve"> private schools are </w:t>
      </w:r>
      <w:r>
        <w:rPr>
          <w:rFonts w:ascii="Arial" w:hAnsi="Arial" w:cs="Arial"/>
          <w:szCs w:val="22"/>
          <w:lang w:val="en-US"/>
        </w:rPr>
        <w:t>conducting</w:t>
      </w:r>
      <w:r w:rsidRPr="001A68C6">
        <w:rPr>
          <w:rFonts w:ascii="Arial" w:hAnsi="Arial" w:cs="Arial"/>
          <w:szCs w:val="22"/>
          <w:lang w:val="en-US"/>
        </w:rPr>
        <w:t xml:space="preserve"> classes</w:t>
      </w:r>
      <w:r>
        <w:rPr>
          <w:rFonts w:ascii="Arial" w:hAnsi="Arial" w:cs="Arial"/>
          <w:szCs w:val="22"/>
          <w:lang w:val="en-US"/>
        </w:rPr>
        <w:t xml:space="preserve"> on a flex model, with </w:t>
      </w:r>
      <w:r w:rsidRPr="003C627F">
        <w:rPr>
          <w:rFonts w:ascii="Arial" w:hAnsi="Arial" w:cs="Arial"/>
          <w:szCs w:val="22"/>
          <w:lang w:val="en-US"/>
        </w:rPr>
        <w:t>classroom and virtual classes</w:t>
      </w:r>
      <w:r w:rsidRPr="001A68C6">
        <w:rPr>
          <w:rFonts w:ascii="Arial" w:hAnsi="Arial" w:cs="Arial"/>
          <w:szCs w:val="22"/>
          <w:lang w:val="en-US"/>
        </w:rPr>
        <w:t xml:space="preserve">. In Brazil, the resumption of economic activity is </w:t>
      </w:r>
      <w:r>
        <w:rPr>
          <w:rFonts w:ascii="Arial" w:hAnsi="Arial" w:cs="Arial"/>
          <w:szCs w:val="22"/>
          <w:lang w:val="en-US"/>
        </w:rPr>
        <w:t xml:space="preserve">occurring </w:t>
      </w:r>
      <w:r w:rsidRPr="001A68C6">
        <w:rPr>
          <w:rFonts w:ascii="Arial" w:hAnsi="Arial" w:cs="Arial"/>
          <w:szCs w:val="22"/>
          <w:lang w:val="en-US"/>
        </w:rPr>
        <w:t>in stages, some activities are gradually being released</w:t>
      </w:r>
      <w:r w:rsidR="007372DC">
        <w:rPr>
          <w:rFonts w:ascii="Arial" w:hAnsi="Arial" w:cs="Arial"/>
          <w:szCs w:val="22"/>
          <w:lang w:val="en-US"/>
        </w:rPr>
        <w:t xml:space="preserve"> by some states</w:t>
      </w:r>
      <w:r w:rsidRPr="001A68C6">
        <w:rPr>
          <w:rFonts w:ascii="Arial" w:hAnsi="Arial" w:cs="Arial"/>
          <w:szCs w:val="22"/>
          <w:lang w:val="en-US"/>
        </w:rPr>
        <w:t xml:space="preserve">, including </w:t>
      </w:r>
      <w:r w:rsidR="00160D8A">
        <w:rPr>
          <w:rFonts w:ascii="Arial" w:hAnsi="Arial" w:cs="Arial"/>
          <w:szCs w:val="22"/>
          <w:lang w:val="en-US"/>
        </w:rPr>
        <w:t>in person</w:t>
      </w:r>
      <w:r w:rsidR="00160D8A" w:rsidRPr="001A68C6">
        <w:rPr>
          <w:rFonts w:ascii="Arial" w:hAnsi="Arial" w:cs="Arial"/>
          <w:szCs w:val="22"/>
          <w:lang w:val="en-US"/>
        </w:rPr>
        <w:t xml:space="preserve"> </w:t>
      </w:r>
      <w:r w:rsidRPr="001A68C6">
        <w:rPr>
          <w:rFonts w:ascii="Arial" w:hAnsi="Arial" w:cs="Arial"/>
          <w:szCs w:val="22"/>
          <w:lang w:val="en-US"/>
        </w:rPr>
        <w:t xml:space="preserve">classes in some cases </w:t>
      </w:r>
      <w:r w:rsidR="007372DC">
        <w:rPr>
          <w:rFonts w:ascii="Arial" w:hAnsi="Arial" w:cs="Arial"/>
          <w:szCs w:val="22"/>
          <w:lang w:val="en-US"/>
        </w:rPr>
        <w:t>in accordance with specific</w:t>
      </w:r>
      <w:r w:rsidR="00160D8A">
        <w:rPr>
          <w:rFonts w:ascii="Arial" w:hAnsi="Arial" w:cs="Arial"/>
          <w:szCs w:val="22"/>
          <w:lang w:val="en-US"/>
        </w:rPr>
        <w:t xml:space="preserve"> health and safety</w:t>
      </w:r>
      <w:r w:rsidR="00B04A0B">
        <w:rPr>
          <w:rFonts w:ascii="Arial" w:hAnsi="Arial" w:cs="Arial"/>
          <w:szCs w:val="22"/>
          <w:lang w:val="en-US"/>
        </w:rPr>
        <w:t xml:space="preserve"> protocols</w:t>
      </w:r>
      <w:r w:rsidRPr="001A68C6">
        <w:rPr>
          <w:rFonts w:ascii="Arial" w:hAnsi="Arial" w:cs="Arial"/>
          <w:szCs w:val="22"/>
          <w:lang w:val="en-US"/>
        </w:rPr>
        <w:t xml:space="preserve">. The return is </w:t>
      </w:r>
      <w:r>
        <w:rPr>
          <w:rFonts w:ascii="Arial" w:hAnsi="Arial" w:cs="Arial"/>
          <w:szCs w:val="22"/>
          <w:lang w:val="en-US"/>
        </w:rPr>
        <w:t xml:space="preserve">occurring </w:t>
      </w:r>
      <w:r w:rsidRPr="001A68C6">
        <w:rPr>
          <w:rFonts w:ascii="Arial" w:hAnsi="Arial" w:cs="Arial"/>
          <w:szCs w:val="22"/>
          <w:lang w:val="en-US"/>
        </w:rPr>
        <w:t xml:space="preserve">differently in each Brazilian state, according to their </w:t>
      </w:r>
      <w:proofErr w:type="gramStart"/>
      <w:r>
        <w:rPr>
          <w:rFonts w:ascii="Arial" w:hAnsi="Arial" w:cs="Arial"/>
          <w:szCs w:val="22"/>
          <w:lang w:val="en-US"/>
        </w:rPr>
        <w:t xml:space="preserve">particular </w:t>
      </w:r>
      <w:r w:rsidRPr="001A68C6">
        <w:rPr>
          <w:rFonts w:ascii="Arial" w:hAnsi="Arial" w:cs="Arial"/>
          <w:szCs w:val="22"/>
          <w:lang w:val="en-US"/>
        </w:rPr>
        <w:t>situation</w:t>
      </w:r>
      <w:r w:rsidR="00B04A0B">
        <w:rPr>
          <w:rFonts w:ascii="Arial" w:hAnsi="Arial" w:cs="Arial"/>
          <w:szCs w:val="22"/>
          <w:lang w:val="en-US"/>
        </w:rPr>
        <w:t>s</w:t>
      </w:r>
      <w:proofErr w:type="gramEnd"/>
      <w:r w:rsidRPr="001A68C6">
        <w:rPr>
          <w:rFonts w:ascii="Arial" w:hAnsi="Arial" w:cs="Arial"/>
          <w:szCs w:val="22"/>
          <w:lang w:val="en-US"/>
        </w:rPr>
        <w:t>.</w:t>
      </w:r>
    </w:p>
    <w:p w14:paraId="07E3F4D7" w14:textId="59A98E8A" w:rsidR="00CF073F" w:rsidRPr="001A68C6" w:rsidRDefault="00CF073F" w:rsidP="00CF073F">
      <w:pPr>
        <w:rPr>
          <w:rFonts w:ascii="Arial" w:hAnsi="Arial" w:cs="Arial"/>
          <w:szCs w:val="22"/>
          <w:lang w:val="en-US"/>
        </w:rPr>
      </w:pPr>
    </w:p>
    <w:p w14:paraId="4F349919" w14:textId="167BFBDA" w:rsidR="00CF073F" w:rsidRPr="001A68C6" w:rsidRDefault="00CF073F" w:rsidP="00CF073F">
      <w:pPr>
        <w:rPr>
          <w:rFonts w:ascii="Arial" w:hAnsi="Arial" w:cs="Arial"/>
          <w:szCs w:val="22"/>
          <w:lang w:val="en-US"/>
        </w:rPr>
      </w:pPr>
      <w:r w:rsidRPr="001A68C6">
        <w:rPr>
          <w:rFonts w:ascii="Arial" w:hAnsi="Arial" w:cs="Arial"/>
          <w:szCs w:val="22"/>
          <w:lang w:val="en-US"/>
        </w:rPr>
        <w:t xml:space="preserve">Notwithstanding the above, the Company did not suspend its activities and, </w:t>
      </w:r>
      <w:r w:rsidR="00B04A0B">
        <w:rPr>
          <w:rFonts w:ascii="Arial" w:hAnsi="Arial" w:cs="Arial"/>
          <w:szCs w:val="22"/>
          <w:lang w:val="en-US"/>
        </w:rPr>
        <w:t>despite</w:t>
      </w:r>
      <w:r w:rsidRPr="001A68C6">
        <w:rPr>
          <w:rFonts w:ascii="Arial" w:hAnsi="Arial" w:cs="Arial"/>
          <w:szCs w:val="22"/>
          <w:lang w:val="en-US"/>
        </w:rPr>
        <w:t xml:space="preserve"> the return allowed by the authorities, most of its workforce continues to work remotely from home, except for some people from administrative teams and </w:t>
      </w:r>
      <w:r>
        <w:rPr>
          <w:rFonts w:ascii="Arial" w:hAnsi="Arial" w:cs="Arial"/>
          <w:szCs w:val="22"/>
          <w:lang w:val="en-US"/>
        </w:rPr>
        <w:t>distribution centers’</w:t>
      </w:r>
      <w:r w:rsidRPr="001A68C6">
        <w:rPr>
          <w:rFonts w:ascii="Arial" w:hAnsi="Arial" w:cs="Arial"/>
          <w:szCs w:val="22"/>
          <w:lang w:val="en-US"/>
        </w:rPr>
        <w:t xml:space="preserve"> teams that are working on site</w:t>
      </w:r>
      <w:r>
        <w:rPr>
          <w:rFonts w:ascii="Arial" w:hAnsi="Arial" w:cs="Arial"/>
          <w:szCs w:val="22"/>
          <w:lang w:val="en-US"/>
        </w:rPr>
        <w:t xml:space="preserve"> </w:t>
      </w:r>
      <w:r w:rsidRPr="001A68C6">
        <w:rPr>
          <w:rFonts w:ascii="Arial" w:hAnsi="Arial" w:cs="Arial"/>
          <w:szCs w:val="22"/>
          <w:lang w:val="en-US"/>
        </w:rPr>
        <w:t>in accordance with health</w:t>
      </w:r>
      <w:r>
        <w:rPr>
          <w:rFonts w:ascii="Arial" w:hAnsi="Arial" w:cs="Arial"/>
          <w:szCs w:val="22"/>
          <w:lang w:val="en-US"/>
        </w:rPr>
        <w:t xml:space="preserve"> and safety protocols</w:t>
      </w:r>
      <w:r w:rsidRPr="001A68C6">
        <w:rPr>
          <w:rFonts w:ascii="Arial" w:hAnsi="Arial" w:cs="Arial"/>
          <w:szCs w:val="22"/>
          <w:lang w:val="en-US"/>
        </w:rPr>
        <w:t xml:space="preserve"> and social distancing guidelines. In this scenario, the Company </w:t>
      </w:r>
      <w:r>
        <w:rPr>
          <w:rFonts w:ascii="Arial" w:hAnsi="Arial" w:cs="Arial"/>
          <w:szCs w:val="22"/>
          <w:lang w:val="en-US"/>
        </w:rPr>
        <w:t xml:space="preserve">has </w:t>
      </w:r>
      <w:r w:rsidRPr="001A68C6">
        <w:rPr>
          <w:rFonts w:ascii="Arial" w:hAnsi="Arial" w:cs="Arial"/>
          <w:szCs w:val="22"/>
          <w:lang w:val="en-US"/>
        </w:rPr>
        <w:t>made additional investments in IT and network infrastructure</w:t>
      </w:r>
      <w:r>
        <w:rPr>
          <w:rFonts w:ascii="Arial" w:hAnsi="Arial" w:cs="Arial"/>
          <w:szCs w:val="22"/>
          <w:lang w:val="en-US"/>
        </w:rPr>
        <w:t>;</w:t>
      </w:r>
      <w:r w:rsidRPr="001A68C6">
        <w:rPr>
          <w:rFonts w:ascii="Arial" w:hAnsi="Arial" w:cs="Arial"/>
          <w:szCs w:val="22"/>
          <w:lang w:val="en-US"/>
        </w:rPr>
        <w:t xml:space="preserve"> </w:t>
      </w:r>
      <w:r>
        <w:rPr>
          <w:rFonts w:ascii="Arial" w:hAnsi="Arial" w:cs="Arial"/>
          <w:szCs w:val="22"/>
          <w:lang w:val="en-US"/>
        </w:rPr>
        <w:t>incurred</w:t>
      </w:r>
      <w:r w:rsidRPr="001A68C6">
        <w:rPr>
          <w:rFonts w:ascii="Arial" w:hAnsi="Arial" w:cs="Arial"/>
          <w:szCs w:val="22"/>
          <w:lang w:val="en-US"/>
        </w:rPr>
        <w:t xml:space="preserve"> additional expenses for cleaning and disinfecting the installations</w:t>
      </w:r>
      <w:r>
        <w:rPr>
          <w:rFonts w:ascii="Arial" w:hAnsi="Arial" w:cs="Arial"/>
          <w:szCs w:val="22"/>
          <w:lang w:val="en-US"/>
        </w:rPr>
        <w:t>;</w:t>
      </w:r>
      <w:r w:rsidRPr="001A68C6">
        <w:rPr>
          <w:rFonts w:ascii="Arial" w:hAnsi="Arial" w:cs="Arial"/>
          <w:szCs w:val="22"/>
          <w:lang w:val="en-US"/>
        </w:rPr>
        <w:t xml:space="preserve"> </w:t>
      </w:r>
      <w:r>
        <w:rPr>
          <w:rFonts w:ascii="Arial" w:hAnsi="Arial" w:cs="Arial"/>
          <w:szCs w:val="22"/>
          <w:lang w:val="en-US"/>
        </w:rPr>
        <w:t>purchased</w:t>
      </w:r>
      <w:r w:rsidRPr="001A68C6">
        <w:rPr>
          <w:rFonts w:ascii="Arial" w:hAnsi="Arial" w:cs="Arial"/>
          <w:szCs w:val="22"/>
          <w:lang w:val="en-US"/>
        </w:rPr>
        <w:t xml:space="preserve"> alcohol and masks</w:t>
      </w:r>
      <w:r>
        <w:rPr>
          <w:rFonts w:ascii="Arial" w:hAnsi="Arial" w:cs="Arial"/>
          <w:szCs w:val="22"/>
          <w:lang w:val="en-US"/>
        </w:rPr>
        <w:t>;</w:t>
      </w:r>
      <w:r w:rsidRPr="001A68C6">
        <w:rPr>
          <w:rFonts w:ascii="Arial" w:hAnsi="Arial" w:cs="Arial"/>
          <w:szCs w:val="22"/>
          <w:lang w:val="en-US"/>
        </w:rPr>
        <w:t xml:space="preserve"> funded COVID-19 tests and H1N1 flu vaccination campaigns with the objective of taking care of </w:t>
      </w:r>
      <w:r>
        <w:rPr>
          <w:rFonts w:ascii="Arial" w:hAnsi="Arial" w:cs="Arial"/>
          <w:szCs w:val="22"/>
          <w:lang w:val="en-US"/>
        </w:rPr>
        <w:t xml:space="preserve">its </w:t>
      </w:r>
      <w:r w:rsidRPr="001A68C6">
        <w:rPr>
          <w:rFonts w:ascii="Arial" w:hAnsi="Arial" w:cs="Arial"/>
          <w:szCs w:val="22"/>
          <w:lang w:val="en-US"/>
        </w:rPr>
        <w:t xml:space="preserve">employees, reducing the demand for care in health units and </w:t>
      </w:r>
      <w:r w:rsidR="00F22C45" w:rsidRPr="001A68C6">
        <w:rPr>
          <w:rFonts w:ascii="Arial" w:hAnsi="Arial" w:cs="Arial"/>
          <w:szCs w:val="22"/>
          <w:lang w:val="en-US"/>
        </w:rPr>
        <w:t>facilitat</w:t>
      </w:r>
      <w:r w:rsidR="00F22C45">
        <w:rPr>
          <w:rFonts w:ascii="Arial" w:hAnsi="Arial" w:cs="Arial"/>
          <w:szCs w:val="22"/>
          <w:lang w:val="en-US"/>
        </w:rPr>
        <w:t>ing</w:t>
      </w:r>
      <w:r w:rsidR="00F22C45" w:rsidRPr="001A68C6">
        <w:rPr>
          <w:rFonts w:ascii="Arial" w:hAnsi="Arial" w:cs="Arial"/>
          <w:szCs w:val="22"/>
          <w:lang w:val="en-US"/>
        </w:rPr>
        <w:t xml:space="preserve"> </w:t>
      </w:r>
      <w:r w:rsidRPr="001A68C6">
        <w:rPr>
          <w:rFonts w:ascii="Arial" w:hAnsi="Arial" w:cs="Arial"/>
          <w:szCs w:val="22"/>
          <w:lang w:val="en-US"/>
        </w:rPr>
        <w:t>the diagnosis of COVID-19. The Company also delivered chairs, computers, and work kits</w:t>
      </w:r>
      <w:r>
        <w:rPr>
          <w:rFonts w:ascii="Arial" w:hAnsi="Arial" w:cs="Arial"/>
          <w:szCs w:val="22"/>
          <w:lang w:val="en-US"/>
        </w:rPr>
        <w:t xml:space="preserve"> to its employees</w:t>
      </w:r>
      <w:r w:rsidRPr="001A68C6">
        <w:rPr>
          <w:rFonts w:ascii="Arial" w:hAnsi="Arial" w:cs="Arial"/>
          <w:szCs w:val="22"/>
          <w:lang w:val="en-US"/>
        </w:rPr>
        <w:t xml:space="preserve">. Additionally, to support </w:t>
      </w:r>
      <w:r w:rsidR="00F22C45">
        <w:rPr>
          <w:rFonts w:ascii="Arial" w:hAnsi="Arial" w:cs="Arial"/>
          <w:szCs w:val="22"/>
          <w:lang w:val="en-US"/>
        </w:rPr>
        <w:t xml:space="preserve">partner </w:t>
      </w:r>
      <w:r w:rsidRPr="001A68C6">
        <w:rPr>
          <w:rFonts w:ascii="Arial" w:hAnsi="Arial" w:cs="Arial"/>
          <w:szCs w:val="22"/>
          <w:lang w:val="en-US"/>
        </w:rPr>
        <w:t>schools, since day 1</w:t>
      </w:r>
      <w:r w:rsidR="00F22C45">
        <w:rPr>
          <w:rFonts w:ascii="Arial" w:hAnsi="Arial" w:cs="Arial"/>
          <w:szCs w:val="22"/>
          <w:lang w:val="en-US"/>
        </w:rPr>
        <w:t xml:space="preserve"> of the pandemic</w:t>
      </w:r>
      <w:r w:rsidRPr="001A68C6">
        <w:rPr>
          <w:rFonts w:ascii="Arial" w:hAnsi="Arial" w:cs="Arial"/>
          <w:szCs w:val="22"/>
          <w:lang w:val="en-US"/>
        </w:rPr>
        <w:t>, the Company has made available an integrated platform with daily live classes to all students, webinars, broadcast, and remote support to maintain student learning</w:t>
      </w:r>
      <w:r w:rsidR="00F22C45">
        <w:rPr>
          <w:rFonts w:ascii="Arial" w:hAnsi="Arial" w:cs="Arial"/>
          <w:szCs w:val="22"/>
          <w:lang w:val="en-US"/>
        </w:rPr>
        <w:t>, while complying</w:t>
      </w:r>
      <w:r w:rsidRPr="001A68C6">
        <w:rPr>
          <w:rFonts w:ascii="Arial" w:hAnsi="Arial" w:cs="Arial"/>
          <w:szCs w:val="22"/>
          <w:lang w:val="en-US"/>
        </w:rPr>
        <w:t xml:space="preserve"> with the social distancing measures</w:t>
      </w:r>
      <w:r w:rsidR="00605743">
        <w:rPr>
          <w:rFonts w:ascii="Arial" w:hAnsi="Arial" w:cs="Arial"/>
          <w:szCs w:val="22"/>
          <w:lang w:val="en-US"/>
        </w:rPr>
        <w:t>.</w:t>
      </w:r>
    </w:p>
    <w:p w14:paraId="2FE22861" w14:textId="77777777" w:rsidR="00CF073F" w:rsidRPr="001A68C6" w:rsidRDefault="00CF073F" w:rsidP="00CF073F">
      <w:pPr>
        <w:rPr>
          <w:rFonts w:ascii="Arial" w:hAnsi="Arial" w:cs="Arial"/>
          <w:szCs w:val="22"/>
          <w:lang w:val="en-US"/>
        </w:rPr>
      </w:pPr>
    </w:p>
    <w:p w14:paraId="1233D1FB" w14:textId="77777777" w:rsidR="00CF073F" w:rsidRPr="00FC34CC" w:rsidRDefault="00CF073F" w:rsidP="00CF073F">
      <w:pPr>
        <w:rPr>
          <w:rFonts w:ascii="Arial" w:hAnsi="Arial" w:cs="Arial"/>
          <w:szCs w:val="22"/>
          <w:lang w:val="en-US"/>
        </w:rPr>
      </w:pPr>
      <w:r w:rsidRPr="001A68C6">
        <w:rPr>
          <w:rFonts w:ascii="Arial" w:hAnsi="Arial" w:cs="Arial"/>
          <w:szCs w:val="22"/>
          <w:lang w:val="en-US"/>
        </w:rPr>
        <w:t>The measures discussed above, including travel restrictions, were put in place to safeguard the health and safety of our employees, customers, and suppliers, but have not limited the Company’s ability to maintain its operations. In addition, these alternative working arrangements have not adversely affected financial reporting systems, internal control over financial reporting or disclosure controls and procedures.</w:t>
      </w:r>
    </w:p>
    <w:p w14:paraId="690B3B42" w14:textId="77777777" w:rsidR="00CF073F" w:rsidRPr="001A68C6" w:rsidRDefault="00CF073F" w:rsidP="00CF073F">
      <w:pPr>
        <w:rPr>
          <w:rFonts w:ascii="Arial" w:hAnsi="Arial" w:cs="Arial"/>
          <w:szCs w:val="22"/>
          <w:lang w:val="en-US"/>
        </w:rPr>
      </w:pPr>
    </w:p>
    <w:p w14:paraId="6EED5234" w14:textId="335E735B" w:rsidR="00CF073F" w:rsidRPr="00FC34CC" w:rsidRDefault="00CF073F" w:rsidP="00CF073F">
      <w:pPr>
        <w:rPr>
          <w:rFonts w:ascii="Arial" w:hAnsi="Arial" w:cs="Arial"/>
          <w:szCs w:val="22"/>
          <w:lang w:val="en-US"/>
        </w:rPr>
      </w:pPr>
      <w:r w:rsidRPr="001A68C6">
        <w:rPr>
          <w:rFonts w:ascii="Arial" w:hAnsi="Arial" w:cs="Arial"/>
          <w:szCs w:val="22"/>
          <w:lang w:val="en-US"/>
        </w:rPr>
        <w:t xml:space="preserve">Our content production continues according to the scheduled curriculum calendar and the current educational material has been delivered to the schools according </w:t>
      </w:r>
      <w:r w:rsidR="007372DC">
        <w:rPr>
          <w:rFonts w:ascii="Arial" w:hAnsi="Arial" w:cs="Arial"/>
          <w:szCs w:val="22"/>
          <w:lang w:val="en-US"/>
        </w:rPr>
        <w:t xml:space="preserve">to </w:t>
      </w:r>
      <w:r w:rsidR="00F22C45">
        <w:rPr>
          <w:rFonts w:ascii="Arial" w:hAnsi="Arial" w:cs="Arial"/>
          <w:szCs w:val="22"/>
          <w:lang w:val="en-US"/>
        </w:rPr>
        <w:t xml:space="preserve">their </w:t>
      </w:r>
      <w:r w:rsidRPr="001A68C6">
        <w:rPr>
          <w:rFonts w:ascii="Arial" w:hAnsi="Arial" w:cs="Arial"/>
          <w:szCs w:val="22"/>
          <w:lang w:val="en-US"/>
        </w:rPr>
        <w:t>calendar for the year, enabling the Company to recognize revenues on these products.</w:t>
      </w:r>
    </w:p>
    <w:p w14:paraId="21777F11" w14:textId="77777777" w:rsidR="00CF073F" w:rsidRPr="001A68C6" w:rsidRDefault="00CF073F" w:rsidP="00CF073F">
      <w:pPr>
        <w:rPr>
          <w:rFonts w:ascii="Arial" w:hAnsi="Arial" w:cs="Arial"/>
          <w:szCs w:val="22"/>
          <w:lang w:val="en-US"/>
        </w:rPr>
      </w:pPr>
    </w:p>
    <w:p w14:paraId="0052717E" w14:textId="3911C6E5" w:rsidR="00CF073F" w:rsidRPr="001A68C6" w:rsidRDefault="00CF073F" w:rsidP="00CF073F">
      <w:pPr>
        <w:rPr>
          <w:rFonts w:ascii="Arial" w:hAnsi="Arial" w:cs="Arial"/>
          <w:szCs w:val="22"/>
          <w:lang w:val="en-US"/>
        </w:rPr>
      </w:pPr>
      <w:r w:rsidRPr="001A68C6">
        <w:rPr>
          <w:rFonts w:ascii="Arial" w:hAnsi="Arial" w:cs="Arial"/>
          <w:szCs w:val="22"/>
          <w:lang w:val="en-US"/>
        </w:rPr>
        <w:t xml:space="preserve">With respect to the Company’s distribution and delivery capacity, which relies on third parties, the Company’s </w:t>
      </w:r>
      <w:r w:rsidR="00F22C45">
        <w:rPr>
          <w:rFonts w:ascii="Arial" w:hAnsi="Arial" w:cs="Arial"/>
          <w:szCs w:val="22"/>
          <w:lang w:val="en-US"/>
        </w:rPr>
        <w:t>main suppliers</w:t>
      </w:r>
      <w:r w:rsidRPr="001A68C6">
        <w:rPr>
          <w:rFonts w:ascii="Arial" w:hAnsi="Arial" w:cs="Arial"/>
          <w:szCs w:val="22"/>
          <w:lang w:val="en-US"/>
        </w:rPr>
        <w:t xml:space="preserve"> did not raise any issues related to their ability to fulfill scheduled shipments or </w:t>
      </w:r>
      <w:r w:rsidR="00F22C45" w:rsidRPr="00F22C45">
        <w:rPr>
          <w:rFonts w:ascii="Arial" w:hAnsi="Arial" w:cs="Arial"/>
          <w:szCs w:val="22"/>
          <w:lang w:val="en-US"/>
        </w:rPr>
        <w:t>indicated the need to incur in</w:t>
      </w:r>
      <w:r w:rsidRPr="001A68C6">
        <w:rPr>
          <w:rFonts w:ascii="Arial" w:hAnsi="Arial" w:cs="Arial"/>
          <w:szCs w:val="22"/>
          <w:lang w:val="en-US"/>
        </w:rPr>
        <w:t xml:space="preserve"> any significant additional expenses. </w:t>
      </w:r>
    </w:p>
    <w:p w14:paraId="75D898BB" w14:textId="77777777" w:rsidR="00CF073F" w:rsidRPr="001A68C6" w:rsidRDefault="00CF073F" w:rsidP="00CF073F">
      <w:pPr>
        <w:rPr>
          <w:rFonts w:ascii="Arial" w:hAnsi="Arial" w:cs="Arial"/>
          <w:szCs w:val="22"/>
          <w:lang w:val="en-US"/>
        </w:rPr>
      </w:pPr>
    </w:p>
    <w:p w14:paraId="1168335A" w14:textId="0478A9AC" w:rsidR="00CF073F" w:rsidRPr="00D6797D" w:rsidRDefault="00CF073F" w:rsidP="00CF073F">
      <w:pPr>
        <w:rPr>
          <w:rFonts w:ascii="Arial" w:hAnsi="Arial" w:cs="Arial"/>
          <w:szCs w:val="22"/>
          <w:lang w:val="en-US"/>
        </w:rPr>
      </w:pPr>
      <w:r w:rsidRPr="001A68C6">
        <w:rPr>
          <w:rFonts w:ascii="Arial" w:hAnsi="Arial" w:cs="Arial"/>
          <w:szCs w:val="22"/>
          <w:lang w:val="en-US"/>
        </w:rPr>
        <w:t xml:space="preserve">As a result, as of </w:t>
      </w:r>
      <w:r w:rsidR="00D26A48">
        <w:rPr>
          <w:rFonts w:ascii="Arial" w:hAnsi="Arial" w:cs="Arial"/>
          <w:szCs w:val="22"/>
          <w:lang w:val="en-US"/>
        </w:rPr>
        <w:t>March</w:t>
      </w:r>
      <w:r w:rsidRPr="001A68C6">
        <w:rPr>
          <w:rFonts w:ascii="Arial" w:hAnsi="Arial" w:cs="Arial"/>
          <w:szCs w:val="22"/>
          <w:lang w:val="en-US"/>
        </w:rPr>
        <w:t xml:space="preserve"> 31, 202</w:t>
      </w:r>
      <w:r w:rsidR="00DC0A4F">
        <w:rPr>
          <w:rFonts w:ascii="Arial" w:hAnsi="Arial" w:cs="Arial"/>
          <w:szCs w:val="22"/>
          <w:lang w:val="en-US"/>
        </w:rPr>
        <w:t>1</w:t>
      </w:r>
      <w:r w:rsidRPr="001A68C6">
        <w:rPr>
          <w:rFonts w:ascii="Arial" w:hAnsi="Arial" w:cs="Arial"/>
          <w:szCs w:val="22"/>
          <w:lang w:val="en-US"/>
        </w:rPr>
        <w:t xml:space="preserve">, the following events and transactions occurred during the </w:t>
      </w:r>
      <w:r w:rsidR="00B04A0B">
        <w:rPr>
          <w:rFonts w:ascii="Arial" w:hAnsi="Arial" w:cs="Arial"/>
          <w:szCs w:val="22"/>
          <w:lang w:val="en-US"/>
        </w:rPr>
        <w:t>period</w:t>
      </w:r>
      <w:r w:rsidRPr="001A68C6">
        <w:rPr>
          <w:rFonts w:ascii="Arial" w:hAnsi="Arial" w:cs="Arial"/>
          <w:szCs w:val="22"/>
          <w:lang w:val="en-US"/>
        </w:rPr>
        <w:t>:</w:t>
      </w:r>
      <w:r w:rsidRPr="00D6797D">
        <w:rPr>
          <w:rFonts w:ascii="Arial" w:hAnsi="Arial" w:cs="Arial"/>
          <w:szCs w:val="22"/>
          <w:lang w:val="en-US"/>
        </w:rPr>
        <w:t xml:space="preserve"> </w:t>
      </w:r>
    </w:p>
    <w:p w14:paraId="6586B778" w14:textId="13857F8B" w:rsidR="00CF073F" w:rsidRPr="00D6797D" w:rsidRDefault="00CF073F" w:rsidP="00CF073F">
      <w:pPr>
        <w:rPr>
          <w:rFonts w:ascii="Arial" w:hAnsi="Arial" w:cs="Arial"/>
          <w:szCs w:val="22"/>
          <w:lang w:val="en-US"/>
        </w:rPr>
      </w:pPr>
    </w:p>
    <w:p w14:paraId="40C381FC" w14:textId="669DCB8F" w:rsidR="00CF073F" w:rsidRPr="001A68C6" w:rsidRDefault="00391498" w:rsidP="00CF073F">
      <w:pPr>
        <w:pStyle w:val="ListParagraph"/>
        <w:ind w:left="567"/>
        <w:rPr>
          <w:rFonts w:ascii="Arial" w:hAnsi="Arial" w:cs="Arial"/>
          <w:szCs w:val="22"/>
          <w:lang w:val="en-US"/>
        </w:rPr>
      </w:pPr>
      <w:r>
        <w:rPr>
          <w:rFonts w:ascii="Arial" w:hAnsi="Arial" w:cs="Arial"/>
          <w:noProof/>
          <w:szCs w:val="22"/>
          <w:lang w:val="en-US"/>
        </w:rPr>
        <mc:AlternateContent>
          <mc:Choice Requires="wpi">
            <w:drawing>
              <wp:anchor distT="0" distB="0" distL="114300" distR="114300" simplePos="0" relativeHeight="251658289" behindDoc="0" locked="0" layoutInCell="1" allowOverlap="1" wp14:anchorId="7951B11E" wp14:editId="037AC5A6">
                <wp:simplePos x="0" y="0"/>
                <wp:positionH relativeFrom="column">
                  <wp:posOffset>-492698</wp:posOffset>
                </wp:positionH>
                <wp:positionV relativeFrom="paragraph">
                  <wp:posOffset>207092</wp:posOffset>
                </wp:positionV>
                <wp:extent cx="6840" cy="9000"/>
                <wp:effectExtent l="38100" t="38100" r="31750" b="41910"/>
                <wp:wrapNone/>
                <wp:docPr id="377" name="Ink 377"/>
                <wp:cNvGraphicFramePr/>
                <a:graphic xmlns:a="http://schemas.openxmlformats.org/drawingml/2006/main">
                  <a:graphicData uri="http://schemas.microsoft.com/office/word/2010/wordprocessingInk">
                    <w14:contentPart bwMode="auto" r:id="rId22">
                      <w14:nvContentPartPr>
                        <w14:cNvContentPartPr/>
                      </w14:nvContentPartPr>
                      <w14:xfrm>
                        <a:off x="0" y="0"/>
                        <a:ext cx="6840" cy="9000"/>
                      </w14:xfrm>
                    </w14:contentPart>
                  </a:graphicData>
                </a:graphic>
              </wp:anchor>
            </w:drawing>
          </mc:Choice>
          <mc:Fallback>
            <w:pict>
              <v:shapetype w14:anchorId="320947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77" o:spid="_x0000_s1026" type="#_x0000_t75" style="position:absolute;margin-left:-40pt;margin-top:15.1pt;width:3pt;height:3.1pt;z-index:25165828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">
                <v:imagedata r:id="rId27" o:title=""/>
              </v:shape>
            </w:pict>
          </mc:Fallback>
        </mc:AlternateContent>
      </w:r>
    </w:p>
    <w:p w14:paraId="275E7059" w14:textId="7A07FE6D" w:rsidR="00CF073F" w:rsidRPr="001A68C6" w:rsidRDefault="00CF073F" w:rsidP="00E669A1">
      <w:pPr>
        <w:pStyle w:val="ListParagraph"/>
        <w:numPr>
          <w:ilvl w:val="0"/>
          <w:numId w:val="71"/>
        </w:numPr>
        <w:ind w:left="567"/>
        <w:rPr>
          <w:rFonts w:ascii="Arial" w:hAnsi="Arial" w:cs="Arial"/>
          <w:szCs w:val="22"/>
          <w:lang w:val="en-US"/>
        </w:rPr>
      </w:pPr>
      <w:r w:rsidRPr="001A68C6">
        <w:rPr>
          <w:rFonts w:ascii="Arial" w:hAnsi="Arial" w:cs="Arial"/>
          <w:szCs w:val="22"/>
          <w:lang w:val="en-US"/>
        </w:rPr>
        <w:t xml:space="preserve">The Company incurred additional expenses of </w:t>
      </w:r>
      <w:r w:rsidRPr="001926CE">
        <w:rPr>
          <w:rFonts w:ascii="Arial" w:hAnsi="Arial" w:cs="Arial"/>
          <w:szCs w:val="22"/>
          <w:lang w:val="en-US"/>
        </w:rPr>
        <w:t xml:space="preserve">R$ </w:t>
      </w:r>
      <w:r w:rsidR="001926CE" w:rsidRPr="001926CE">
        <w:rPr>
          <w:rFonts w:ascii="Arial" w:hAnsi="Arial" w:cs="Arial"/>
          <w:szCs w:val="22"/>
          <w:lang w:val="en-US"/>
        </w:rPr>
        <w:t>579</w:t>
      </w:r>
      <w:r w:rsidRPr="001A68C6">
        <w:rPr>
          <w:rFonts w:ascii="Arial" w:hAnsi="Arial" w:cs="Arial"/>
          <w:szCs w:val="22"/>
          <w:lang w:val="en-US"/>
        </w:rPr>
        <w:t xml:space="preserve"> related</w:t>
      </w:r>
      <w:r w:rsidR="001926CE">
        <w:rPr>
          <w:rFonts w:ascii="Arial" w:hAnsi="Arial" w:cs="Arial"/>
          <w:szCs w:val="22"/>
          <w:lang w:val="en-US"/>
        </w:rPr>
        <w:t xml:space="preserve"> to health care</w:t>
      </w:r>
      <w:r w:rsidR="00B04A0B">
        <w:rPr>
          <w:rFonts w:ascii="Arial" w:hAnsi="Arial" w:cs="Arial"/>
          <w:szCs w:val="22"/>
          <w:lang w:val="en-US"/>
        </w:rPr>
        <w:t xml:space="preserve"> in food and </w:t>
      </w:r>
      <w:r w:rsidR="00B04A0B" w:rsidRPr="00B04A0B">
        <w:rPr>
          <w:rFonts w:ascii="Arial" w:hAnsi="Arial" w:cs="Arial"/>
          <w:szCs w:val="22"/>
          <w:lang w:val="en-US"/>
        </w:rPr>
        <w:t>emotional health programs</w:t>
      </w:r>
      <w:r w:rsidR="007372DC">
        <w:rPr>
          <w:rFonts w:ascii="Arial" w:hAnsi="Arial" w:cs="Arial"/>
          <w:szCs w:val="22"/>
          <w:lang w:val="en-US"/>
        </w:rPr>
        <w:t xml:space="preserve"> offered</w:t>
      </w:r>
      <w:r w:rsidR="001926CE">
        <w:rPr>
          <w:rFonts w:ascii="Arial" w:hAnsi="Arial" w:cs="Arial"/>
          <w:szCs w:val="22"/>
          <w:lang w:val="en-US"/>
        </w:rPr>
        <w:t xml:space="preserve"> to the Company’s employees</w:t>
      </w:r>
      <w:r w:rsidRPr="001A68C6">
        <w:rPr>
          <w:rFonts w:ascii="Arial" w:hAnsi="Arial" w:cs="Arial"/>
          <w:szCs w:val="22"/>
          <w:lang w:val="en-US"/>
        </w:rPr>
        <w:t>.</w:t>
      </w:r>
    </w:p>
    <w:p w14:paraId="6D08CAF7" w14:textId="1E0E1492" w:rsidR="00CF073F" w:rsidRPr="001A68C6" w:rsidRDefault="00CF073F" w:rsidP="00CF073F">
      <w:pPr>
        <w:pStyle w:val="ListParagraph"/>
        <w:ind w:left="567"/>
        <w:rPr>
          <w:rFonts w:ascii="Arial" w:hAnsi="Arial" w:cs="Arial"/>
          <w:szCs w:val="22"/>
          <w:lang w:val="en-US"/>
        </w:rPr>
      </w:pPr>
    </w:p>
    <w:p w14:paraId="055F4E42" w14:textId="77777777" w:rsidR="00CF073F" w:rsidRPr="001A68C6" w:rsidRDefault="00CF073F" w:rsidP="00E669A1">
      <w:pPr>
        <w:pStyle w:val="ListParagraph"/>
        <w:numPr>
          <w:ilvl w:val="0"/>
          <w:numId w:val="71"/>
        </w:numPr>
        <w:ind w:left="567"/>
        <w:rPr>
          <w:rFonts w:ascii="Arial" w:hAnsi="Arial" w:cs="Arial"/>
          <w:szCs w:val="22"/>
          <w:lang w:val="en-US"/>
        </w:rPr>
      </w:pPr>
      <w:r w:rsidRPr="001A68C6">
        <w:rPr>
          <w:rFonts w:ascii="Arial" w:hAnsi="Arial" w:cs="Arial"/>
          <w:szCs w:val="22"/>
          <w:lang w:val="en-US"/>
        </w:rPr>
        <w:t xml:space="preserve">The Company assessed the existence of potential impairment indicators and the possible impacts on the key assumptions and projections caused by the pandemic on the recoverability of long-lived assets and concluded that there are no indications that demonstrate the need to recognize a provision for impairment of long-lived assets in the </w:t>
      </w:r>
      <w:r>
        <w:rPr>
          <w:rFonts w:ascii="Arial" w:hAnsi="Arial" w:cs="Arial"/>
          <w:szCs w:val="22"/>
          <w:lang w:val="en-US"/>
        </w:rPr>
        <w:t>consolidated</w:t>
      </w:r>
      <w:r w:rsidRPr="001A68C6">
        <w:rPr>
          <w:rFonts w:ascii="Arial" w:hAnsi="Arial" w:cs="Arial"/>
          <w:szCs w:val="22"/>
          <w:lang w:val="en-US"/>
        </w:rPr>
        <w:t xml:space="preserve"> financial statements. </w:t>
      </w:r>
    </w:p>
    <w:p w14:paraId="3449FC70" w14:textId="7A0DBC3B" w:rsidR="00CF073F" w:rsidRPr="001A68C6" w:rsidRDefault="00CF073F" w:rsidP="00CF073F">
      <w:pPr>
        <w:pStyle w:val="ListParagraph"/>
        <w:rPr>
          <w:rFonts w:ascii="Arial" w:hAnsi="Arial" w:cs="Arial"/>
          <w:szCs w:val="22"/>
          <w:lang w:val="en-US"/>
        </w:rPr>
      </w:pPr>
    </w:p>
    <w:p w14:paraId="66868C9D" w14:textId="68BBE230" w:rsidR="00CF073F" w:rsidRPr="004820B8" w:rsidRDefault="00B04A0B" w:rsidP="00E669A1">
      <w:pPr>
        <w:pStyle w:val="ListParagraph"/>
        <w:numPr>
          <w:ilvl w:val="0"/>
          <w:numId w:val="71"/>
        </w:numPr>
        <w:ind w:left="567"/>
        <w:rPr>
          <w:rFonts w:ascii="Arial" w:hAnsi="Arial" w:cs="Arial"/>
          <w:szCs w:val="22"/>
          <w:lang w:val="en-US"/>
        </w:rPr>
      </w:pPr>
      <w:r>
        <w:rPr>
          <w:rFonts w:ascii="Arial" w:hAnsi="Arial" w:cs="Arial"/>
          <w:szCs w:val="22"/>
          <w:lang w:val="en-US"/>
        </w:rPr>
        <w:t>The Company obtained</w:t>
      </w:r>
      <w:r w:rsidR="00CF073F" w:rsidRPr="004820B8">
        <w:rPr>
          <w:rFonts w:ascii="Arial" w:hAnsi="Arial" w:cs="Arial"/>
          <w:szCs w:val="22"/>
          <w:lang w:val="en-US"/>
        </w:rPr>
        <w:t xml:space="preserve"> rent concessions, regarding leased buildings, that occurred as a direct consequence of the COVID-19 pandemic and were accounted as if they were not lease modifications. Therefore, no changes occurred in the expected useful life and residual value of properties and equipment. For the </w:t>
      </w:r>
      <w:r w:rsidR="00436FEE" w:rsidRPr="004820B8">
        <w:rPr>
          <w:rFonts w:ascii="Arial" w:hAnsi="Arial" w:cs="Arial"/>
          <w:szCs w:val="22"/>
          <w:lang w:val="en-US"/>
        </w:rPr>
        <w:t>quarter</w:t>
      </w:r>
      <w:r w:rsidR="00CF073F" w:rsidRPr="004820B8">
        <w:rPr>
          <w:rFonts w:ascii="Arial" w:hAnsi="Arial" w:cs="Arial"/>
          <w:szCs w:val="22"/>
          <w:lang w:val="en-US"/>
        </w:rPr>
        <w:t xml:space="preserve"> ended </w:t>
      </w:r>
      <w:r w:rsidR="00436FEE" w:rsidRPr="004820B8">
        <w:rPr>
          <w:rFonts w:ascii="Arial" w:hAnsi="Arial" w:cs="Arial"/>
          <w:szCs w:val="22"/>
          <w:lang w:val="en-US"/>
        </w:rPr>
        <w:t>March</w:t>
      </w:r>
      <w:r w:rsidR="00CF073F" w:rsidRPr="004820B8">
        <w:rPr>
          <w:rFonts w:ascii="Arial" w:hAnsi="Arial" w:cs="Arial"/>
          <w:szCs w:val="22"/>
          <w:lang w:val="en-US"/>
        </w:rPr>
        <w:t xml:space="preserve"> 31, 202</w:t>
      </w:r>
      <w:r w:rsidR="00DC0A4F" w:rsidRPr="004820B8">
        <w:rPr>
          <w:rFonts w:ascii="Arial" w:hAnsi="Arial" w:cs="Arial"/>
          <w:szCs w:val="22"/>
          <w:lang w:val="en-US"/>
        </w:rPr>
        <w:t>1</w:t>
      </w:r>
      <w:r w:rsidR="00CF073F" w:rsidRPr="004820B8">
        <w:rPr>
          <w:rFonts w:ascii="Arial" w:hAnsi="Arial" w:cs="Arial"/>
          <w:szCs w:val="22"/>
          <w:lang w:val="en-US"/>
        </w:rPr>
        <w:t xml:space="preserve">, the discount obtained was R$ </w:t>
      </w:r>
      <w:r w:rsidR="004820B8" w:rsidRPr="004820B8">
        <w:rPr>
          <w:rFonts w:ascii="Arial" w:hAnsi="Arial" w:cs="Arial"/>
          <w:szCs w:val="22"/>
          <w:lang w:val="en-US"/>
        </w:rPr>
        <w:t>132</w:t>
      </w:r>
      <w:r w:rsidR="00CF073F" w:rsidRPr="004820B8">
        <w:rPr>
          <w:rFonts w:ascii="Arial" w:hAnsi="Arial" w:cs="Arial"/>
          <w:szCs w:val="22"/>
          <w:lang w:val="en-US"/>
        </w:rPr>
        <w:t>.</w:t>
      </w:r>
    </w:p>
    <w:p w14:paraId="52CD61D0" w14:textId="4F6C5A6F" w:rsidR="00CF073F" w:rsidRPr="00DA6B64" w:rsidRDefault="00CF073F" w:rsidP="00CF073F">
      <w:pPr>
        <w:pStyle w:val="ListParagraph"/>
        <w:ind w:left="567"/>
        <w:rPr>
          <w:rFonts w:ascii="Arial" w:hAnsi="Arial" w:cs="Arial"/>
          <w:szCs w:val="22"/>
          <w:lang w:val="en-US"/>
        </w:rPr>
      </w:pPr>
    </w:p>
    <w:p w14:paraId="57BF4F05" w14:textId="17FD3617" w:rsidR="00CF073F" w:rsidRPr="00D6797D" w:rsidRDefault="00CF073F" w:rsidP="00CF073F">
      <w:pPr>
        <w:rPr>
          <w:rFonts w:ascii="Arial" w:hAnsi="Arial" w:cs="Arial"/>
          <w:szCs w:val="22"/>
          <w:lang w:val="en-US"/>
        </w:rPr>
      </w:pPr>
      <w:r w:rsidRPr="006302F5">
        <w:rPr>
          <w:rFonts w:ascii="Arial" w:hAnsi="Arial" w:cs="Arial"/>
          <w:szCs w:val="22"/>
          <w:lang w:val="en-US"/>
        </w:rPr>
        <w:t>Given the uncertainty around the extent and timing of the future spread of COVID-19, the</w:t>
      </w:r>
      <w:r w:rsidRPr="008478B3">
        <w:rPr>
          <w:rFonts w:ascii="Arial" w:hAnsi="Arial" w:cs="Arial"/>
          <w:szCs w:val="22"/>
          <w:lang w:val="en-US"/>
        </w:rPr>
        <w:t xml:space="preserve"> imposition of additional protective measures, or the relaxation of existing protective measures, it is not possible to accurately predict COVID-19's general impact on the education industry or to reasonably estimate its impact on Arco's results of operations, cash flows or financial condition, including, but not limited to:</w:t>
      </w:r>
    </w:p>
    <w:p w14:paraId="6147575E" w14:textId="77777777" w:rsidR="00CF073F" w:rsidRPr="008478B3" w:rsidRDefault="00CF073F" w:rsidP="00CF073F">
      <w:pPr>
        <w:rPr>
          <w:rFonts w:ascii="Arial" w:hAnsi="Arial" w:cs="Arial"/>
          <w:szCs w:val="22"/>
          <w:lang w:val="en-US"/>
        </w:rPr>
      </w:pPr>
    </w:p>
    <w:p w14:paraId="08EFA837" w14:textId="77777777" w:rsidR="00CF073F" w:rsidRPr="008478B3" w:rsidRDefault="00CF073F" w:rsidP="00E669A1">
      <w:pPr>
        <w:pStyle w:val="ListParagraph"/>
        <w:numPr>
          <w:ilvl w:val="0"/>
          <w:numId w:val="71"/>
        </w:numPr>
        <w:ind w:left="567"/>
        <w:rPr>
          <w:rFonts w:ascii="Arial" w:hAnsi="Arial" w:cs="Arial"/>
          <w:szCs w:val="22"/>
          <w:lang w:val="en-US"/>
        </w:rPr>
      </w:pPr>
      <w:r w:rsidRPr="008478B3">
        <w:rPr>
          <w:rFonts w:ascii="Arial" w:hAnsi="Arial" w:cs="Arial"/>
          <w:szCs w:val="22"/>
          <w:lang w:val="en-US"/>
        </w:rPr>
        <w:t>A decrease in the number of students, which may impact the expected amount of revenue.</w:t>
      </w:r>
    </w:p>
    <w:p w14:paraId="6D14EB24" w14:textId="77777777" w:rsidR="00CF073F" w:rsidRPr="008478B3" w:rsidRDefault="00CF073F" w:rsidP="00CF073F">
      <w:pPr>
        <w:pStyle w:val="ListParagraph"/>
        <w:ind w:left="567"/>
        <w:rPr>
          <w:rFonts w:ascii="Arial" w:hAnsi="Arial" w:cs="Arial"/>
          <w:szCs w:val="22"/>
          <w:lang w:val="en-US"/>
        </w:rPr>
      </w:pPr>
    </w:p>
    <w:p w14:paraId="568DC7E0" w14:textId="77777777" w:rsidR="00CF073F" w:rsidRPr="008478B3" w:rsidRDefault="00CF073F" w:rsidP="00E669A1">
      <w:pPr>
        <w:pStyle w:val="ListParagraph"/>
        <w:numPr>
          <w:ilvl w:val="0"/>
          <w:numId w:val="71"/>
        </w:numPr>
        <w:ind w:left="567"/>
        <w:rPr>
          <w:rFonts w:ascii="Arial" w:hAnsi="Arial" w:cs="Arial"/>
          <w:szCs w:val="22"/>
          <w:lang w:val="en-US"/>
        </w:rPr>
      </w:pPr>
      <w:r w:rsidRPr="008478B3">
        <w:rPr>
          <w:rFonts w:ascii="Arial" w:hAnsi="Arial" w:cs="Arial"/>
          <w:szCs w:val="22"/>
          <w:lang w:val="en-US"/>
        </w:rPr>
        <w:t>An increase in bad debts due to the current economic scenario.</w:t>
      </w:r>
    </w:p>
    <w:p w14:paraId="1839C9B3" w14:textId="77777777" w:rsidR="00CF073F" w:rsidRPr="008478B3" w:rsidRDefault="00CF073F" w:rsidP="00CF073F">
      <w:pPr>
        <w:pStyle w:val="ListParagraph"/>
        <w:ind w:left="567"/>
        <w:rPr>
          <w:rFonts w:ascii="Arial" w:hAnsi="Arial" w:cs="Arial"/>
          <w:szCs w:val="22"/>
          <w:lang w:val="en-US"/>
        </w:rPr>
      </w:pPr>
    </w:p>
    <w:p w14:paraId="7BFB8C06" w14:textId="77777777" w:rsidR="00CF073F" w:rsidRPr="008478B3" w:rsidRDefault="00CF073F" w:rsidP="00E669A1">
      <w:pPr>
        <w:pStyle w:val="ListParagraph"/>
        <w:numPr>
          <w:ilvl w:val="0"/>
          <w:numId w:val="71"/>
        </w:numPr>
        <w:ind w:left="567"/>
        <w:rPr>
          <w:rFonts w:ascii="Arial" w:hAnsi="Arial" w:cs="Arial"/>
          <w:szCs w:val="22"/>
          <w:lang w:val="en-US"/>
        </w:rPr>
      </w:pPr>
      <w:r w:rsidRPr="008478B3">
        <w:rPr>
          <w:rFonts w:ascii="Arial" w:hAnsi="Arial" w:cs="Arial"/>
          <w:szCs w:val="22"/>
          <w:lang w:val="en-US"/>
        </w:rPr>
        <w:t>A change in the fair value of financial instruments.</w:t>
      </w:r>
    </w:p>
    <w:p w14:paraId="7C37C4A0" w14:textId="77777777" w:rsidR="00CF073F" w:rsidRPr="008478B3" w:rsidRDefault="00CF073F" w:rsidP="00CF073F">
      <w:pPr>
        <w:pStyle w:val="ListParagraph"/>
        <w:ind w:left="567"/>
        <w:rPr>
          <w:rFonts w:ascii="Arial" w:hAnsi="Arial" w:cs="Arial"/>
          <w:szCs w:val="22"/>
          <w:lang w:val="en-US"/>
        </w:rPr>
      </w:pPr>
    </w:p>
    <w:p w14:paraId="027F3779" w14:textId="77777777" w:rsidR="00CF073F" w:rsidRPr="008478B3" w:rsidRDefault="00CF073F" w:rsidP="00E669A1">
      <w:pPr>
        <w:pStyle w:val="ListParagraph"/>
        <w:numPr>
          <w:ilvl w:val="0"/>
          <w:numId w:val="71"/>
        </w:numPr>
        <w:ind w:left="567"/>
        <w:rPr>
          <w:rFonts w:ascii="Arial" w:hAnsi="Arial" w:cs="Arial"/>
          <w:szCs w:val="22"/>
          <w:lang w:val="en-US"/>
        </w:rPr>
      </w:pPr>
      <w:r w:rsidRPr="008478B3">
        <w:rPr>
          <w:rFonts w:ascii="Arial" w:hAnsi="Arial" w:cs="Arial"/>
          <w:szCs w:val="22"/>
          <w:lang w:val="en-US"/>
        </w:rPr>
        <w:t>The renegotiation of loans and lease agreements to ensure the continued strength of the Company’s financial position.</w:t>
      </w:r>
    </w:p>
    <w:p w14:paraId="657FCE7C" w14:textId="77777777" w:rsidR="00CF073F" w:rsidRPr="008478B3" w:rsidRDefault="00CF073F" w:rsidP="00CF073F">
      <w:pPr>
        <w:pStyle w:val="ListParagraph"/>
        <w:ind w:left="567"/>
        <w:rPr>
          <w:rFonts w:ascii="Arial" w:hAnsi="Arial" w:cs="Arial"/>
          <w:szCs w:val="22"/>
          <w:lang w:val="en-US"/>
        </w:rPr>
      </w:pPr>
    </w:p>
    <w:p w14:paraId="7321475C" w14:textId="1FB8A77E" w:rsidR="00CF073F" w:rsidRDefault="00CF073F" w:rsidP="00CF073F">
      <w:pPr>
        <w:rPr>
          <w:rFonts w:ascii="Arial" w:hAnsi="Arial" w:cs="Arial"/>
          <w:szCs w:val="22"/>
          <w:lang w:val="en-US"/>
        </w:rPr>
      </w:pPr>
      <w:r w:rsidRPr="008478B3">
        <w:rPr>
          <w:rFonts w:ascii="Arial" w:hAnsi="Arial" w:cs="Arial"/>
          <w:szCs w:val="22"/>
          <w:lang w:val="en-US"/>
        </w:rPr>
        <w:t>Management will continue to monitor and assess the impact COVID-19 may have on the Company’s business financial performance and position</w:t>
      </w:r>
      <w:r w:rsidR="007372DC">
        <w:rPr>
          <w:rFonts w:ascii="Arial" w:hAnsi="Arial" w:cs="Arial"/>
          <w:szCs w:val="22"/>
          <w:lang w:val="en-US"/>
        </w:rPr>
        <w:t xml:space="preserve"> and cash flows</w:t>
      </w:r>
      <w:r w:rsidRPr="008478B3">
        <w:rPr>
          <w:rFonts w:ascii="Arial" w:hAnsi="Arial" w:cs="Arial"/>
          <w:szCs w:val="22"/>
          <w:lang w:val="en-US"/>
        </w:rPr>
        <w:t>.</w:t>
      </w:r>
    </w:p>
    <w:p w14:paraId="72E1CC59" w14:textId="77777777" w:rsidR="003F79A6" w:rsidRDefault="003F79A6" w:rsidP="00CF073F">
      <w:pPr>
        <w:rPr>
          <w:rFonts w:ascii="Arial" w:hAnsi="Arial" w:cs="Arial"/>
          <w:szCs w:val="22"/>
          <w:lang w:val="en-US"/>
        </w:rPr>
      </w:pPr>
    </w:p>
    <w:p w14:paraId="59B258F1" w14:textId="77777777" w:rsidR="00CF073F" w:rsidRPr="0095193C" w:rsidRDefault="00CF073F" w:rsidP="00CF073F">
      <w:pPr>
        <w:rPr>
          <w:rFonts w:ascii="Arial" w:hAnsi="Arial" w:cs="Arial"/>
          <w:szCs w:val="22"/>
          <w:lang w:val="en-US"/>
        </w:rPr>
      </w:pPr>
    </w:p>
    <w:p w14:paraId="2A0AFEE7" w14:textId="77777777" w:rsidR="00CF073F" w:rsidRPr="0095193C" w:rsidRDefault="00CF073F" w:rsidP="00CF073F">
      <w:pPr>
        <w:pStyle w:val="1TtuloprincipalDF"/>
        <w:rPr>
          <w:rFonts w:ascii="Arial" w:hAnsi="Arial" w:cs="Arial"/>
          <w:color w:val="365F91" w:themeColor="accent1" w:themeShade="BF"/>
          <w:sz w:val="22"/>
          <w:szCs w:val="22"/>
        </w:rPr>
      </w:pPr>
      <w:r w:rsidRPr="0095193C">
        <w:rPr>
          <w:rFonts w:ascii="Arial" w:hAnsi="Arial" w:cs="Arial"/>
          <w:color w:val="365F91" w:themeColor="accent1" w:themeShade="BF"/>
          <w:sz w:val="22"/>
          <w:szCs w:val="22"/>
        </w:rPr>
        <w:t>Significant accounting policies</w:t>
      </w:r>
    </w:p>
    <w:p w14:paraId="02E1A63C" w14:textId="77777777" w:rsidR="00CF073F" w:rsidRPr="0095193C" w:rsidRDefault="00CF073F" w:rsidP="00CF073F">
      <w:pPr>
        <w:pStyle w:val="1TtuloprincipalDF"/>
        <w:numPr>
          <w:ilvl w:val="0"/>
          <w:numId w:val="0"/>
        </w:numPr>
        <w:outlineLvl w:val="9"/>
        <w:rPr>
          <w:rFonts w:ascii="Arial" w:hAnsi="Arial" w:cs="Arial"/>
          <w:b w:val="0"/>
          <w:color w:val="365F91" w:themeColor="accent1" w:themeShade="BF"/>
          <w:sz w:val="22"/>
          <w:szCs w:val="22"/>
        </w:rPr>
      </w:pPr>
      <w:r w:rsidRPr="0095193C">
        <w:rPr>
          <w:rFonts w:ascii="Arial" w:hAnsi="Arial" w:cs="Arial"/>
          <w:color w:val="365F91" w:themeColor="accent1" w:themeShade="BF"/>
          <w:sz w:val="22"/>
          <w:szCs w:val="22"/>
        </w:rPr>
        <w:t xml:space="preserve"> </w:t>
      </w:r>
    </w:p>
    <w:p w14:paraId="25B2F5C2" w14:textId="77777777" w:rsidR="00CF073F" w:rsidRDefault="00CF073F" w:rsidP="00CF073F">
      <w:pPr>
        <w:pStyle w:val="1TtuloprincipalDF"/>
        <w:numPr>
          <w:ilvl w:val="0"/>
          <w:numId w:val="0"/>
        </w:numPr>
        <w:ind w:left="-360"/>
        <w:rPr>
          <w:rFonts w:ascii="Arial" w:hAnsi="Arial" w:cs="Arial"/>
          <w:b w:val="0"/>
          <w:color w:val="365F91" w:themeColor="accent1" w:themeShade="BF"/>
          <w:sz w:val="22"/>
          <w:szCs w:val="22"/>
        </w:rPr>
      </w:pPr>
      <w:r>
        <w:rPr>
          <w:rFonts w:ascii="Arial" w:hAnsi="Arial" w:cs="Arial"/>
          <w:color w:val="365F91" w:themeColor="accent1" w:themeShade="BF"/>
          <w:sz w:val="22"/>
          <w:szCs w:val="22"/>
        </w:rPr>
        <w:t>2.1 Basis for preparation of the consolidated financial statements</w:t>
      </w:r>
    </w:p>
    <w:p w14:paraId="5D8AE287" w14:textId="77777777" w:rsidR="00CF073F" w:rsidRDefault="00CF073F" w:rsidP="00CF073F">
      <w:pPr>
        <w:rPr>
          <w:rFonts w:ascii="Arial" w:hAnsi="Arial" w:cs="Arial"/>
          <w:szCs w:val="22"/>
          <w:lang w:val="en-US"/>
        </w:rPr>
      </w:pPr>
    </w:p>
    <w:p w14:paraId="192828B4" w14:textId="66260290" w:rsidR="00A627BC" w:rsidRPr="00963125" w:rsidRDefault="00A627BC" w:rsidP="00A627BC">
      <w:pPr>
        <w:rPr>
          <w:rFonts w:ascii="Arial" w:hAnsi="Arial" w:cs="Arial"/>
          <w:szCs w:val="22"/>
          <w:lang w:val="en-US"/>
        </w:rPr>
      </w:pPr>
      <w:r w:rsidRPr="00963125">
        <w:rPr>
          <w:rFonts w:ascii="Arial" w:hAnsi="Arial" w:cs="Arial"/>
          <w:szCs w:val="22"/>
          <w:lang w:val="en-US"/>
        </w:rPr>
        <w:t>These unaudited interim condensed consolidated financial statements have been prepared in accordance with IAS 34 Interim Financial Reporting ("IAS 34") as issued by the International Accounting Standards Board (“IASB”). Accordingly, certain disclosures included in the Company’s annual consolidated financial statements prepared in accordance with International Financial Reporting Standards (“IFRSs”) as issued by the IASB have been condensed or omitted. These unaudited interim condensed consolidated financial statements should be read in conjunction with the Company’s annual consolidated financial statements for the year ended December 31, 20</w:t>
      </w:r>
      <w:r>
        <w:rPr>
          <w:rFonts w:ascii="Arial" w:hAnsi="Arial" w:cs="Arial"/>
          <w:szCs w:val="22"/>
          <w:lang w:val="en-US"/>
        </w:rPr>
        <w:t>20</w:t>
      </w:r>
      <w:r w:rsidRPr="00963125">
        <w:rPr>
          <w:rFonts w:ascii="Arial" w:hAnsi="Arial" w:cs="Arial"/>
          <w:szCs w:val="22"/>
          <w:lang w:val="en-US"/>
        </w:rPr>
        <w:t>, which include information necessary or useful to understanding the Company’s business and financial statement presentation. In particular, the Company’s significant accounting policies were presented in Note 2 Significant accounting policies to the consolidated financial statements for the year ended December 31, 20</w:t>
      </w:r>
      <w:r>
        <w:rPr>
          <w:rFonts w:ascii="Arial" w:hAnsi="Arial" w:cs="Arial"/>
          <w:szCs w:val="22"/>
          <w:lang w:val="en-US"/>
        </w:rPr>
        <w:t>20</w:t>
      </w:r>
      <w:r w:rsidRPr="00963125">
        <w:rPr>
          <w:rFonts w:ascii="Arial" w:hAnsi="Arial" w:cs="Arial"/>
          <w:szCs w:val="22"/>
          <w:lang w:val="en-US"/>
        </w:rPr>
        <w:t>.</w:t>
      </w:r>
    </w:p>
    <w:p w14:paraId="34AE48A6" w14:textId="77777777" w:rsidR="00A627BC" w:rsidRPr="007142A7" w:rsidRDefault="00A627BC" w:rsidP="00A627BC">
      <w:pPr>
        <w:rPr>
          <w:rFonts w:ascii="Arial" w:hAnsi="Arial" w:cs="Arial"/>
          <w:szCs w:val="22"/>
          <w:highlight w:val="yellow"/>
          <w:lang w:val="en-US"/>
        </w:rPr>
      </w:pPr>
    </w:p>
    <w:p w14:paraId="1D25D82E" w14:textId="2451003C" w:rsidR="00A627BC" w:rsidRPr="00963125" w:rsidRDefault="00A627BC" w:rsidP="00A627BC">
      <w:pPr>
        <w:rPr>
          <w:rFonts w:ascii="Arial" w:hAnsi="Arial" w:cs="Arial"/>
          <w:szCs w:val="22"/>
          <w:lang w:val="en-US"/>
        </w:rPr>
      </w:pPr>
      <w:r w:rsidRPr="00963125">
        <w:rPr>
          <w:rFonts w:ascii="Arial" w:hAnsi="Arial" w:cs="Arial"/>
          <w:szCs w:val="22"/>
          <w:lang w:val="en-US"/>
        </w:rPr>
        <w:t>The accounting policies applied in the preparation of these unaudited interim condensed consolidated financial statements are consistent with those applied and disclosed in the Company’s consolidated financial statements for the year ended December 31, 20</w:t>
      </w:r>
      <w:r>
        <w:rPr>
          <w:rFonts w:ascii="Arial" w:hAnsi="Arial" w:cs="Arial"/>
          <w:szCs w:val="22"/>
          <w:lang w:val="en-US"/>
        </w:rPr>
        <w:t>20</w:t>
      </w:r>
      <w:r w:rsidRPr="00963125">
        <w:rPr>
          <w:rFonts w:ascii="Arial" w:hAnsi="Arial" w:cs="Arial"/>
          <w:szCs w:val="22"/>
          <w:lang w:val="en-US"/>
        </w:rPr>
        <w:t>.</w:t>
      </w:r>
    </w:p>
    <w:p w14:paraId="4FE32850" w14:textId="77777777" w:rsidR="00A627BC" w:rsidRPr="007142A7" w:rsidRDefault="00A627BC" w:rsidP="00A627BC">
      <w:pPr>
        <w:rPr>
          <w:rFonts w:ascii="Arial" w:hAnsi="Arial" w:cs="Arial"/>
          <w:szCs w:val="22"/>
          <w:highlight w:val="yellow"/>
          <w:lang w:val="en-US"/>
        </w:rPr>
      </w:pPr>
    </w:p>
    <w:p w14:paraId="588E6977" w14:textId="78BADEBD" w:rsidR="00A627BC" w:rsidRPr="007142A7" w:rsidRDefault="00A627BC" w:rsidP="00A627BC">
      <w:pPr>
        <w:rPr>
          <w:rFonts w:ascii="Arial" w:hAnsi="Arial" w:cs="Arial"/>
          <w:szCs w:val="22"/>
          <w:highlight w:val="yellow"/>
          <w:lang w:val="en-US"/>
        </w:rPr>
      </w:pPr>
      <w:r w:rsidRPr="00963125">
        <w:rPr>
          <w:rFonts w:ascii="Arial" w:hAnsi="Arial" w:cs="Arial"/>
          <w:szCs w:val="22"/>
          <w:lang w:val="en-US"/>
        </w:rPr>
        <w:t>In preparing these unaudited interim condensed consolidated financial statements, management has made judgements, estimates and assumptions that affect the application of accounting policies and the reported amounts of assets and liabilities, revenue, and expenses. Actual results may differ from these estimates. The critical judgements made by management in applying the Company’s accounting policies and the key sources of estimation uncertainty were the same as those applied and disclosed in Note 3 Significant accounting estimates and assumptions to the Company’s consolidated financial statements for the year ended December 31, 20</w:t>
      </w:r>
      <w:r w:rsidR="008C75D6">
        <w:rPr>
          <w:rFonts w:ascii="Arial" w:hAnsi="Arial" w:cs="Arial"/>
          <w:szCs w:val="22"/>
          <w:lang w:val="en-US"/>
        </w:rPr>
        <w:t>20</w:t>
      </w:r>
      <w:r w:rsidRPr="00963125">
        <w:rPr>
          <w:rFonts w:ascii="Arial" w:hAnsi="Arial" w:cs="Arial"/>
          <w:szCs w:val="22"/>
          <w:lang w:val="en-US"/>
        </w:rPr>
        <w:t>.</w:t>
      </w:r>
      <w:r w:rsidRPr="00963125">
        <w:rPr>
          <w:rFonts w:ascii="Arial" w:hAnsi="Arial" w:cs="Arial"/>
          <w:szCs w:val="22"/>
          <w:lang w:val="en-US"/>
        </w:rPr>
        <w:cr/>
      </w:r>
    </w:p>
    <w:p w14:paraId="6A70E35A" w14:textId="1F9126BB" w:rsidR="00A627BC" w:rsidRDefault="00A627BC" w:rsidP="00A627BC">
      <w:pPr>
        <w:rPr>
          <w:rFonts w:ascii="Arial" w:hAnsi="Arial" w:cs="Arial"/>
          <w:szCs w:val="22"/>
          <w:lang w:val="en-US"/>
        </w:rPr>
      </w:pPr>
      <w:r w:rsidRPr="00963125">
        <w:rPr>
          <w:rFonts w:ascii="Arial" w:hAnsi="Arial" w:cs="Arial"/>
          <w:szCs w:val="22"/>
          <w:lang w:val="en-US"/>
        </w:rPr>
        <w:t xml:space="preserve">The unaudited interim condensed consolidated financial statements are presented in Brazilian reais (“BRL” or “R$”), which is the Company’s functional and presentation currency. All amounts are rounded to the nearest thousands, except when otherwise </w:t>
      </w:r>
      <w:r w:rsidR="007372DC" w:rsidRPr="007372DC">
        <w:rPr>
          <w:rFonts w:ascii="Arial" w:hAnsi="Arial" w:cs="Arial"/>
          <w:szCs w:val="22"/>
          <w:lang w:val="en-US"/>
        </w:rPr>
        <w:t>indicated</w:t>
      </w:r>
      <w:r w:rsidRPr="00963125">
        <w:rPr>
          <w:rFonts w:ascii="Arial" w:hAnsi="Arial" w:cs="Arial"/>
          <w:szCs w:val="22"/>
          <w:lang w:val="en-US"/>
        </w:rPr>
        <w:t>.</w:t>
      </w:r>
    </w:p>
    <w:p w14:paraId="3936CE32" w14:textId="6EE7CDAD" w:rsidR="00C52C2D" w:rsidRDefault="00C52C2D" w:rsidP="00DC34D9">
      <w:pPr>
        <w:pStyle w:val="1TtuloprincipalDF"/>
        <w:numPr>
          <w:ilvl w:val="0"/>
          <w:numId w:val="0"/>
        </w:numPr>
        <w:outlineLvl w:val="9"/>
        <w:rPr>
          <w:rFonts w:ascii="Arial" w:hAnsi="Arial" w:cs="Arial"/>
          <w:b w:val="0"/>
          <w:color w:val="365F91" w:themeColor="accent1" w:themeShade="BF"/>
          <w:sz w:val="22"/>
          <w:szCs w:val="22"/>
        </w:rPr>
      </w:pPr>
    </w:p>
    <w:p w14:paraId="1D3CD014" w14:textId="77777777" w:rsidR="007372DC" w:rsidRPr="007372DC" w:rsidRDefault="007372DC" w:rsidP="007372DC">
      <w:pPr>
        <w:pStyle w:val="1TtuloprincipalDF"/>
        <w:numPr>
          <w:ilvl w:val="0"/>
          <w:numId w:val="0"/>
        </w:numPr>
        <w:ind w:left="-360"/>
        <w:rPr>
          <w:rFonts w:ascii="Arial" w:hAnsi="Arial" w:cs="Arial"/>
          <w:color w:val="365F91" w:themeColor="accent1" w:themeShade="BF"/>
          <w:sz w:val="22"/>
          <w:szCs w:val="22"/>
        </w:rPr>
      </w:pPr>
      <w:r w:rsidRPr="007372DC">
        <w:rPr>
          <w:rFonts w:ascii="Arial" w:hAnsi="Arial" w:cs="Arial"/>
          <w:color w:val="365F91" w:themeColor="accent1" w:themeShade="BF"/>
          <w:sz w:val="22"/>
          <w:szCs w:val="22"/>
        </w:rPr>
        <w:t>2.2 Changes in accounting policies and disclosures</w:t>
      </w:r>
    </w:p>
    <w:p w14:paraId="41075B51" w14:textId="77777777" w:rsidR="007372DC" w:rsidRPr="007372DC" w:rsidRDefault="007372DC" w:rsidP="007372DC">
      <w:pPr>
        <w:ind w:left="242"/>
        <w:rPr>
          <w:b/>
          <w:color w:val="365F91"/>
          <w:spacing w:val="-4"/>
          <w:lang w:val="en-US"/>
        </w:rPr>
      </w:pPr>
    </w:p>
    <w:p w14:paraId="52471A47" w14:textId="71B846AC" w:rsidR="007372DC" w:rsidRPr="00631D82" w:rsidRDefault="007372DC" w:rsidP="007372DC">
      <w:pPr>
        <w:pStyle w:val="1TtuloprincipalDF"/>
        <w:numPr>
          <w:ilvl w:val="0"/>
          <w:numId w:val="0"/>
        </w:numPr>
        <w:ind w:left="-360" w:firstLine="360"/>
        <w:outlineLvl w:val="9"/>
        <w:rPr>
          <w:rFonts w:ascii="Arial" w:hAnsi="Arial" w:cs="Arial"/>
          <w:color w:val="365F91" w:themeColor="accent1" w:themeShade="BF"/>
          <w:sz w:val="22"/>
          <w:szCs w:val="22"/>
        </w:rPr>
      </w:pPr>
      <w:r w:rsidRPr="00631D82">
        <w:rPr>
          <w:rFonts w:ascii="Arial" w:hAnsi="Arial" w:cs="Arial"/>
          <w:color w:val="365F91" w:themeColor="accent1" w:themeShade="BF"/>
          <w:sz w:val="22"/>
          <w:szCs w:val="22"/>
        </w:rPr>
        <w:t>New and amended standards and interpretations</w:t>
      </w:r>
    </w:p>
    <w:p w14:paraId="27F02ED9" w14:textId="3BB407D3" w:rsidR="007372DC" w:rsidRPr="007372DC" w:rsidRDefault="007372DC" w:rsidP="007372DC">
      <w:pPr>
        <w:pStyle w:val="1TtuloprincipalDF"/>
        <w:numPr>
          <w:ilvl w:val="0"/>
          <w:numId w:val="0"/>
        </w:numPr>
        <w:ind w:left="-360"/>
        <w:outlineLvl w:val="9"/>
      </w:pPr>
      <w:r w:rsidRPr="007372DC">
        <w:rPr>
          <w:rFonts w:ascii="Arial" w:hAnsi="Arial" w:cs="Arial"/>
          <w:color w:val="365F91" w:themeColor="accent1" w:themeShade="BF"/>
          <w:sz w:val="22"/>
          <w:szCs w:val="22"/>
        </w:rPr>
        <w:t xml:space="preserve"> </w:t>
      </w:r>
    </w:p>
    <w:p w14:paraId="4442004A" w14:textId="6696A3F1" w:rsidR="007372DC" w:rsidRPr="007372DC" w:rsidRDefault="00C36C6A" w:rsidP="007372DC">
      <w:pPr>
        <w:rPr>
          <w:rFonts w:ascii="Arial" w:hAnsi="Arial" w:cs="Arial"/>
          <w:szCs w:val="22"/>
          <w:lang w:val="en-US"/>
        </w:rPr>
      </w:pPr>
      <w:proofErr w:type="gramStart"/>
      <w:r w:rsidRPr="006E57AC">
        <w:rPr>
          <w:rFonts w:ascii="Arial" w:hAnsi="Arial" w:cs="Arial"/>
          <w:szCs w:val="22"/>
          <w:lang w:val="en-US"/>
        </w:rPr>
        <w:t>A number of</w:t>
      </w:r>
      <w:proofErr w:type="gramEnd"/>
      <w:r w:rsidRPr="006E57AC">
        <w:rPr>
          <w:rFonts w:ascii="Arial" w:hAnsi="Arial" w:cs="Arial"/>
          <w:szCs w:val="22"/>
          <w:lang w:val="en-US"/>
        </w:rPr>
        <w:t xml:space="preserve"> new or amended standards became applicable for the current reporting period. The </w:t>
      </w:r>
      <w:r>
        <w:rPr>
          <w:rFonts w:ascii="Arial" w:hAnsi="Arial" w:cs="Arial"/>
          <w:szCs w:val="22"/>
          <w:lang w:val="en-US"/>
        </w:rPr>
        <w:t>Company</w:t>
      </w:r>
      <w:r w:rsidRPr="006E57AC">
        <w:rPr>
          <w:rFonts w:ascii="Arial" w:hAnsi="Arial" w:cs="Arial"/>
          <w:szCs w:val="22"/>
          <w:lang w:val="en-US"/>
        </w:rPr>
        <w:t xml:space="preserve"> did not have to change its accounting policies or make retrospective adjustments as a result of adopting these </w:t>
      </w:r>
      <w:proofErr w:type="gramStart"/>
      <w:r w:rsidRPr="006E57AC">
        <w:rPr>
          <w:rFonts w:ascii="Arial" w:hAnsi="Arial" w:cs="Arial"/>
          <w:szCs w:val="22"/>
          <w:lang w:val="en-US"/>
        </w:rPr>
        <w:t>standards.</w:t>
      </w:r>
      <w:r w:rsidR="007372DC" w:rsidRPr="007372DC">
        <w:rPr>
          <w:rFonts w:ascii="Arial" w:hAnsi="Arial" w:cs="Arial"/>
          <w:szCs w:val="22"/>
          <w:lang w:val="en-US"/>
        </w:rPr>
        <w:t>.</w:t>
      </w:r>
      <w:proofErr w:type="gramEnd"/>
    </w:p>
    <w:p w14:paraId="64916958" w14:textId="77777777" w:rsidR="007372DC" w:rsidRDefault="007372DC" w:rsidP="007372DC">
      <w:pPr>
        <w:pStyle w:val="1TtuloprincipalDF"/>
        <w:numPr>
          <w:ilvl w:val="0"/>
          <w:numId w:val="0"/>
        </w:numPr>
        <w:ind w:left="-360" w:firstLine="360"/>
        <w:outlineLvl w:val="9"/>
        <w:rPr>
          <w:rFonts w:ascii="Arial" w:hAnsi="Arial" w:cs="Arial"/>
          <w:color w:val="365F91" w:themeColor="accent1" w:themeShade="BF"/>
          <w:sz w:val="22"/>
          <w:szCs w:val="22"/>
        </w:rPr>
      </w:pPr>
    </w:p>
    <w:p w14:paraId="547D41A9" w14:textId="5516BE5A" w:rsidR="007372DC" w:rsidRPr="007372DC" w:rsidRDefault="007372DC" w:rsidP="007372DC">
      <w:pPr>
        <w:pStyle w:val="1TtuloprincipalDF"/>
        <w:numPr>
          <w:ilvl w:val="0"/>
          <w:numId w:val="0"/>
        </w:numPr>
        <w:ind w:left="-360" w:firstLine="360"/>
        <w:outlineLvl w:val="9"/>
        <w:rPr>
          <w:rFonts w:ascii="Arial" w:hAnsi="Arial" w:cs="Arial"/>
          <w:color w:val="365F91" w:themeColor="accent1" w:themeShade="BF"/>
          <w:sz w:val="22"/>
          <w:szCs w:val="22"/>
        </w:rPr>
      </w:pPr>
      <w:r w:rsidRPr="00631D82">
        <w:rPr>
          <w:rFonts w:ascii="Arial" w:hAnsi="Arial" w:cs="Arial"/>
          <w:color w:val="365F91" w:themeColor="accent1" w:themeShade="BF"/>
          <w:sz w:val="22"/>
          <w:szCs w:val="22"/>
        </w:rPr>
        <w:t>Standards issued but not yet effective</w:t>
      </w:r>
    </w:p>
    <w:p w14:paraId="644CCBCE" w14:textId="77777777" w:rsidR="007372DC" w:rsidRPr="007372DC" w:rsidRDefault="007372DC" w:rsidP="007372DC">
      <w:pPr>
        <w:ind w:left="284" w:firstLine="283"/>
        <w:rPr>
          <w:b/>
          <w:color w:val="365F91"/>
          <w:lang w:val="en-US"/>
        </w:rPr>
      </w:pPr>
    </w:p>
    <w:p w14:paraId="71338EC0" w14:textId="77777777" w:rsidR="007372DC" w:rsidRPr="007372DC" w:rsidRDefault="007372DC" w:rsidP="00631D82">
      <w:pPr>
        <w:rPr>
          <w:rFonts w:ascii="Arial" w:hAnsi="Arial" w:cs="Arial"/>
          <w:szCs w:val="22"/>
          <w:lang w:val="en-US"/>
        </w:rPr>
      </w:pPr>
      <w:r w:rsidRPr="007372DC">
        <w:rPr>
          <w:rFonts w:ascii="Arial" w:hAnsi="Arial" w:cs="Arial"/>
          <w:szCs w:val="22"/>
          <w:lang w:val="en-US"/>
        </w:rPr>
        <w:t>The new and amended standards and interpretations that are issued, but not yet effective, up to the date of issuance of the Company’s financial statements are disclosed below. The Company intends to adopt these new and amended standards and interpretations, if applicable, when they become effective. The Company is assessing the impact that changes in the standards will have in current practice, but does not expect a significant impact to occur on the Company's financial statements:</w:t>
      </w:r>
    </w:p>
    <w:p w14:paraId="61F851AF" w14:textId="77777777" w:rsidR="007372DC" w:rsidRPr="007372DC" w:rsidRDefault="007372DC" w:rsidP="007372DC">
      <w:pPr>
        <w:ind w:left="284" w:firstLine="283"/>
        <w:rPr>
          <w:b/>
          <w:i/>
          <w:color w:val="365F91" w:themeColor="accent1" w:themeShade="BF"/>
          <w:lang w:val="en-US"/>
        </w:rPr>
      </w:pPr>
    </w:p>
    <w:p w14:paraId="2B94CB18" w14:textId="77777777" w:rsidR="007372DC" w:rsidRDefault="007372DC" w:rsidP="00E669A1">
      <w:pPr>
        <w:pStyle w:val="ListParagraph"/>
        <w:widowControl w:val="0"/>
        <w:numPr>
          <w:ilvl w:val="0"/>
          <w:numId w:val="75"/>
        </w:numPr>
        <w:autoSpaceDE w:val="0"/>
        <w:autoSpaceDN w:val="0"/>
        <w:ind w:left="567"/>
        <w:contextualSpacing w:val="0"/>
        <w:rPr>
          <w:rFonts w:ascii="Arial" w:hAnsi="Arial" w:cs="Arial"/>
          <w:szCs w:val="22"/>
          <w:lang w:val="en-US"/>
        </w:rPr>
      </w:pPr>
      <w:r w:rsidRPr="00631D82">
        <w:rPr>
          <w:rFonts w:ascii="Arial" w:hAnsi="Arial" w:cs="Arial"/>
          <w:szCs w:val="22"/>
          <w:lang w:val="en-US"/>
        </w:rPr>
        <w:t>Amendments to IAS 1: Classification of Liabilities as Current or Non-current</w:t>
      </w:r>
    </w:p>
    <w:p w14:paraId="048520C4" w14:textId="77777777" w:rsidR="007372DC" w:rsidRDefault="007372DC" w:rsidP="00E669A1">
      <w:pPr>
        <w:pStyle w:val="ListParagraph"/>
        <w:widowControl w:val="0"/>
        <w:numPr>
          <w:ilvl w:val="0"/>
          <w:numId w:val="75"/>
        </w:numPr>
        <w:autoSpaceDE w:val="0"/>
        <w:autoSpaceDN w:val="0"/>
        <w:ind w:left="567"/>
        <w:contextualSpacing w:val="0"/>
        <w:rPr>
          <w:rFonts w:ascii="Arial" w:hAnsi="Arial" w:cs="Arial"/>
          <w:szCs w:val="22"/>
          <w:lang w:val="en-US"/>
        </w:rPr>
      </w:pPr>
      <w:r w:rsidRPr="007372DC">
        <w:rPr>
          <w:rFonts w:ascii="Arial" w:hAnsi="Arial" w:cs="Arial"/>
          <w:szCs w:val="22"/>
          <w:lang w:val="en-US"/>
        </w:rPr>
        <w:t>Reference to the Conceptual Framework – Amendments to IFRS 3</w:t>
      </w:r>
    </w:p>
    <w:p w14:paraId="347691E8" w14:textId="77777777" w:rsidR="007372DC" w:rsidRPr="007372DC" w:rsidRDefault="007372DC" w:rsidP="00E669A1">
      <w:pPr>
        <w:pStyle w:val="ListParagraph"/>
        <w:widowControl w:val="0"/>
        <w:numPr>
          <w:ilvl w:val="0"/>
          <w:numId w:val="75"/>
        </w:numPr>
        <w:autoSpaceDE w:val="0"/>
        <w:autoSpaceDN w:val="0"/>
        <w:ind w:left="567"/>
        <w:contextualSpacing w:val="0"/>
        <w:rPr>
          <w:rFonts w:ascii="Arial" w:hAnsi="Arial" w:cs="Arial"/>
          <w:szCs w:val="22"/>
          <w:lang w:val="en-US"/>
        </w:rPr>
      </w:pPr>
      <w:r w:rsidRPr="007372DC">
        <w:rPr>
          <w:rFonts w:ascii="Arial" w:hAnsi="Arial" w:cs="Arial"/>
          <w:szCs w:val="22"/>
          <w:lang w:val="en-US"/>
        </w:rPr>
        <w:t>Onerous Contracts – Costs of Fulfilling a Contract – Amendments to IAS 37</w:t>
      </w:r>
    </w:p>
    <w:p w14:paraId="4DCA5CFC" w14:textId="28149EE6" w:rsidR="0062436E" w:rsidRDefault="007372DC" w:rsidP="00E669A1">
      <w:pPr>
        <w:pStyle w:val="ListParagraph"/>
        <w:widowControl w:val="0"/>
        <w:numPr>
          <w:ilvl w:val="0"/>
          <w:numId w:val="75"/>
        </w:numPr>
        <w:autoSpaceDE w:val="0"/>
        <w:autoSpaceDN w:val="0"/>
        <w:ind w:left="567"/>
        <w:contextualSpacing w:val="0"/>
        <w:rPr>
          <w:rFonts w:ascii="Arial" w:hAnsi="Arial" w:cs="Arial"/>
          <w:szCs w:val="22"/>
          <w:lang w:val="en-US"/>
        </w:rPr>
      </w:pPr>
      <w:r w:rsidRPr="007372DC">
        <w:rPr>
          <w:rFonts w:ascii="Arial" w:hAnsi="Arial" w:cs="Arial"/>
          <w:szCs w:val="22"/>
          <w:lang w:val="en-US"/>
        </w:rPr>
        <w:t>Property, Plant and Equipment: Proceeds before Intended Use – Amendments to IAS 16</w:t>
      </w:r>
    </w:p>
    <w:p w14:paraId="3A2095E7" w14:textId="2E2F5D3C" w:rsidR="00F44F5B" w:rsidRDefault="00F44F5B" w:rsidP="00E669A1">
      <w:pPr>
        <w:pStyle w:val="ListParagraph"/>
        <w:widowControl w:val="0"/>
        <w:numPr>
          <w:ilvl w:val="0"/>
          <w:numId w:val="75"/>
        </w:numPr>
        <w:autoSpaceDE w:val="0"/>
        <w:autoSpaceDN w:val="0"/>
        <w:ind w:left="567"/>
        <w:contextualSpacing w:val="0"/>
        <w:rPr>
          <w:rFonts w:ascii="Arial" w:hAnsi="Arial" w:cs="Arial"/>
          <w:szCs w:val="22"/>
          <w:lang w:val="en-US"/>
        </w:rPr>
      </w:pPr>
      <w:r w:rsidRPr="006E57AC">
        <w:rPr>
          <w:rFonts w:ascii="Arial" w:hAnsi="Arial" w:cs="Arial"/>
          <w:szCs w:val="22"/>
          <w:lang w:val="en-US"/>
        </w:rPr>
        <w:t>Disclosure of Accounting Policies (Amendments to IAS 1 and IFRS Practice Statement 2)</w:t>
      </w:r>
    </w:p>
    <w:p w14:paraId="6A1885CF" w14:textId="22FB7697" w:rsidR="0067226F" w:rsidRDefault="0067226F" w:rsidP="00E669A1">
      <w:pPr>
        <w:pStyle w:val="ListParagraph"/>
        <w:widowControl w:val="0"/>
        <w:numPr>
          <w:ilvl w:val="0"/>
          <w:numId w:val="75"/>
        </w:numPr>
        <w:autoSpaceDE w:val="0"/>
        <w:autoSpaceDN w:val="0"/>
        <w:ind w:left="567"/>
        <w:contextualSpacing w:val="0"/>
        <w:rPr>
          <w:rFonts w:ascii="Arial" w:hAnsi="Arial" w:cs="Arial"/>
          <w:szCs w:val="22"/>
          <w:lang w:val="en-US"/>
        </w:rPr>
      </w:pPr>
      <w:r w:rsidRPr="006E57AC">
        <w:rPr>
          <w:rFonts w:ascii="Arial" w:hAnsi="Arial" w:cs="Arial"/>
          <w:szCs w:val="22"/>
          <w:lang w:val="en-US"/>
        </w:rPr>
        <w:t>Definition of Accounting Estimates (Amendments to IAS 8)</w:t>
      </w:r>
    </w:p>
    <w:p w14:paraId="24013E9F" w14:textId="54551F91" w:rsidR="00997EF0" w:rsidRDefault="00997EF0" w:rsidP="00E669A1">
      <w:pPr>
        <w:pStyle w:val="ListParagraph"/>
        <w:widowControl w:val="0"/>
        <w:numPr>
          <w:ilvl w:val="0"/>
          <w:numId w:val="75"/>
        </w:numPr>
        <w:autoSpaceDE w:val="0"/>
        <w:autoSpaceDN w:val="0"/>
        <w:ind w:left="567"/>
        <w:contextualSpacing w:val="0"/>
        <w:rPr>
          <w:rFonts w:ascii="Arial" w:hAnsi="Arial" w:cs="Arial"/>
          <w:szCs w:val="22"/>
          <w:lang w:val="en-US"/>
        </w:rPr>
      </w:pPr>
      <w:r w:rsidRPr="006E57AC">
        <w:rPr>
          <w:rFonts w:ascii="Arial" w:hAnsi="Arial" w:cs="Arial"/>
          <w:szCs w:val="22"/>
          <w:lang w:val="en-US"/>
        </w:rPr>
        <w:t>Covid-19-Related Rent Concessions beyond 30 June 2021 (Amendment to IFRS 16)</w:t>
      </w:r>
    </w:p>
    <w:p w14:paraId="60A8EE71" w14:textId="46EC599B" w:rsidR="003F4DD3" w:rsidRPr="007372DC" w:rsidRDefault="003F4DD3" w:rsidP="00E669A1">
      <w:pPr>
        <w:pStyle w:val="ListParagraph"/>
        <w:widowControl w:val="0"/>
        <w:numPr>
          <w:ilvl w:val="0"/>
          <w:numId w:val="75"/>
        </w:numPr>
        <w:autoSpaceDE w:val="0"/>
        <w:autoSpaceDN w:val="0"/>
        <w:ind w:left="567"/>
        <w:contextualSpacing w:val="0"/>
        <w:rPr>
          <w:rFonts w:ascii="Arial" w:hAnsi="Arial" w:cs="Arial"/>
          <w:szCs w:val="22"/>
          <w:lang w:val="en-US"/>
        </w:rPr>
      </w:pPr>
      <w:r w:rsidRPr="006E57AC">
        <w:rPr>
          <w:rFonts w:ascii="Arial" w:hAnsi="Arial" w:cs="Arial"/>
          <w:szCs w:val="22"/>
          <w:lang w:val="en-US"/>
        </w:rPr>
        <w:t>Deferred Tax related to Assets and Liabilities arising from a Single Transaction (Amendments to IAS 12)</w:t>
      </w:r>
    </w:p>
    <w:p w14:paraId="64CCBB5D" w14:textId="77777777" w:rsidR="007372DC" w:rsidRDefault="007372DC" w:rsidP="00DC34D9">
      <w:pPr>
        <w:pStyle w:val="1TtuloprincipalDF"/>
        <w:numPr>
          <w:ilvl w:val="0"/>
          <w:numId w:val="0"/>
        </w:numPr>
        <w:outlineLvl w:val="9"/>
        <w:rPr>
          <w:rFonts w:ascii="Arial" w:hAnsi="Arial" w:cs="Arial"/>
          <w:b w:val="0"/>
          <w:color w:val="365F91" w:themeColor="accent1" w:themeShade="BF"/>
          <w:sz w:val="22"/>
          <w:szCs w:val="22"/>
        </w:rPr>
      </w:pPr>
    </w:p>
    <w:p w14:paraId="7D831A88" w14:textId="77777777" w:rsidR="003B2E51" w:rsidRDefault="003B2E51" w:rsidP="003B2E51">
      <w:pPr>
        <w:pStyle w:val="1TtuloprincipalDF"/>
        <w:rPr>
          <w:rFonts w:ascii="Arial" w:eastAsia="Times New Roman" w:hAnsi="Arial" w:cs="Arial"/>
          <w:color w:val="365F91" w:themeColor="accent1" w:themeShade="BF"/>
          <w:sz w:val="22"/>
          <w:szCs w:val="22"/>
        </w:rPr>
      </w:pPr>
      <w:r w:rsidRPr="00147FEC">
        <w:rPr>
          <w:rFonts w:ascii="Arial" w:eastAsia="Times New Roman" w:hAnsi="Arial" w:cs="Arial"/>
          <w:color w:val="365F91" w:themeColor="accent1" w:themeShade="BF"/>
          <w:sz w:val="22"/>
          <w:szCs w:val="22"/>
        </w:rPr>
        <w:t>Business combinations and</w:t>
      </w:r>
      <w:r>
        <w:rPr>
          <w:rFonts w:ascii="Arial" w:eastAsia="Times New Roman" w:hAnsi="Arial" w:cs="Arial"/>
          <w:color w:val="365F91" w:themeColor="accent1" w:themeShade="BF"/>
          <w:sz w:val="22"/>
          <w:szCs w:val="22"/>
        </w:rPr>
        <w:t xml:space="preserve"> </w:t>
      </w:r>
      <w:r w:rsidRPr="00147FEC">
        <w:rPr>
          <w:rFonts w:ascii="Arial" w:eastAsia="Times New Roman" w:hAnsi="Arial" w:cs="Arial"/>
          <w:color w:val="365F91" w:themeColor="accent1" w:themeShade="BF"/>
          <w:sz w:val="22"/>
          <w:szCs w:val="22"/>
        </w:rPr>
        <w:t>acquisition of non-controlling interests</w:t>
      </w:r>
    </w:p>
    <w:p w14:paraId="4E7C2122" w14:textId="30B7CA88" w:rsidR="003B2E51" w:rsidRDefault="003B2E51" w:rsidP="00DC34D9">
      <w:pPr>
        <w:pStyle w:val="1TtuloprincipalDF"/>
        <w:numPr>
          <w:ilvl w:val="0"/>
          <w:numId w:val="0"/>
        </w:numPr>
        <w:outlineLvl w:val="9"/>
        <w:rPr>
          <w:rFonts w:ascii="Arial" w:hAnsi="Arial" w:cs="Arial"/>
          <w:b w:val="0"/>
          <w:color w:val="365F91" w:themeColor="accent1" w:themeShade="BF"/>
          <w:sz w:val="22"/>
          <w:szCs w:val="22"/>
        </w:rPr>
      </w:pPr>
    </w:p>
    <w:p w14:paraId="0F8CEAA7" w14:textId="77777777" w:rsidR="003B2E51" w:rsidRDefault="003B2E51" w:rsidP="003B2E51">
      <w:pPr>
        <w:pStyle w:val="1TtuloprincipalDF"/>
        <w:numPr>
          <w:ilvl w:val="0"/>
          <w:numId w:val="0"/>
        </w:numPr>
        <w:outlineLvl w:val="9"/>
        <w:rPr>
          <w:rFonts w:ascii="Arial" w:eastAsia="Times New Roman" w:hAnsi="Arial" w:cs="Arial"/>
          <w:b w:val="0"/>
          <w:bCs/>
          <w:sz w:val="22"/>
          <w:szCs w:val="22"/>
        </w:rPr>
      </w:pPr>
      <w:r w:rsidRPr="001D6BC3">
        <w:rPr>
          <w:rFonts w:ascii="Arial" w:eastAsia="Times New Roman" w:hAnsi="Arial" w:cs="Arial"/>
          <w:b w:val="0"/>
          <w:bCs/>
          <w:sz w:val="22"/>
          <w:szCs w:val="22"/>
        </w:rPr>
        <w:t>The fair value of the identifiable assets and liabilities as of the date of</w:t>
      </w:r>
      <w:r>
        <w:rPr>
          <w:rFonts w:ascii="Arial" w:eastAsia="Times New Roman" w:hAnsi="Arial" w:cs="Arial"/>
          <w:b w:val="0"/>
          <w:bCs/>
          <w:sz w:val="22"/>
          <w:szCs w:val="22"/>
        </w:rPr>
        <w:t xml:space="preserve"> </w:t>
      </w:r>
      <w:r w:rsidRPr="001D6BC3">
        <w:rPr>
          <w:rFonts w:ascii="Arial" w:eastAsia="Times New Roman" w:hAnsi="Arial" w:cs="Arial"/>
          <w:b w:val="0"/>
          <w:bCs/>
          <w:sz w:val="22"/>
          <w:szCs w:val="22"/>
        </w:rPr>
        <w:t>each acquisition was:</w:t>
      </w:r>
    </w:p>
    <w:p w14:paraId="2C12C762" w14:textId="1DCA01C6" w:rsidR="003B2E51" w:rsidRPr="001D6BC3" w:rsidRDefault="003B2E51" w:rsidP="003B2E51">
      <w:pPr>
        <w:pStyle w:val="1TtuloprincipalDF"/>
        <w:numPr>
          <w:ilvl w:val="0"/>
          <w:numId w:val="0"/>
        </w:numPr>
        <w:outlineLvl w:val="9"/>
        <w:rPr>
          <w:rFonts w:ascii="Arial" w:eastAsia="Times New Roman" w:hAnsi="Arial" w:cs="Arial"/>
          <w:b w:val="0"/>
          <w:bCs/>
          <w:color w:val="365F91" w:themeColor="accent1" w:themeShade="BF"/>
          <w:sz w:val="22"/>
          <w:szCs w:val="22"/>
        </w:rPr>
      </w:pPr>
    </w:p>
    <w:tbl>
      <w:tblPr>
        <w:tblW w:w="8229" w:type="dxa"/>
        <w:tblLayout w:type="fixed"/>
        <w:tblLook w:val="04A0" w:firstRow="1" w:lastRow="0" w:firstColumn="1" w:lastColumn="0" w:noHBand="0" w:noVBand="1"/>
      </w:tblPr>
      <w:tblGrid>
        <w:gridCol w:w="6521"/>
        <w:gridCol w:w="993"/>
        <w:gridCol w:w="708"/>
        <w:gridCol w:w="7"/>
      </w:tblGrid>
      <w:tr w:rsidR="006962A9" w:rsidRPr="006E57AC" w14:paraId="7B4EA285" w14:textId="77777777" w:rsidTr="00845514">
        <w:trPr>
          <w:gridAfter w:val="3"/>
          <w:wAfter w:w="1708" w:type="dxa"/>
          <w:trHeight w:val="20"/>
        </w:trPr>
        <w:tc>
          <w:tcPr>
            <w:tcW w:w="6521" w:type="dxa"/>
            <w:tcBorders>
              <w:top w:val="nil"/>
              <w:left w:val="nil"/>
              <w:bottom w:val="nil"/>
              <w:right w:val="nil"/>
            </w:tcBorders>
            <w:shd w:val="clear" w:color="auto" w:fill="auto"/>
            <w:noWrap/>
            <w:vAlign w:val="center"/>
            <w:hideMark/>
          </w:tcPr>
          <w:p w14:paraId="6777D5B6" w14:textId="77777777" w:rsidR="006962A9" w:rsidRPr="00BB69CF" w:rsidRDefault="006962A9" w:rsidP="001E1FD2">
            <w:pPr>
              <w:jc w:val="center"/>
              <w:rPr>
                <w:rFonts w:ascii="Arial" w:hAnsi="Arial" w:cs="Arial"/>
                <w:b/>
                <w:bCs/>
                <w:color w:val="000000"/>
                <w:sz w:val="16"/>
                <w:szCs w:val="16"/>
                <w:lang w:val="en-US"/>
              </w:rPr>
            </w:pPr>
          </w:p>
        </w:tc>
      </w:tr>
      <w:tr w:rsidR="006962A9" w:rsidRPr="006E57AC" w14:paraId="1EF642F8" w14:textId="77777777" w:rsidTr="00845514">
        <w:trPr>
          <w:trHeight w:val="20"/>
        </w:trPr>
        <w:tc>
          <w:tcPr>
            <w:tcW w:w="6521" w:type="dxa"/>
            <w:tcBorders>
              <w:left w:val="nil"/>
              <w:bottom w:val="nil"/>
              <w:right w:val="nil"/>
            </w:tcBorders>
            <w:shd w:val="clear" w:color="auto" w:fill="auto"/>
            <w:noWrap/>
            <w:vAlign w:val="center"/>
          </w:tcPr>
          <w:p w14:paraId="12BDCEBE" w14:textId="77777777" w:rsidR="006962A9" w:rsidRPr="00BB69CF" w:rsidRDefault="006962A9" w:rsidP="001E1FD2">
            <w:pPr>
              <w:jc w:val="center"/>
              <w:rPr>
                <w:rFonts w:ascii="Arial" w:hAnsi="Arial" w:cs="Arial"/>
                <w:b/>
                <w:bCs/>
                <w:color w:val="000000"/>
                <w:sz w:val="16"/>
                <w:szCs w:val="16"/>
                <w:lang w:val="en-US"/>
              </w:rPr>
            </w:pPr>
          </w:p>
        </w:tc>
        <w:tc>
          <w:tcPr>
            <w:tcW w:w="1708" w:type="dxa"/>
            <w:gridSpan w:val="3"/>
            <w:tcBorders>
              <w:left w:val="nil"/>
              <w:bottom w:val="single" w:sz="4" w:space="0" w:color="auto"/>
              <w:right w:val="nil"/>
            </w:tcBorders>
            <w:shd w:val="clear" w:color="auto" w:fill="auto"/>
            <w:noWrap/>
            <w:vAlign w:val="bottom"/>
          </w:tcPr>
          <w:p w14:paraId="76E8BABF" w14:textId="77777777" w:rsidR="006962A9" w:rsidRPr="00BB69CF" w:rsidRDefault="006962A9" w:rsidP="00774800">
            <w:pPr>
              <w:jc w:val="right"/>
              <w:rPr>
                <w:rFonts w:ascii="Arial" w:hAnsi="Arial" w:cs="Arial"/>
                <w:b/>
                <w:bCs/>
                <w:color w:val="000000"/>
                <w:sz w:val="16"/>
                <w:szCs w:val="16"/>
                <w:lang w:val="en-US" w:eastAsia="pt-BR"/>
              </w:rPr>
            </w:pPr>
            <w:r w:rsidRPr="00BB69CF">
              <w:rPr>
                <w:rFonts w:ascii="Arial" w:hAnsi="Arial" w:cs="Arial"/>
                <w:b/>
                <w:bCs/>
                <w:color w:val="000000"/>
                <w:sz w:val="16"/>
                <w:szCs w:val="16"/>
                <w:lang w:val="en-US" w:eastAsia="pt-BR"/>
              </w:rPr>
              <w:t>Fair value as of the acquisition date</w:t>
            </w:r>
          </w:p>
        </w:tc>
      </w:tr>
      <w:tr w:rsidR="006962A9" w:rsidRPr="004A4A0A" w14:paraId="2C1FA41C" w14:textId="77777777" w:rsidTr="00845514">
        <w:trPr>
          <w:trHeight w:val="20"/>
        </w:trPr>
        <w:tc>
          <w:tcPr>
            <w:tcW w:w="6521" w:type="dxa"/>
            <w:tcBorders>
              <w:left w:val="nil"/>
              <w:bottom w:val="nil"/>
              <w:right w:val="nil"/>
            </w:tcBorders>
            <w:shd w:val="clear" w:color="auto" w:fill="auto"/>
            <w:noWrap/>
            <w:vAlign w:val="center"/>
          </w:tcPr>
          <w:p w14:paraId="6873E2CE" w14:textId="77777777" w:rsidR="006962A9" w:rsidRPr="00BB69CF" w:rsidRDefault="006962A9" w:rsidP="001E1FD2">
            <w:pPr>
              <w:jc w:val="center"/>
              <w:rPr>
                <w:rFonts w:ascii="Arial" w:hAnsi="Arial" w:cs="Arial"/>
                <w:b/>
                <w:bCs/>
                <w:color w:val="000000"/>
                <w:sz w:val="16"/>
                <w:szCs w:val="16"/>
                <w:lang w:val="en-US"/>
              </w:rPr>
            </w:pPr>
          </w:p>
        </w:tc>
        <w:tc>
          <w:tcPr>
            <w:tcW w:w="1708" w:type="dxa"/>
            <w:gridSpan w:val="3"/>
            <w:tcBorders>
              <w:top w:val="single" w:sz="4" w:space="0" w:color="auto"/>
              <w:left w:val="nil"/>
              <w:bottom w:val="single" w:sz="4" w:space="0" w:color="auto"/>
              <w:right w:val="nil"/>
            </w:tcBorders>
            <w:shd w:val="clear" w:color="auto" w:fill="auto"/>
            <w:noWrap/>
            <w:vAlign w:val="bottom"/>
          </w:tcPr>
          <w:p w14:paraId="2698C5B3" w14:textId="15FAE509" w:rsidR="006962A9" w:rsidRPr="00BB69CF" w:rsidRDefault="000F3AF7" w:rsidP="00774800">
            <w:pPr>
              <w:jc w:val="right"/>
              <w:rPr>
                <w:rFonts w:ascii="Arial" w:hAnsi="Arial" w:cs="Arial"/>
                <w:b/>
                <w:bCs/>
                <w:color w:val="000000"/>
                <w:sz w:val="16"/>
                <w:szCs w:val="16"/>
                <w:lang w:val="en-US" w:eastAsia="pt-BR"/>
              </w:rPr>
            </w:pPr>
            <w:r>
              <w:rPr>
                <w:rFonts w:ascii="Arial" w:hAnsi="Arial" w:cs="Arial"/>
                <w:b/>
                <w:bCs/>
                <w:color w:val="000000"/>
                <w:sz w:val="16"/>
                <w:szCs w:val="16"/>
                <w:lang w:val="en-US" w:eastAsia="pt-BR"/>
              </w:rPr>
              <w:t xml:space="preserve">March 31, </w:t>
            </w:r>
            <w:r w:rsidR="006962A9">
              <w:rPr>
                <w:rFonts w:ascii="Arial" w:hAnsi="Arial" w:cs="Arial"/>
                <w:b/>
                <w:bCs/>
                <w:color w:val="000000"/>
                <w:sz w:val="16"/>
                <w:szCs w:val="16"/>
                <w:lang w:val="en-US" w:eastAsia="pt-BR"/>
              </w:rPr>
              <w:t>2021</w:t>
            </w:r>
          </w:p>
        </w:tc>
      </w:tr>
      <w:tr w:rsidR="006962A9" w:rsidRPr="00BB69CF" w14:paraId="734C4CAB" w14:textId="77777777" w:rsidTr="00845514">
        <w:trPr>
          <w:trHeight w:val="20"/>
        </w:trPr>
        <w:tc>
          <w:tcPr>
            <w:tcW w:w="6521" w:type="dxa"/>
            <w:tcBorders>
              <w:left w:val="nil"/>
              <w:bottom w:val="nil"/>
              <w:right w:val="nil"/>
            </w:tcBorders>
            <w:shd w:val="clear" w:color="auto" w:fill="auto"/>
            <w:noWrap/>
            <w:vAlign w:val="center"/>
            <w:hideMark/>
          </w:tcPr>
          <w:p w14:paraId="54E77FDE" w14:textId="77777777" w:rsidR="006962A9" w:rsidRPr="00BB69CF" w:rsidRDefault="006962A9" w:rsidP="001E1FD2">
            <w:pPr>
              <w:jc w:val="center"/>
              <w:rPr>
                <w:rFonts w:ascii="Arial" w:hAnsi="Arial" w:cs="Arial"/>
                <w:b/>
                <w:bCs/>
                <w:color w:val="000000"/>
                <w:sz w:val="16"/>
                <w:szCs w:val="16"/>
                <w:lang w:val="en-US"/>
              </w:rPr>
            </w:pPr>
          </w:p>
        </w:tc>
        <w:tc>
          <w:tcPr>
            <w:tcW w:w="1708" w:type="dxa"/>
            <w:gridSpan w:val="3"/>
            <w:tcBorders>
              <w:top w:val="single" w:sz="8" w:space="0" w:color="auto"/>
              <w:left w:val="nil"/>
              <w:bottom w:val="single" w:sz="4" w:space="0" w:color="auto"/>
              <w:right w:val="nil"/>
            </w:tcBorders>
            <w:shd w:val="clear" w:color="auto" w:fill="auto"/>
            <w:noWrap/>
            <w:vAlign w:val="bottom"/>
            <w:hideMark/>
          </w:tcPr>
          <w:p w14:paraId="50213C3E" w14:textId="13568518" w:rsidR="006962A9" w:rsidRPr="00BB69CF" w:rsidRDefault="006962A9" w:rsidP="00774800">
            <w:pPr>
              <w:jc w:val="right"/>
              <w:rPr>
                <w:rFonts w:ascii="Arial" w:hAnsi="Arial" w:cs="Arial"/>
                <w:b/>
                <w:bCs/>
                <w:color w:val="000000"/>
                <w:sz w:val="16"/>
                <w:szCs w:val="16"/>
                <w:lang w:val="en-US"/>
              </w:rPr>
            </w:pPr>
            <w:r>
              <w:rPr>
                <w:rFonts w:ascii="Arial" w:hAnsi="Arial" w:cs="Arial"/>
                <w:b/>
                <w:bCs/>
                <w:color w:val="000000"/>
                <w:sz w:val="16"/>
                <w:szCs w:val="16"/>
                <w:lang w:val="en-US" w:eastAsia="pt-BR"/>
              </w:rPr>
              <w:t>Me Salva!</w:t>
            </w:r>
          </w:p>
        </w:tc>
      </w:tr>
      <w:tr w:rsidR="006962A9" w:rsidRPr="00BB69CF" w14:paraId="5B19466C" w14:textId="77777777" w:rsidTr="00845514">
        <w:trPr>
          <w:gridAfter w:val="2"/>
          <w:wAfter w:w="715" w:type="dxa"/>
          <w:trHeight w:val="20"/>
        </w:trPr>
        <w:tc>
          <w:tcPr>
            <w:tcW w:w="6521" w:type="dxa"/>
            <w:tcBorders>
              <w:top w:val="nil"/>
              <w:left w:val="nil"/>
              <w:bottom w:val="nil"/>
              <w:right w:val="nil"/>
            </w:tcBorders>
            <w:shd w:val="clear" w:color="auto" w:fill="auto"/>
            <w:noWrap/>
            <w:vAlign w:val="center"/>
            <w:hideMark/>
          </w:tcPr>
          <w:p w14:paraId="51263CD9" w14:textId="3877A917" w:rsidR="006962A9" w:rsidRPr="00BB69CF" w:rsidRDefault="006962A9" w:rsidP="001E1FD2">
            <w:pPr>
              <w:rPr>
                <w:rFonts w:ascii="Arial" w:hAnsi="Arial" w:cs="Arial"/>
                <w:color w:val="000000"/>
                <w:sz w:val="16"/>
                <w:szCs w:val="16"/>
                <w:lang w:val="en-US"/>
              </w:rPr>
            </w:pPr>
            <w:r w:rsidRPr="00BB69CF">
              <w:rPr>
                <w:rFonts w:ascii="Arial" w:hAnsi="Arial" w:cs="Arial"/>
                <w:color w:val="000000"/>
                <w:sz w:val="16"/>
                <w:szCs w:val="16"/>
                <w:lang w:val="en-US" w:eastAsia="pt-BR"/>
              </w:rPr>
              <w:t>Assets</w:t>
            </w:r>
          </w:p>
        </w:tc>
        <w:tc>
          <w:tcPr>
            <w:tcW w:w="993" w:type="dxa"/>
            <w:tcBorders>
              <w:top w:val="single" w:sz="4" w:space="0" w:color="auto"/>
              <w:left w:val="nil"/>
              <w:bottom w:val="nil"/>
              <w:right w:val="nil"/>
            </w:tcBorders>
            <w:shd w:val="clear" w:color="auto" w:fill="auto"/>
            <w:noWrap/>
            <w:vAlign w:val="center"/>
            <w:hideMark/>
          </w:tcPr>
          <w:p w14:paraId="42F92D12" w14:textId="77777777" w:rsidR="006962A9" w:rsidRPr="00BB69CF" w:rsidRDefault="006962A9" w:rsidP="001E1FD2">
            <w:pPr>
              <w:rPr>
                <w:rFonts w:ascii="Arial" w:hAnsi="Arial" w:cs="Arial"/>
                <w:color w:val="000000"/>
                <w:sz w:val="16"/>
                <w:szCs w:val="16"/>
                <w:lang w:val="en-US"/>
              </w:rPr>
            </w:pPr>
          </w:p>
        </w:tc>
      </w:tr>
      <w:tr w:rsidR="00845514" w:rsidRPr="001E1FD2" w14:paraId="4A144830"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73AF7785" w14:textId="77777777" w:rsidR="00845514" w:rsidRPr="00BB69CF" w:rsidRDefault="00845514" w:rsidP="00845514">
            <w:pPr>
              <w:rPr>
                <w:rFonts w:ascii="Arial" w:hAnsi="Arial" w:cs="Arial"/>
                <w:color w:val="000000"/>
                <w:sz w:val="16"/>
                <w:szCs w:val="16"/>
                <w:lang w:val="en-US"/>
              </w:rPr>
            </w:pPr>
            <w:r w:rsidRPr="00BB69CF">
              <w:rPr>
                <w:rFonts w:ascii="Arial" w:hAnsi="Arial" w:cs="Arial"/>
                <w:color w:val="000000"/>
                <w:sz w:val="16"/>
                <w:szCs w:val="16"/>
                <w:lang w:val="en-US"/>
              </w:rPr>
              <w:t>Cash and cash and equivalents</w:t>
            </w:r>
          </w:p>
        </w:tc>
        <w:tc>
          <w:tcPr>
            <w:tcW w:w="1701" w:type="dxa"/>
            <w:gridSpan w:val="2"/>
            <w:tcBorders>
              <w:top w:val="nil"/>
              <w:left w:val="nil"/>
              <w:bottom w:val="nil"/>
              <w:right w:val="nil"/>
            </w:tcBorders>
            <w:shd w:val="clear" w:color="auto" w:fill="auto"/>
            <w:noWrap/>
            <w:vAlign w:val="center"/>
          </w:tcPr>
          <w:p w14:paraId="2D8924CD" w14:textId="1BE23359" w:rsidR="00845514" w:rsidRPr="00845514" w:rsidRDefault="00845514" w:rsidP="00845514">
            <w:pPr>
              <w:tabs>
                <w:tab w:val="left" w:pos="1450"/>
              </w:tabs>
              <w:ind w:right="35"/>
              <w:jc w:val="right"/>
              <w:rPr>
                <w:rFonts w:ascii="Arial" w:hAnsi="Arial" w:cs="Arial"/>
                <w:sz w:val="16"/>
                <w:szCs w:val="16"/>
                <w:lang w:val="en-US"/>
              </w:rPr>
            </w:pPr>
            <w:r w:rsidRPr="00845514">
              <w:rPr>
                <w:rFonts w:ascii="Arial" w:hAnsi="Arial" w:cs="Arial"/>
                <w:color w:val="000000"/>
                <w:sz w:val="16"/>
                <w:szCs w:val="16"/>
              </w:rPr>
              <w:t>10,562</w:t>
            </w:r>
          </w:p>
        </w:tc>
      </w:tr>
      <w:tr w:rsidR="00845514" w:rsidRPr="00BB69CF" w14:paraId="3C0725C6"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0722366E" w14:textId="23FEF73B" w:rsidR="00845514" w:rsidRPr="00BB69CF" w:rsidRDefault="00845514" w:rsidP="00845514">
            <w:pPr>
              <w:rPr>
                <w:rFonts w:ascii="Arial" w:hAnsi="Arial" w:cs="Arial"/>
                <w:color w:val="000000"/>
                <w:sz w:val="16"/>
                <w:szCs w:val="16"/>
                <w:lang w:val="en-US"/>
              </w:rPr>
            </w:pPr>
            <w:r w:rsidRPr="00BB69CF">
              <w:rPr>
                <w:rFonts w:ascii="Arial" w:hAnsi="Arial" w:cs="Arial"/>
                <w:color w:val="000000"/>
                <w:sz w:val="16"/>
                <w:szCs w:val="16"/>
              </w:rPr>
              <w:t xml:space="preserve">Trade </w:t>
            </w:r>
            <w:proofErr w:type="spellStart"/>
            <w:r w:rsidRPr="00BB69CF">
              <w:rPr>
                <w:rFonts w:ascii="Arial" w:hAnsi="Arial" w:cs="Arial"/>
                <w:color w:val="000000"/>
                <w:sz w:val="16"/>
                <w:szCs w:val="16"/>
              </w:rPr>
              <w:t>receivables</w:t>
            </w:r>
            <w:proofErr w:type="spellEnd"/>
          </w:p>
        </w:tc>
        <w:tc>
          <w:tcPr>
            <w:tcW w:w="1701" w:type="dxa"/>
            <w:gridSpan w:val="2"/>
            <w:tcBorders>
              <w:top w:val="nil"/>
              <w:left w:val="nil"/>
              <w:bottom w:val="nil"/>
              <w:right w:val="nil"/>
            </w:tcBorders>
            <w:shd w:val="clear" w:color="auto" w:fill="auto"/>
            <w:noWrap/>
            <w:vAlign w:val="center"/>
          </w:tcPr>
          <w:p w14:paraId="468EC27F" w14:textId="06DB7BB0" w:rsidR="00845514" w:rsidRPr="00845514" w:rsidRDefault="00845514" w:rsidP="00845514">
            <w:pPr>
              <w:tabs>
                <w:tab w:val="left" w:pos="1450"/>
              </w:tabs>
              <w:ind w:right="35"/>
              <w:jc w:val="right"/>
              <w:rPr>
                <w:rFonts w:ascii="Arial" w:hAnsi="Arial" w:cs="Arial"/>
                <w:sz w:val="16"/>
                <w:szCs w:val="16"/>
                <w:lang w:val="en-US"/>
              </w:rPr>
            </w:pPr>
            <w:r w:rsidRPr="00845514">
              <w:rPr>
                <w:rFonts w:ascii="Arial" w:hAnsi="Arial" w:cs="Arial"/>
                <w:color w:val="000000"/>
                <w:sz w:val="16"/>
                <w:szCs w:val="16"/>
              </w:rPr>
              <w:t>2,010</w:t>
            </w:r>
          </w:p>
        </w:tc>
      </w:tr>
      <w:tr w:rsidR="00845514" w:rsidRPr="00BB69CF" w14:paraId="7AA21767" w14:textId="77777777" w:rsidTr="00845514">
        <w:trPr>
          <w:gridAfter w:val="1"/>
          <w:wAfter w:w="7" w:type="dxa"/>
          <w:trHeight w:val="20"/>
        </w:trPr>
        <w:tc>
          <w:tcPr>
            <w:tcW w:w="6521" w:type="dxa"/>
            <w:tcBorders>
              <w:top w:val="nil"/>
              <w:left w:val="nil"/>
              <w:bottom w:val="nil"/>
              <w:right w:val="nil"/>
            </w:tcBorders>
            <w:shd w:val="clear" w:color="auto" w:fill="auto"/>
            <w:noWrap/>
            <w:vAlign w:val="center"/>
          </w:tcPr>
          <w:p w14:paraId="0880493A" w14:textId="6411963D" w:rsidR="00845514" w:rsidRPr="00BB69CF" w:rsidRDefault="00845514" w:rsidP="00845514">
            <w:pPr>
              <w:rPr>
                <w:rFonts w:ascii="Arial" w:hAnsi="Arial" w:cs="Arial"/>
                <w:color w:val="000000"/>
                <w:sz w:val="16"/>
                <w:szCs w:val="16"/>
              </w:rPr>
            </w:pPr>
            <w:proofErr w:type="spellStart"/>
            <w:r>
              <w:rPr>
                <w:rFonts w:ascii="Arial" w:hAnsi="Arial" w:cs="Arial"/>
                <w:color w:val="000000"/>
                <w:sz w:val="16"/>
                <w:szCs w:val="16"/>
              </w:rPr>
              <w:t>Inventories</w:t>
            </w:r>
            <w:proofErr w:type="spellEnd"/>
          </w:p>
        </w:tc>
        <w:tc>
          <w:tcPr>
            <w:tcW w:w="1701" w:type="dxa"/>
            <w:gridSpan w:val="2"/>
            <w:tcBorders>
              <w:top w:val="nil"/>
              <w:left w:val="nil"/>
              <w:bottom w:val="nil"/>
              <w:right w:val="nil"/>
            </w:tcBorders>
            <w:shd w:val="clear" w:color="auto" w:fill="auto"/>
            <w:noWrap/>
            <w:vAlign w:val="center"/>
          </w:tcPr>
          <w:p w14:paraId="3C85F8AF" w14:textId="6599FA3F" w:rsidR="00845514" w:rsidRPr="00845514" w:rsidRDefault="00845514" w:rsidP="00845514">
            <w:pPr>
              <w:tabs>
                <w:tab w:val="left" w:pos="1450"/>
              </w:tabs>
              <w:ind w:right="35"/>
              <w:jc w:val="right"/>
              <w:rPr>
                <w:rFonts w:ascii="Arial" w:hAnsi="Arial" w:cs="Arial"/>
                <w:sz w:val="16"/>
                <w:szCs w:val="16"/>
                <w:lang w:val="en-US"/>
              </w:rPr>
            </w:pPr>
            <w:r w:rsidRPr="00845514">
              <w:rPr>
                <w:rFonts w:ascii="Arial" w:hAnsi="Arial" w:cs="Arial"/>
                <w:color w:val="000000"/>
                <w:sz w:val="16"/>
                <w:szCs w:val="16"/>
              </w:rPr>
              <w:t>80</w:t>
            </w:r>
          </w:p>
        </w:tc>
      </w:tr>
      <w:tr w:rsidR="00845514" w:rsidRPr="00BB69CF" w14:paraId="635C9193"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79410141" w14:textId="221619C8" w:rsidR="00845514" w:rsidRPr="00BB69CF" w:rsidRDefault="00845514" w:rsidP="00845514">
            <w:pPr>
              <w:rPr>
                <w:rFonts w:ascii="Arial" w:hAnsi="Arial" w:cs="Arial"/>
                <w:color w:val="000000"/>
                <w:sz w:val="16"/>
                <w:szCs w:val="16"/>
                <w:lang w:val="en-US"/>
              </w:rPr>
            </w:pPr>
            <w:proofErr w:type="spellStart"/>
            <w:r w:rsidRPr="00BB69CF">
              <w:rPr>
                <w:rFonts w:ascii="Arial" w:hAnsi="Arial" w:cs="Arial"/>
                <w:color w:val="000000"/>
                <w:sz w:val="16"/>
                <w:szCs w:val="16"/>
              </w:rPr>
              <w:t>Recoverable</w:t>
            </w:r>
            <w:proofErr w:type="spellEnd"/>
            <w:r w:rsidRPr="00BB69CF">
              <w:rPr>
                <w:rFonts w:ascii="Arial" w:hAnsi="Arial" w:cs="Arial"/>
                <w:color w:val="000000"/>
                <w:sz w:val="16"/>
                <w:szCs w:val="16"/>
              </w:rPr>
              <w:t xml:space="preserve"> taxes</w:t>
            </w:r>
          </w:p>
        </w:tc>
        <w:tc>
          <w:tcPr>
            <w:tcW w:w="1701" w:type="dxa"/>
            <w:gridSpan w:val="2"/>
            <w:tcBorders>
              <w:top w:val="nil"/>
              <w:left w:val="nil"/>
              <w:bottom w:val="nil"/>
              <w:right w:val="nil"/>
            </w:tcBorders>
            <w:shd w:val="clear" w:color="auto" w:fill="auto"/>
            <w:noWrap/>
            <w:vAlign w:val="center"/>
          </w:tcPr>
          <w:p w14:paraId="4DDA2322" w14:textId="717DEE38" w:rsidR="00845514" w:rsidRPr="00845514" w:rsidRDefault="00845514" w:rsidP="00845514">
            <w:pPr>
              <w:tabs>
                <w:tab w:val="left" w:pos="1450"/>
              </w:tabs>
              <w:ind w:right="35"/>
              <w:jc w:val="right"/>
              <w:rPr>
                <w:rFonts w:ascii="Arial" w:hAnsi="Arial" w:cs="Arial"/>
                <w:sz w:val="16"/>
                <w:szCs w:val="16"/>
                <w:lang w:val="en-US"/>
              </w:rPr>
            </w:pPr>
            <w:r w:rsidRPr="00845514">
              <w:rPr>
                <w:rFonts w:ascii="Arial" w:hAnsi="Arial" w:cs="Arial"/>
                <w:color w:val="000000"/>
                <w:sz w:val="16"/>
                <w:szCs w:val="16"/>
              </w:rPr>
              <w:t>7</w:t>
            </w:r>
          </w:p>
        </w:tc>
      </w:tr>
      <w:tr w:rsidR="00845514" w:rsidRPr="00845514" w14:paraId="654A4D9D"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7149A3F8" w14:textId="2AFFB254" w:rsidR="00845514" w:rsidRPr="00BB69CF" w:rsidRDefault="00845514" w:rsidP="00845514">
            <w:pPr>
              <w:rPr>
                <w:rFonts w:ascii="Arial" w:hAnsi="Arial" w:cs="Arial"/>
                <w:color w:val="000000"/>
                <w:sz w:val="16"/>
                <w:szCs w:val="16"/>
                <w:lang w:val="en-US"/>
              </w:rPr>
            </w:pPr>
            <w:r w:rsidRPr="00BB69CF">
              <w:rPr>
                <w:rFonts w:ascii="Arial" w:hAnsi="Arial" w:cs="Arial"/>
                <w:color w:val="000000"/>
                <w:sz w:val="16"/>
                <w:szCs w:val="16"/>
              </w:rPr>
              <w:t xml:space="preserve">Other </w:t>
            </w:r>
            <w:proofErr w:type="spellStart"/>
            <w:r w:rsidRPr="00BB69CF">
              <w:rPr>
                <w:rFonts w:ascii="Arial" w:hAnsi="Arial" w:cs="Arial"/>
                <w:color w:val="000000"/>
                <w:sz w:val="16"/>
                <w:szCs w:val="16"/>
              </w:rPr>
              <w:t>assets</w:t>
            </w:r>
            <w:proofErr w:type="spellEnd"/>
          </w:p>
        </w:tc>
        <w:tc>
          <w:tcPr>
            <w:tcW w:w="1701" w:type="dxa"/>
            <w:gridSpan w:val="2"/>
            <w:tcBorders>
              <w:top w:val="nil"/>
              <w:left w:val="nil"/>
              <w:bottom w:val="nil"/>
              <w:right w:val="nil"/>
            </w:tcBorders>
            <w:shd w:val="clear" w:color="auto" w:fill="auto"/>
            <w:noWrap/>
            <w:vAlign w:val="center"/>
          </w:tcPr>
          <w:p w14:paraId="31244CB1" w14:textId="49AFC16D" w:rsidR="00845514" w:rsidRPr="00845514" w:rsidRDefault="00845514" w:rsidP="00845514">
            <w:pPr>
              <w:tabs>
                <w:tab w:val="left" w:pos="1450"/>
              </w:tabs>
              <w:ind w:right="35"/>
              <w:jc w:val="right"/>
              <w:rPr>
                <w:rFonts w:ascii="Arial" w:hAnsi="Arial" w:cs="Arial"/>
                <w:sz w:val="16"/>
                <w:szCs w:val="16"/>
                <w:lang w:val="en-US"/>
              </w:rPr>
            </w:pPr>
            <w:r w:rsidRPr="00845514">
              <w:rPr>
                <w:rFonts w:ascii="Arial" w:hAnsi="Arial" w:cs="Arial"/>
                <w:color w:val="000000"/>
                <w:sz w:val="16"/>
                <w:szCs w:val="16"/>
              </w:rPr>
              <w:t>1</w:t>
            </w:r>
            <w:r w:rsidR="001923BF">
              <w:rPr>
                <w:rFonts w:ascii="Arial" w:hAnsi="Arial" w:cs="Arial"/>
                <w:color w:val="000000"/>
                <w:sz w:val="16"/>
                <w:szCs w:val="16"/>
              </w:rPr>
              <w:t>60</w:t>
            </w:r>
          </w:p>
        </w:tc>
      </w:tr>
      <w:tr w:rsidR="00845514" w:rsidRPr="00845514" w14:paraId="6C9FDE30"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6E905A52" w14:textId="51D37E7D" w:rsidR="00845514" w:rsidRPr="00BB69CF" w:rsidRDefault="00845514" w:rsidP="00845514">
            <w:pPr>
              <w:rPr>
                <w:rFonts w:ascii="Arial" w:hAnsi="Arial" w:cs="Arial"/>
                <w:color w:val="000000"/>
                <w:sz w:val="16"/>
                <w:szCs w:val="16"/>
                <w:lang w:val="en-US"/>
              </w:rPr>
            </w:pPr>
            <w:proofErr w:type="spellStart"/>
            <w:r w:rsidRPr="00BB69CF">
              <w:rPr>
                <w:rFonts w:ascii="Arial" w:hAnsi="Arial" w:cs="Arial"/>
                <w:color w:val="000000"/>
                <w:sz w:val="16"/>
                <w:szCs w:val="16"/>
              </w:rPr>
              <w:t>Property</w:t>
            </w:r>
            <w:proofErr w:type="spellEnd"/>
            <w:r w:rsidRPr="00BB69CF">
              <w:rPr>
                <w:rFonts w:ascii="Arial" w:hAnsi="Arial" w:cs="Arial"/>
                <w:color w:val="000000"/>
                <w:sz w:val="16"/>
                <w:szCs w:val="16"/>
              </w:rPr>
              <w:t xml:space="preserve"> </w:t>
            </w:r>
            <w:proofErr w:type="spellStart"/>
            <w:r w:rsidRPr="00BB69CF">
              <w:rPr>
                <w:rFonts w:ascii="Arial" w:hAnsi="Arial" w:cs="Arial"/>
                <w:color w:val="000000"/>
                <w:sz w:val="16"/>
                <w:szCs w:val="16"/>
              </w:rPr>
              <w:t>and</w:t>
            </w:r>
            <w:proofErr w:type="spellEnd"/>
            <w:r w:rsidRPr="00BB69CF">
              <w:rPr>
                <w:rFonts w:ascii="Arial" w:hAnsi="Arial" w:cs="Arial"/>
                <w:color w:val="000000"/>
                <w:sz w:val="16"/>
                <w:szCs w:val="16"/>
              </w:rPr>
              <w:t xml:space="preserve"> </w:t>
            </w:r>
            <w:proofErr w:type="spellStart"/>
            <w:r w:rsidRPr="00BB69CF">
              <w:rPr>
                <w:rFonts w:ascii="Arial" w:hAnsi="Arial" w:cs="Arial"/>
                <w:color w:val="000000"/>
                <w:sz w:val="16"/>
                <w:szCs w:val="16"/>
              </w:rPr>
              <w:t>equipment</w:t>
            </w:r>
            <w:proofErr w:type="spellEnd"/>
          </w:p>
        </w:tc>
        <w:tc>
          <w:tcPr>
            <w:tcW w:w="1701" w:type="dxa"/>
            <w:gridSpan w:val="2"/>
            <w:tcBorders>
              <w:top w:val="nil"/>
              <w:left w:val="nil"/>
              <w:bottom w:val="nil"/>
              <w:right w:val="nil"/>
            </w:tcBorders>
            <w:shd w:val="clear" w:color="auto" w:fill="auto"/>
            <w:noWrap/>
            <w:vAlign w:val="center"/>
          </w:tcPr>
          <w:p w14:paraId="32E5F746" w14:textId="4237F82B" w:rsidR="00845514" w:rsidRPr="00845514" w:rsidRDefault="00845514" w:rsidP="00845514">
            <w:pPr>
              <w:tabs>
                <w:tab w:val="left" w:pos="1450"/>
              </w:tabs>
              <w:ind w:right="35"/>
              <w:jc w:val="right"/>
              <w:rPr>
                <w:rFonts w:ascii="Arial" w:hAnsi="Arial" w:cs="Arial"/>
                <w:sz w:val="16"/>
                <w:szCs w:val="16"/>
                <w:lang w:val="en-US"/>
              </w:rPr>
            </w:pPr>
            <w:r w:rsidRPr="00845514">
              <w:rPr>
                <w:rFonts w:ascii="Arial" w:hAnsi="Arial" w:cs="Arial"/>
                <w:color w:val="000000"/>
                <w:sz w:val="16"/>
                <w:szCs w:val="16"/>
              </w:rPr>
              <w:t>1</w:t>
            </w:r>
            <w:r w:rsidR="00790EB7">
              <w:rPr>
                <w:rFonts w:ascii="Arial" w:hAnsi="Arial" w:cs="Arial"/>
                <w:color w:val="000000"/>
                <w:sz w:val="16"/>
                <w:szCs w:val="16"/>
              </w:rPr>
              <w:t>4</w:t>
            </w:r>
            <w:r w:rsidRPr="00845514">
              <w:rPr>
                <w:rFonts w:ascii="Arial" w:hAnsi="Arial" w:cs="Arial"/>
                <w:color w:val="000000"/>
                <w:sz w:val="16"/>
                <w:szCs w:val="16"/>
              </w:rPr>
              <w:t>5</w:t>
            </w:r>
          </w:p>
        </w:tc>
      </w:tr>
      <w:tr w:rsidR="00845514" w:rsidRPr="00845514" w14:paraId="5EDA17E7" w14:textId="77777777" w:rsidTr="00845514">
        <w:trPr>
          <w:gridAfter w:val="1"/>
          <w:wAfter w:w="7" w:type="dxa"/>
          <w:trHeight w:val="20"/>
        </w:trPr>
        <w:tc>
          <w:tcPr>
            <w:tcW w:w="6521" w:type="dxa"/>
            <w:tcBorders>
              <w:top w:val="nil"/>
              <w:left w:val="nil"/>
              <w:bottom w:val="nil"/>
              <w:right w:val="nil"/>
            </w:tcBorders>
            <w:shd w:val="clear" w:color="auto" w:fill="auto"/>
            <w:noWrap/>
            <w:vAlign w:val="center"/>
          </w:tcPr>
          <w:p w14:paraId="10EFD50C" w14:textId="26112250" w:rsidR="00845514" w:rsidRPr="00BB69CF" w:rsidRDefault="00845514" w:rsidP="00845514">
            <w:pPr>
              <w:rPr>
                <w:rFonts w:ascii="Arial" w:hAnsi="Arial" w:cs="Arial"/>
                <w:color w:val="000000"/>
                <w:sz w:val="16"/>
                <w:szCs w:val="16"/>
              </w:rPr>
            </w:pPr>
            <w:proofErr w:type="spellStart"/>
            <w:r>
              <w:rPr>
                <w:rFonts w:ascii="Arial" w:hAnsi="Arial" w:cs="Arial"/>
                <w:color w:val="000000"/>
                <w:sz w:val="16"/>
                <w:szCs w:val="16"/>
              </w:rPr>
              <w:t>Right</w:t>
            </w:r>
            <w:proofErr w:type="spellEnd"/>
            <w:r>
              <w:rPr>
                <w:rFonts w:ascii="Arial" w:hAnsi="Arial" w:cs="Arial"/>
                <w:color w:val="000000"/>
                <w:sz w:val="16"/>
                <w:szCs w:val="16"/>
              </w:rPr>
              <w:t>-</w:t>
            </w:r>
            <w:proofErr w:type="spellStart"/>
            <w:r>
              <w:rPr>
                <w:rFonts w:ascii="Arial" w:hAnsi="Arial" w:cs="Arial"/>
                <w:color w:val="000000"/>
                <w:sz w:val="16"/>
                <w:szCs w:val="16"/>
              </w:rPr>
              <w:t>of</w:t>
            </w:r>
            <w:proofErr w:type="spellEnd"/>
            <w:r>
              <w:rPr>
                <w:rFonts w:ascii="Arial" w:hAnsi="Arial" w:cs="Arial"/>
                <w:color w:val="000000"/>
                <w:sz w:val="16"/>
                <w:szCs w:val="16"/>
              </w:rPr>
              <w:t xml:space="preserve">-use </w:t>
            </w:r>
            <w:proofErr w:type="spellStart"/>
            <w:r>
              <w:rPr>
                <w:rFonts w:ascii="Arial" w:hAnsi="Arial" w:cs="Arial"/>
                <w:color w:val="000000"/>
                <w:sz w:val="16"/>
                <w:szCs w:val="16"/>
              </w:rPr>
              <w:t>assets</w:t>
            </w:r>
            <w:proofErr w:type="spellEnd"/>
          </w:p>
        </w:tc>
        <w:tc>
          <w:tcPr>
            <w:tcW w:w="1701" w:type="dxa"/>
            <w:gridSpan w:val="2"/>
            <w:tcBorders>
              <w:top w:val="nil"/>
              <w:left w:val="nil"/>
              <w:bottom w:val="nil"/>
              <w:right w:val="nil"/>
            </w:tcBorders>
            <w:shd w:val="clear" w:color="auto" w:fill="auto"/>
            <w:noWrap/>
            <w:vAlign w:val="center"/>
          </w:tcPr>
          <w:p w14:paraId="5BCCE781" w14:textId="0983AB5A" w:rsidR="00845514" w:rsidRPr="00845514" w:rsidRDefault="00845514" w:rsidP="00845514">
            <w:pPr>
              <w:tabs>
                <w:tab w:val="left" w:pos="1450"/>
              </w:tabs>
              <w:ind w:right="35"/>
              <w:jc w:val="right"/>
              <w:rPr>
                <w:rFonts w:ascii="Arial" w:hAnsi="Arial" w:cs="Arial"/>
                <w:sz w:val="16"/>
                <w:szCs w:val="16"/>
                <w:lang w:val="en-US"/>
              </w:rPr>
            </w:pPr>
            <w:r w:rsidRPr="00845514">
              <w:rPr>
                <w:rFonts w:ascii="Arial" w:hAnsi="Arial" w:cs="Arial"/>
                <w:color w:val="000000"/>
                <w:sz w:val="16"/>
                <w:szCs w:val="16"/>
              </w:rPr>
              <w:t>112</w:t>
            </w:r>
          </w:p>
        </w:tc>
      </w:tr>
      <w:tr w:rsidR="00845514" w:rsidRPr="00845514" w14:paraId="78282435"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4C1BDAC9" w14:textId="77777777" w:rsidR="00845514" w:rsidRPr="00BB69CF" w:rsidRDefault="00845514" w:rsidP="00845514">
            <w:pPr>
              <w:rPr>
                <w:rFonts w:ascii="Arial" w:hAnsi="Arial" w:cs="Arial"/>
                <w:color w:val="000000"/>
                <w:sz w:val="16"/>
                <w:szCs w:val="16"/>
                <w:lang w:val="en-US"/>
              </w:rPr>
            </w:pPr>
            <w:proofErr w:type="spellStart"/>
            <w:r w:rsidRPr="00BB69CF">
              <w:rPr>
                <w:rFonts w:ascii="Arial" w:hAnsi="Arial" w:cs="Arial"/>
                <w:color w:val="000000"/>
                <w:sz w:val="16"/>
                <w:szCs w:val="16"/>
              </w:rPr>
              <w:t>Intangible</w:t>
            </w:r>
            <w:proofErr w:type="spellEnd"/>
            <w:r w:rsidRPr="00BB69CF">
              <w:rPr>
                <w:rFonts w:ascii="Arial" w:hAnsi="Arial" w:cs="Arial"/>
                <w:color w:val="000000"/>
                <w:sz w:val="16"/>
                <w:szCs w:val="16"/>
              </w:rPr>
              <w:t xml:space="preserve"> </w:t>
            </w:r>
            <w:proofErr w:type="spellStart"/>
            <w:r w:rsidRPr="00BB69CF">
              <w:rPr>
                <w:rFonts w:ascii="Arial" w:hAnsi="Arial" w:cs="Arial"/>
                <w:color w:val="000000"/>
                <w:sz w:val="16"/>
                <w:szCs w:val="16"/>
              </w:rPr>
              <w:t>assets</w:t>
            </w:r>
            <w:proofErr w:type="spellEnd"/>
          </w:p>
        </w:tc>
        <w:tc>
          <w:tcPr>
            <w:tcW w:w="1701" w:type="dxa"/>
            <w:gridSpan w:val="2"/>
            <w:tcBorders>
              <w:top w:val="nil"/>
              <w:left w:val="nil"/>
              <w:bottom w:val="single" w:sz="8" w:space="0" w:color="auto"/>
              <w:right w:val="nil"/>
            </w:tcBorders>
            <w:shd w:val="clear" w:color="auto" w:fill="auto"/>
            <w:noWrap/>
            <w:vAlign w:val="center"/>
          </w:tcPr>
          <w:p w14:paraId="63A53AE4" w14:textId="22C2EBE1" w:rsidR="00845514" w:rsidRPr="00845514" w:rsidRDefault="00845514" w:rsidP="00845514">
            <w:pPr>
              <w:ind w:right="35"/>
              <w:jc w:val="right"/>
              <w:rPr>
                <w:rFonts w:ascii="Arial" w:hAnsi="Arial" w:cs="Arial"/>
                <w:sz w:val="16"/>
                <w:szCs w:val="16"/>
                <w:lang w:val="en-US"/>
              </w:rPr>
            </w:pPr>
            <w:r w:rsidRPr="00845514">
              <w:rPr>
                <w:rFonts w:ascii="Arial" w:hAnsi="Arial" w:cs="Arial"/>
                <w:color w:val="000000"/>
                <w:sz w:val="16"/>
                <w:szCs w:val="16"/>
              </w:rPr>
              <w:t>12,10</w:t>
            </w:r>
            <w:r w:rsidR="001923BF">
              <w:rPr>
                <w:rFonts w:ascii="Arial" w:hAnsi="Arial" w:cs="Arial"/>
                <w:color w:val="000000"/>
                <w:sz w:val="16"/>
                <w:szCs w:val="16"/>
              </w:rPr>
              <w:t>0</w:t>
            </w:r>
          </w:p>
        </w:tc>
      </w:tr>
      <w:tr w:rsidR="00845514" w:rsidRPr="00845514" w14:paraId="6DF86C90" w14:textId="77777777" w:rsidTr="00845514">
        <w:trPr>
          <w:gridAfter w:val="1"/>
          <w:wAfter w:w="7" w:type="dxa"/>
          <w:trHeight w:val="20"/>
        </w:trPr>
        <w:tc>
          <w:tcPr>
            <w:tcW w:w="6521" w:type="dxa"/>
            <w:tcBorders>
              <w:top w:val="nil"/>
              <w:left w:val="nil"/>
              <w:right w:val="nil"/>
            </w:tcBorders>
            <w:shd w:val="clear" w:color="auto" w:fill="auto"/>
            <w:noWrap/>
            <w:vAlign w:val="center"/>
            <w:hideMark/>
          </w:tcPr>
          <w:p w14:paraId="3701FD4A" w14:textId="77777777" w:rsidR="00845514" w:rsidRPr="00BB69CF" w:rsidRDefault="00845514" w:rsidP="00845514">
            <w:pPr>
              <w:jc w:val="right"/>
              <w:rPr>
                <w:rFonts w:ascii="Arial" w:hAnsi="Arial" w:cs="Arial"/>
                <w:color w:val="000000"/>
                <w:sz w:val="16"/>
                <w:szCs w:val="16"/>
                <w:lang w:val="en-US"/>
              </w:rPr>
            </w:pPr>
          </w:p>
        </w:tc>
        <w:tc>
          <w:tcPr>
            <w:tcW w:w="1701" w:type="dxa"/>
            <w:gridSpan w:val="2"/>
            <w:tcBorders>
              <w:top w:val="single" w:sz="8" w:space="0" w:color="auto"/>
              <w:left w:val="nil"/>
              <w:bottom w:val="single" w:sz="8" w:space="0" w:color="auto"/>
              <w:right w:val="nil"/>
            </w:tcBorders>
            <w:shd w:val="clear" w:color="auto" w:fill="auto"/>
            <w:noWrap/>
            <w:vAlign w:val="center"/>
          </w:tcPr>
          <w:p w14:paraId="625ED96C" w14:textId="52C4266C" w:rsidR="00845514" w:rsidRPr="00845514" w:rsidRDefault="00845514" w:rsidP="00845514">
            <w:pPr>
              <w:ind w:right="35"/>
              <w:jc w:val="right"/>
              <w:rPr>
                <w:rFonts w:ascii="Arial" w:hAnsi="Arial" w:cs="Arial"/>
                <w:sz w:val="16"/>
                <w:szCs w:val="16"/>
                <w:lang w:val="en-US"/>
              </w:rPr>
            </w:pPr>
            <w:r w:rsidRPr="00845514">
              <w:rPr>
                <w:rFonts w:ascii="Arial" w:hAnsi="Arial" w:cs="Arial"/>
                <w:color w:val="000000"/>
                <w:sz w:val="16"/>
                <w:szCs w:val="16"/>
              </w:rPr>
              <w:t>25,176</w:t>
            </w:r>
          </w:p>
        </w:tc>
      </w:tr>
      <w:tr w:rsidR="006962A9" w:rsidRPr="00BB69CF" w14:paraId="665C34A8" w14:textId="77777777" w:rsidTr="00845514">
        <w:trPr>
          <w:gridAfter w:val="1"/>
          <w:wAfter w:w="7" w:type="dxa"/>
          <w:trHeight w:val="20"/>
        </w:trPr>
        <w:tc>
          <w:tcPr>
            <w:tcW w:w="6521" w:type="dxa"/>
            <w:tcBorders>
              <w:left w:val="nil"/>
              <w:bottom w:val="nil"/>
              <w:right w:val="nil"/>
            </w:tcBorders>
            <w:shd w:val="clear" w:color="auto" w:fill="auto"/>
            <w:noWrap/>
            <w:vAlign w:val="center"/>
            <w:hideMark/>
          </w:tcPr>
          <w:p w14:paraId="6E69C37A" w14:textId="77777777" w:rsidR="006962A9" w:rsidRPr="00BB69CF" w:rsidRDefault="006962A9" w:rsidP="001E1FD2">
            <w:pPr>
              <w:rPr>
                <w:rFonts w:ascii="Arial" w:hAnsi="Arial" w:cs="Arial"/>
                <w:color w:val="000000"/>
                <w:sz w:val="16"/>
                <w:szCs w:val="16"/>
                <w:lang w:val="en-US"/>
              </w:rPr>
            </w:pPr>
            <w:r w:rsidRPr="00BB69CF">
              <w:rPr>
                <w:rFonts w:ascii="Arial" w:hAnsi="Arial" w:cs="Arial"/>
                <w:color w:val="000000"/>
                <w:sz w:val="16"/>
                <w:szCs w:val="16"/>
                <w:lang w:val="en-US" w:eastAsia="pt-BR"/>
              </w:rPr>
              <w:t>Liabilities</w:t>
            </w:r>
          </w:p>
        </w:tc>
        <w:tc>
          <w:tcPr>
            <w:tcW w:w="1701" w:type="dxa"/>
            <w:gridSpan w:val="2"/>
            <w:tcBorders>
              <w:left w:val="nil"/>
              <w:bottom w:val="nil"/>
              <w:right w:val="nil"/>
            </w:tcBorders>
            <w:shd w:val="clear" w:color="auto" w:fill="auto"/>
            <w:noWrap/>
            <w:vAlign w:val="center"/>
            <w:hideMark/>
          </w:tcPr>
          <w:p w14:paraId="6A7D0033" w14:textId="77777777" w:rsidR="006962A9" w:rsidRPr="003C4033" w:rsidRDefault="006962A9" w:rsidP="001E1FD2">
            <w:pPr>
              <w:jc w:val="right"/>
              <w:rPr>
                <w:rFonts w:ascii="Arial" w:hAnsi="Arial" w:cs="Arial"/>
                <w:sz w:val="16"/>
                <w:szCs w:val="16"/>
                <w:lang w:val="en-US"/>
              </w:rPr>
            </w:pPr>
          </w:p>
        </w:tc>
      </w:tr>
      <w:tr w:rsidR="00845514" w:rsidRPr="00BB69CF" w14:paraId="34D03E6B"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7A5CFE59" w14:textId="77777777" w:rsidR="00845514" w:rsidRPr="00BB69CF" w:rsidRDefault="00845514" w:rsidP="00845514">
            <w:pPr>
              <w:rPr>
                <w:rFonts w:ascii="Arial" w:hAnsi="Arial" w:cs="Arial"/>
                <w:color w:val="000000"/>
                <w:sz w:val="16"/>
                <w:szCs w:val="16"/>
                <w:lang w:val="en-US"/>
              </w:rPr>
            </w:pPr>
            <w:r w:rsidRPr="00BB69CF">
              <w:rPr>
                <w:rFonts w:ascii="Arial" w:hAnsi="Arial" w:cs="Arial"/>
                <w:color w:val="000000"/>
                <w:sz w:val="16"/>
                <w:szCs w:val="16"/>
              </w:rPr>
              <w:t xml:space="preserve">Trade </w:t>
            </w:r>
            <w:proofErr w:type="spellStart"/>
            <w:r w:rsidRPr="00BB69CF">
              <w:rPr>
                <w:rFonts w:ascii="Arial" w:hAnsi="Arial" w:cs="Arial"/>
                <w:color w:val="000000"/>
                <w:sz w:val="16"/>
                <w:szCs w:val="16"/>
              </w:rPr>
              <w:t>payables</w:t>
            </w:r>
            <w:proofErr w:type="spellEnd"/>
          </w:p>
        </w:tc>
        <w:tc>
          <w:tcPr>
            <w:tcW w:w="1701" w:type="dxa"/>
            <w:gridSpan w:val="2"/>
            <w:tcBorders>
              <w:top w:val="nil"/>
              <w:left w:val="nil"/>
              <w:bottom w:val="nil"/>
              <w:right w:val="nil"/>
            </w:tcBorders>
            <w:shd w:val="clear" w:color="auto" w:fill="auto"/>
            <w:noWrap/>
            <w:vAlign w:val="bottom"/>
          </w:tcPr>
          <w:p w14:paraId="5C969D0F" w14:textId="26BC7E29" w:rsidR="00845514" w:rsidRPr="00845514" w:rsidRDefault="00845514" w:rsidP="00845514">
            <w:pPr>
              <w:jc w:val="right"/>
              <w:rPr>
                <w:rFonts w:ascii="Arial" w:hAnsi="Arial" w:cs="Arial"/>
                <w:sz w:val="16"/>
                <w:szCs w:val="16"/>
                <w:lang w:val="en-US"/>
              </w:rPr>
            </w:pPr>
            <w:r w:rsidRPr="00845514">
              <w:rPr>
                <w:rFonts w:ascii="Arial" w:hAnsi="Arial" w:cs="Arial"/>
                <w:color w:val="000000"/>
                <w:sz w:val="16"/>
                <w:szCs w:val="16"/>
              </w:rPr>
              <w:t xml:space="preserve">            614 </w:t>
            </w:r>
          </w:p>
        </w:tc>
      </w:tr>
      <w:tr w:rsidR="00845514" w:rsidRPr="00BB69CF" w14:paraId="03426886"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33F7577A" w14:textId="61E2C00C" w:rsidR="00845514" w:rsidRPr="00BB69CF" w:rsidRDefault="00845514" w:rsidP="00845514">
            <w:pPr>
              <w:rPr>
                <w:rFonts w:ascii="Arial" w:hAnsi="Arial" w:cs="Arial"/>
                <w:color w:val="000000"/>
                <w:sz w:val="16"/>
                <w:szCs w:val="16"/>
                <w:lang w:val="en-US"/>
              </w:rPr>
            </w:pPr>
            <w:r w:rsidRPr="00BB69CF">
              <w:rPr>
                <w:rFonts w:ascii="Arial" w:hAnsi="Arial" w:cs="Arial"/>
                <w:color w:val="000000"/>
                <w:sz w:val="16"/>
                <w:szCs w:val="16"/>
              </w:rPr>
              <w:t xml:space="preserve">Labor </w:t>
            </w:r>
            <w:proofErr w:type="spellStart"/>
            <w:r w:rsidRPr="00BB69CF">
              <w:rPr>
                <w:rFonts w:ascii="Arial" w:hAnsi="Arial" w:cs="Arial"/>
                <w:color w:val="000000"/>
                <w:sz w:val="16"/>
                <w:szCs w:val="16"/>
              </w:rPr>
              <w:t>and</w:t>
            </w:r>
            <w:proofErr w:type="spellEnd"/>
            <w:r w:rsidRPr="00BB69CF">
              <w:rPr>
                <w:rFonts w:ascii="Arial" w:hAnsi="Arial" w:cs="Arial"/>
                <w:color w:val="000000"/>
                <w:sz w:val="16"/>
                <w:szCs w:val="16"/>
              </w:rPr>
              <w:t xml:space="preserve"> social </w:t>
            </w:r>
            <w:proofErr w:type="spellStart"/>
            <w:r w:rsidRPr="00BB69CF">
              <w:rPr>
                <w:rFonts w:ascii="Arial" w:hAnsi="Arial" w:cs="Arial"/>
                <w:color w:val="000000"/>
                <w:sz w:val="16"/>
                <w:szCs w:val="16"/>
              </w:rPr>
              <w:t>obligations</w:t>
            </w:r>
            <w:proofErr w:type="spellEnd"/>
          </w:p>
        </w:tc>
        <w:tc>
          <w:tcPr>
            <w:tcW w:w="1701" w:type="dxa"/>
            <w:gridSpan w:val="2"/>
            <w:tcBorders>
              <w:top w:val="nil"/>
              <w:left w:val="nil"/>
              <w:bottom w:val="nil"/>
              <w:right w:val="nil"/>
            </w:tcBorders>
            <w:shd w:val="clear" w:color="auto" w:fill="auto"/>
            <w:noWrap/>
            <w:vAlign w:val="bottom"/>
          </w:tcPr>
          <w:p w14:paraId="32E3BD89" w14:textId="2840AC9C" w:rsidR="00845514" w:rsidRPr="00845514" w:rsidRDefault="00845514" w:rsidP="00845514">
            <w:pPr>
              <w:jc w:val="right"/>
              <w:rPr>
                <w:rFonts w:ascii="Arial" w:hAnsi="Arial" w:cs="Arial"/>
                <w:sz w:val="16"/>
                <w:szCs w:val="16"/>
                <w:lang w:val="en-US"/>
              </w:rPr>
            </w:pPr>
            <w:r w:rsidRPr="00845514">
              <w:rPr>
                <w:rFonts w:ascii="Arial" w:hAnsi="Arial" w:cs="Arial"/>
                <w:color w:val="000000"/>
                <w:sz w:val="16"/>
                <w:szCs w:val="16"/>
              </w:rPr>
              <w:t xml:space="preserve">            296 </w:t>
            </w:r>
          </w:p>
        </w:tc>
      </w:tr>
      <w:tr w:rsidR="00845514" w:rsidRPr="00BB69CF" w14:paraId="0AE90A53"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25B0866B" w14:textId="7F1737A4" w:rsidR="00845514" w:rsidRPr="00BB69CF" w:rsidRDefault="00845514" w:rsidP="00845514">
            <w:pPr>
              <w:rPr>
                <w:rFonts w:ascii="Arial" w:hAnsi="Arial" w:cs="Arial"/>
                <w:color w:val="000000"/>
                <w:sz w:val="16"/>
                <w:szCs w:val="16"/>
                <w:lang w:val="en-US"/>
              </w:rPr>
            </w:pPr>
            <w:r w:rsidRPr="00BB69CF">
              <w:rPr>
                <w:rFonts w:ascii="Arial" w:hAnsi="Arial" w:cs="Arial"/>
                <w:color w:val="000000"/>
                <w:sz w:val="16"/>
                <w:szCs w:val="16"/>
              </w:rPr>
              <w:t xml:space="preserve">Taxes </w:t>
            </w:r>
            <w:proofErr w:type="spellStart"/>
            <w:r w:rsidRPr="00BB69CF">
              <w:rPr>
                <w:rFonts w:ascii="Arial" w:hAnsi="Arial" w:cs="Arial"/>
                <w:color w:val="000000"/>
                <w:sz w:val="16"/>
                <w:szCs w:val="16"/>
              </w:rPr>
              <w:t>and</w:t>
            </w:r>
            <w:proofErr w:type="spellEnd"/>
            <w:r w:rsidRPr="00BB69CF">
              <w:rPr>
                <w:rFonts w:ascii="Arial" w:hAnsi="Arial" w:cs="Arial"/>
                <w:color w:val="000000"/>
                <w:sz w:val="16"/>
                <w:szCs w:val="16"/>
              </w:rPr>
              <w:t xml:space="preserve"> </w:t>
            </w:r>
            <w:proofErr w:type="spellStart"/>
            <w:r w:rsidRPr="00BB69CF">
              <w:rPr>
                <w:rFonts w:ascii="Arial" w:hAnsi="Arial" w:cs="Arial"/>
                <w:color w:val="000000"/>
                <w:sz w:val="16"/>
                <w:szCs w:val="16"/>
              </w:rPr>
              <w:t>contributions</w:t>
            </w:r>
            <w:proofErr w:type="spellEnd"/>
            <w:r w:rsidRPr="00BB69CF">
              <w:rPr>
                <w:rFonts w:ascii="Arial" w:hAnsi="Arial" w:cs="Arial"/>
                <w:color w:val="000000"/>
                <w:sz w:val="16"/>
                <w:szCs w:val="16"/>
              </w:rPr>
              <w:t xml:space="preserve"> </w:t>
            </w:r>
            <w:proofErr w:type="spellStart"/>
            <w:r w:rsidRPr="00BB69CF">
              <w:rPr>
                <w:rFonts w:ascii="Arial" w:hAnsi="Arial" w:cs="Arial"/>
                <w:color w:val="000000"/>
                <w:sz w:val="16"/>
                <w:szCs w:val="16"/>
              </w:rPr>
              <w:t>payable</w:t>
            </w:r>
            <w:proofErr w:type="spellEnd"/>
          </w:p>
        </w:tc>
        <w:tc>
          <w:tcPr>
            <w:tcW w:w="1701" w:type="dxa"/>
            <w:gridSpan w:val="2"/>
            <w:tcBorders>
              <w:top w:val="nil"/>
              <w:left w:val="nil"/>
              <w:bottom w:val="nil"/>
              <w:right w:val="nil"/>
            </w:tcBorders>
            <w:shd w:val="clear" w:color="auto" w:fill="auto"/>
            <w:noWrap/>
            <w:vAlign w:val="bottom"/>
          </w:tcPr>
          <w:p w14:paraId="00217106" w14:textId="542A9B9C" w:rsidR="00845514" w:rsidRPr="00845514" w:rsidRDefault="00845514" w:rsidP="00845514">
            <w:pPr>
              <w:jc w:val="right"/>
              <w:rPr>
                <w:rFonts w:ascii="Arial" w:hAnsi="Arial" w:cs="Arial"/>
                <w:sz w:val="16"/>
                <w:szCs w:val="16"/>
                <w:lang w:val="en-US"/>
              </w:rPr>
            </w:pPr>
            <w:r w:rsidRPr="00845514">
              <w:rPr>
                <w:rFonts w:ascii="Arial" w:hAnsi="Arial" w:cs="Arial"/>
                <w:color w:val="000000"/>
                <w:sz w:val="16"/>
                <w:szCs w:val="16"/>
              </w:rPr>
              <w:t xml:space="preserve">            211 </w:t>
            </w:r>
          </w:p>
        </w:tc>
      </w:tr>
      <w:tr w:rsidR="00845514" w:rsidRPr="00BB69CF" w14:paraId="1A6DFFDB" w14:textId="77777777" w:rsidTr="00845514">
        <w:trPr>
          <w:gridAfter w:val="1"/>
          <w:wAfter w:w="7" w:type="dxa"/>
          <w:trHeight w:val="20"/>
        </w:trPr>
        <w:tc>
          <w:tcPr>
            <w:tcW w:w="6521" w:type="dxa"/>
            <w:tcBorders>
              <w:top w:val="nil"/>
              <w:left w:val="nil"/>
              <w:bottom w:val="nil"/>
              <w:right w:val="nil"/>
            </w:tcBorders>
            <w:shd w:val="clear" w:color="auto" w:fill="auto"/>
            <w:noWrap/>
            <w:vAlign w:val="center"/>
          </w:tcPr>
          <w:p w14:paraId="632FA974" w14:textId="1D4E387D" w:rsidR="00845514" w:rsidRPr="003C4033" w:rsidRDefault="00845514" w:rsidP="00845514">
            <w:pPr>
              <w:rPr>
                <w:rFonts w:ascii="Arial" w:hAnsi="Arial" w:cs="Arial"/>
                <w:color w:val="000000"/>
                <w:sz w:val="16"/>
                <w:szCs w:val="16"/>
              </w:rPr>
            </w:pPr>
            <w:proofErr w:type="spellStart"/>
            <w:r>
              <w:rPr>
                <w:rFonts w:ascii="Arial" w:hAnsi="Arial" w:cs="Arial"/>
                <w:color w:val="000000"/>
                <w:sz w:val="16"/>
                <w:szCs w:val="16"/>
              </w:rPr>
              <w:t>Leases</w:t>
            </w:r>
            <w:proofErr w:type="spellEnd"/>
          </w:p>
        </w:tc>
        <w:tc>
          <w:tcPr>
            <w:tcW w:w="1701" w:type="dxa"/>
            <w:gridSpan w:val="2"/>
            <w:tcBorders>
              <w:top w:val="nil"/>
              <w:left w:val="nil"/>
              <w:bottom w:val="nil"/>
              <w:right w:val="nil"/>
            </w:tcBorders>
            <w:shd w:val="clear" w:color="auto" w:fill="auto"/>
            <w:noWrap/>
            <w:vAlign w:val="bottom"/>
          </w:tcPr>
          <w:p w14:paraId="3684A9AC" w14:textId="0A1B11FC" w:rsidR="00845514" w:rsidRPr="00845514" w:rsidRDefault="00845514" w:rsidP="00845514">
            <w:pPr>
              <w:jc w:val="right"/>
              <w:rPr>
                <w:rFonts w:ascii="Arial" w:hAnsi="Arial" w:cs="Arial"/>
                <w:sz w:val="16"/>
                <w:szCs w:val="16"/>
                <w:lang w:val="en-US"/>
              </w:rPr>
            </w:pPr>
            <w:r w:rsidRPr="00845514">
              <w:rPr>
                <w:rFonts w:ascii="Arial" w:hAnsi="Arial" w:cs="Arial"/>
                <w:color w:val="000000"/>
                <w:sz w:val="16"/>
                <w:szCs w:val="16"/>
              </w:rPr>
              <w:t xml:space="preserve">            112 </w:t>
            </w:r>
          </w:p>
        </w:tc>
      </w:tr>
      <w:tr w:rsidR="00845514" w:rsidRPr="00BB69CF" w14:paraId="3108CE1C" w14:textId="77777777" w:rsidTr="00845514">
        <w:trPr>
          <w:gridAfter w:val="1"/>
          <w:wAfter w:w="7" w:type="dxa"/>
          <w:trHeight w:val="20"/>
        </w:trPr>
        <w:tc>
          <w:tcPr>
            <w:tcW w:w="6521" w:type="dxa"/>
            <w:tcBorders>
              <w:top w:val="nil"/>
              <w:left w:val="nil"/>
              <w:bottom w:val="nil"/>
              <w:right w:val="nil"/>
            </w:tcBorders>
            <w:shd w:val="clear" w:color="auto" w:fill="auto"/>
            <w:noWrap/>
            <w:vAlign w:val="center"/>
          </w:tcPr>
          <w:p w14:paraId="2B8A2A68" w14:textId="3573CF8B" w:rsidR="00845514" w:rsidRDefault="00845514" w:rsidP="00845514">
            <w:pPr>
              <w:rPr>
                <w:rFonts w:ascii="Arial" w:hAnsi="Arial" w:cs="Arial"/>
                <w:color w:val="000000"/>
                <w:sz w:val="16"/>
                <w:szCs w:val="16"/>
              </w:rPr>
            </w:pPr>
            <w:proofErr w:type="spellStart"/>
            <w:r>
              <w:rPr>
                <w:rFonts w:ascii="Arial" w:hAnsi="Arial" w:cs="Arial"/>
                <w:color w:val="000000"/>
                <w:sz w:val="16"/>
                <w:szCs w:val="16"/>
              </w:rPr>
              <w:t>Loans</w:t>
            </w:r>
            <w:proofErr w:type="spellEnd"/>
            <w:r>
              <w:rPr>
                <w:rFonts w:ascii="Arial" w:hAnsi="Arial" w:cs="Arial"/>
                <w:color w:val="000000"/>
                <w:sz w:val="16"/>
                <w:szCs w:val="16"/>
              </w:rPr>
              <w:t xml:space="preserve"> </w:t>
            </w:r>
            <w:proofErr w:type="spellStart"/>
            <w:r>
              <w:rPr>
                <w:rFonts w:ascii="Arial" w:hAnsi="Arial" w:cs="Arial"/>
                <w:color w:val="000000"/>
                <w:sz w:val="16"/>
                <w:szCs w:val="16"/>
              </w:rPr>
              <w:t>and</w:t>
            </w:r>
            <w:proofErr w:type="spellEnd"/>
            <w:r>
              <w:rPr>
                <w:rFonts w:ascii="Arial" w:hAnsi="Arial" w:cs="Arial"/>
                <w:color w:val="000000"/>
                <w:sz w:val="16"/>
                <w:szCs w:val="16"/>
              </w:rPr>
              <w:t xml:space="preserve"> </w:t>
            </w:r>
            <w:proofErr w:type="spellStart"/>
            <w:r>
              <w:rPr>
                <w:rFonts w:ascii="Arial" w:hAnsi="Arial" w:cs="Arial"/>
                <w:color w:val="000000"/>
                <w:sz w:val="16"/>
                <w:szCs w:val="16"/>
              </w:rPr>
              <w:t>financing</w:t>
            </w:r>
            <w:proofErr w:type="spellEnd"/>
          </w:p>
        </w:tc>
        <w:tc>
          <w:tcPr>
            <w:tcW w:w="1701" w:type="dxa"/>
            <w:gridSpan w:val="2"/>
            <w:tcBorders>
              <w:top w:val="nil"/>
              <w:left w:val="nil"/>
              <w:bottom w:val="nil"/>
              <w:right w:val="nil"/>
            </w:tcBorders>
            <w:shd w:val="clear" w:color="auto" w:fill="auto"/>
            <w:noWrap/>
            <w:vAlign w:val="bottom"/>
          </w:tcPr>
          <w:p w14:paraId="6E89A195" w14:textId="0AE14832" w:rsidR="00845514" w:rsidRPr="00845514" w:rsidRDefault="00845514" w:rsidP="00845514">
            <w:pPr>
              <w:jc w:val="right"/>
              <w:rPr>
                <w:rFonts w:ascii="Arial" w:hAnsi="Arial" w:cs="Arial"/>
                <w:sz w:val="16"/>
                <w:szCs w:val="16"/>
                <w:lang w:val="en-US"/>
              </w:rPr>
            </w:pPr>
            <w:r w:rsidRPr="00845514">
              <w:rPr>
                <w:rFonts w:ascii="Arial" w:hAnsi="Arial" w:cs="Arial"/>
                <w:color w:val="000000"/>
                <w:sz w:val="16"/>
                <w:szCs w:val="16"/>
              </w:rPr>
              <w:t xml:space="preserve">              91 </w:t>
            </w:r>
          </w:p>
        </w:tc>
      </w:tr>
      <w:tr w:rsidR="00845514" w:rsidRPr="00BB69CF" w14:paraId="5A397D97"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61B7D885" w14:textId="446D14D0" w:rsidR="00845514" w:rsidRPr="003C4033" w:rsidRDefault="00845514" w:rsidP="00845514">
            <w:pPr>
              <w:rPr>
                <w:rFonts w:ascii="Arial" w:hAnsi="Arial" w:cs="Arial"/>
                <w:color w:val="000000"/>
                <w:sz w:val="16"/>
                <w:szCs w:val="16"/>
                <w:lang w:val="en-US"/>
              </w:rPr>
            </w:pPr>
            <w:proofErr w:type="spellStart"/>
            <w:r w:rsidRPr="003C4033">
              <w:rPr>
                <w:rFonts w:ascii="Arial" w:hAnsi="Arial" w:cs="Arial"/>
                <w:color w:val="000000"/>
                <w:sz w:val="16"/>
                <w:szCs w:val="16"/>
              </w:rPr>
              <w:t>Advances</w:t>
            </w:r>
            <w:proofErr w:type="spellEnd"/>
            <w:r w:rsidRPr="003C4033">
              <w:rPr>
                <w:rFonts w:ascii="Arial" w:hAnsi="Arial" w:cs="Arial"/>
                <w:color w:val="000000"/>
                <w:sz w:val="16"/>
                <w:szCs w:val="16"/>
              </w:rPr>
              <w:t xml:space="preserve"> </w:t>
            </w:r>
            <w:proofErr w:type="spellStart"/>
            <w:r w:rsidRPr="003C4033">
              <w:rPr>
                <w:rFonts w:ascii="Arial" w:hAnsi="Arial" w:cs="Arial"/>
                <w:color w:val="000000"/>
                <w:sz w:val="16"/>
                <w:szCs w:val="16"/>
              </w:rPr>
              <w:t>from</w:t>
            </w:r>
            <w:proofErr w:type="spellEnd"/>
            <w:r w:rsidRPr="003C4033">
              <w:rPr>
                <w:rFonts w:ascii="Arial" w:hAnsi="Arial" w:cs="Arial"/>
                <w:color w:val="000000"/>
                <w:sz w:val="16"/>
                <w:szCs w:val="16"/>
              </w:rPr>
              <w:t xml:space="preserve"> </w:t>
            </w:r>
            <w:proofErr w:type="spellStart"/>
            <w:r w:rsidRPr="003C4033">
              <w:rPr>
                <w:rFonts w:ascii="Arial" w:hAnsi="Arial" w:cs="Arial"/>
                <w:color w:val="000000"/>
                <w:sz w:val="16"/>
                <w:szCs w:val="16"/>
              </w:rPr>
              <w:t>customers</w:t>
            </w:r>
            <w:proofErr w:type="spellEnd"/>
          </w:p>
        </w:tc>
        <w:tc>
          <w:tcPr>
            <w:tcW w:w="1701" w:type="dxa"/>
            <w:gridSpan w:val="2"/>
            <w:tcBorders>
              <w:top w:val="nil"/>
              <w:left w:val="nil"/>
              <w:bottom w:val="nil"/>
              <w:right w:val="nil"/>
            </w:tcBorders>
            <w:shd w:val="clear" w:color="auto" w:fill="auto"/>
            <w:noWrap/>
            <w:vAlign w:val="bottom"/>
          </w:tcPr>
          <w:p w14:paraId="64FA3F41" w14:textId="5375E1DE" w:rsidR="00845514" w:rsidRPr="00845514" w:rsidRDefault="00845514" w:rsidP="00845514">
            <w:pPr>
              <w:jc w:val="right"/>
              <w:rPr>
                <w:rFonts w:ascii="Arial" w:hAnsi="Arial" w:cs="Arial"/>
                <w:sz w:val="16"/>
                <w:szCs w:val="16"/>
                <w:lang w:val="en-US"/>
              </w:rPr>
            </w:pPr>
            <w:r w:rsidRPr="00845514">
              <w:rPr>
                <w:rFonts w:ascii="Arial" w:hAnsi="Arial" w:cs="Arial"/>
                <w:color w:val="000000"/>
                <w:sz w:val="16"/>
                <w:szCs w:val="16"/>
              </w:rPr>
              <w:t xml:space="preserve">            322 </w:t>
            </w:r>
          </w:p>
        </w:tc>
      </w:tr>
      <w:tr w:rsidR="00845514" w:rsidRPr="00BB69CF" w14:paraId="4F7F1A80"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6A93FA05" w14:textId="07BC69D2" w:rsidR="00845514" w:rsidRPr="003C4033" w:rsidRDefault="00845514" w:rsidP="00845514">
            <w:pPr>
              <w:rPr>
                <w:rFonts w:ascii="Arial" w:hAnsi="Arial" w:cs="Arial"/>
                <w:color w:val="000000"/>
                <w:sz w:val="16"/>
                <w:szCs w:val="16"/>
                <w:lang w:val="en-US"/>
              </w:rPr>
            </w:pPr>
            <w:r w:rsidRPr="003C4033">
              <w:rPr>
                <w:rFonts w:ascii="Arial" w:hAnsi="Arial" w:cs="Arial"/>
                <w:color w:val="000000"/>
                <w:sz w:val="16"/>
                <w:szCs w:val="16"/>
              </w:rPr>
              <w:t xml:space="preserve">Other </w:t>
            </w:r>
            <w:proofErr w:type="spellStart"/>
            <w:r w:rsidRPr="003C4033">
              <w:rPr>
                <w:rFonts w:ascii="Arial" w:hAnsi="Arial" w:cs="Arial"/>
                <w:color w:val="000000"/>
                <w:sz w:val="16"/>
                <w:szCs w:val="16"/>
              </w:rPr>
              <w:t>liabilities</w:t>
            </w:r>
            <w:proofErr w:type="spellEnd"/>
          </w:p>
        </w:tc>
        <w:tc>
          <w:tcPr>
            <w:tcW w:w="1701" w:type="dxa"/>
            <w:gridSpan w:val="2"/>
            <w:tcBorders>
              <w:top w:val="nil"/>
              <w:left w:val="nil"/>
              <w:bottom w:val="single" w:sz="8" w:space="0" w:color="auto"/>
              <w:right w:val="nil"/>
            </w:tcBorders>
            <w:shd w:val="clear" w:color="auto" w:fill="auto"/>
            <w:noWrap/>
            <w:vAlign w:val="bottom"/>
          </w:tcPr>
          <w:p w14:paraId="49EB8ECC" w14:textId="52FB24B3" w:rsidR="00845514" w:rsidRPr="00845514" w:rsidRDefault="00845514" w:rsidP="00845514">
            <w:pPr>
              <w:jc w:val="right"/>
              <w:rPr>
                <w:rFonts w:ascii="Arial" w:hAnsi="Arial" w:cs="Arial"/>
                <w:sz w:val="16"/>
                <w:szCs w:val="16"/>
                <w:lang w:val="en-US"/>
              </w:rPr>
            </w:pPr>
            <w:r w:rsidRPr="00845514">
              <w:rPr>
                <w:rFonts w:ascii="Arial" w:hAnsi="Arial" w:cs="Arial"/>
                <w:color w:val="000000"/>
                <w:sz w:val="16"/>
                <w:szCs w:val="16"/>
              </w:rPr>
              <w:t xml:space="preserve">         2,26</w:t>
            </w:r>
            <w:r w:rsidR="007B1496">
              <w:rPr>
                <w:rFonts w:ascii="Arial" w:hAnsi="Arial" w:cs="Arial"/>
                <w:color w:val="000000"/>
                <w:sz w:val="16"/>
                <w:szCs w:val="16"/>
              </w:rPr>
              <w:t>2</w:t>
            </w:r>
            <w:r w:rsidRPr="00845514">
              <w:rPr>
                <w:rFonts w:ascii="Arial" w:hAnsi="Arial" w:cs="Arial"/>
                <w:color w:val="000000"/>
                <w:sz w:val="16"/>
                <w:szCs w:val="16"/>
              </w:rPr>
              <w:t xml:space="preserve"> </w:t>
            </w:r>
          </w:p>
        </w:tc>
      </w:tr>
      <w:tr w:rsidR="00845514" w:rsidRPr="00BB69CF" w14:paraId="7D2DB47F"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5A288521" w14:textId="77777777" w:rsidR="00845514" w:rsidRPr="00BB69CF" w:rsidRDefault="00845514" w:rsidP="00845514">
            <w:pPr>
              <w:jc w:val="right"/>
              <w:rPr>
                <w:rFonts w:ascii="Arial" w:hAnsi="Arial" w:cs="Arial"/>
                <w:color w:val="000000"/>
                <w:sz w:val="16"/>
                <w:szCs w:val="16"/>
                <w:lang w:val="en-US"/>
              </w:rPr>
            </w:pPr>
          </w:p>
        </w:tc>
        <w:tc>
          <w:tcPr>
            <w:tcW w:w="1701" w:type="dxa"/>
            <w:gridSpan w:val="2"/>
            <w:tcBorders>
              <w:top w:val="nil"/>
              <w:left w:val="nil"/>
              <w:bottom w:val="single" w:sz="8" w:space="0" w:color="auto"/>
              <w:right w:val="nil"/>
            </w:tcBorders>
            <w:shd w:val="clear" w:color="auto" w:fill="auto"/>
            <w:noWrap/>
            <w:vAlign w:val="center"/>
          </w:tcPr>
          <w:p w14:paraId="5F881AA7" w14:textId="3457E75F" w:rsidR="00845514" w:rsidRPr="00845514" w:rsidRDefault="00845514" w:rsidP="00845514">
            <w:pPr>
              <w:jc w:val="right"/>
              <w:rPr>
                <w:rFonts w:ascii="Arial" w:hAnsi="Arial" w:cs="Arial"/>
                <w:sz w:val="16"/>
                <w:szCs w:val="16"/>
                <w:lang w:val="en-US"/>
              </w:rPr>
            </w:pPr>
            <w:r w:rsidRPr="00845514">
              <w:rPr>
                <w:rFonts w:ascii="Arial" w:hAnsi="Arial" w:cs="Arial"/>
                <w:color w:val="000000"/>
                <w:sz w:val="16"/>
                <w:szCs w:val="16"/>
              </w:rPr>
              <w:t xml:space="preserve">         3,90</w:t>
            </w:r>
            <w:r w:rsidR="001923BF">
              <w:rPr>
                <w:rFonts w:ascii="Arial" w:hAnsi="Arial" w:cs="Arial"/>
                <w:color w:val="000000"/>
                <w:sz w:val="16"/>
                <w:szCs w:val="16"/>
              </w:rPr>
              <w:t>8</w:t>
            </w:r>
            <w:r w:rsidRPr="00845514">
              <w:rPr>
                <w:rFonts w:ascii="Arial" w:hAnsi="Arial" w:cs="Arial"/>
                <w:color w:val="000000"/>
                <w:sz w:val="16"/>
                <w:szCs w:val="16"/>
              </w:rPr>
              <w:t xml:space="preserve"> </w:t>
            </w:r>
          </w:p>
        </w:tc>
      </w:tr>
      <w:tr w:rsidR="00845514" w:rsidRPr="001E1FD2" w14:paraId="7E9ABE5B"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5D7255DC" w14:textId="77777777" w:rsidR="00845514" w:rsidRPr="00BB69CF" w:rsidRDefault="00845514" w:rsidP="00845514">
            <w:pPr>
              <w:rPr>
                <w:rFonts w:ascii="Arial" w:hAnsi="Arial" w:cs="Arial"/>
                <w:b/>
                <w:bCs/>
                <w:color w:val="000000"/>
                <w:sz w:val="16"/>
                <w:szCs w:val="16"/>
                <w:lang w:val="en-US"/>
              </w:rPr>
            </w:pPr>
            <w:r w:rsidRPr="00BB69CF">
              <w:rPr>
                <w:rFonts w:ascii="Arial" w:hAnsi="Arial" w:cs="Arial"/>
                <w:b/>
                <w:bCs/>
                <w:color w:val="000000"/>
                <w:sz w:val="16"/>
                <w:szCs w:val="16"/>
                <w:lang w:val="en-US" w:eastAsia="pt-BR"/>
              </w:rPr>
              <w:t>Total identifiable net assets at fair value</w:t>
            </w:r>
          </w:p>
        </w:tc>
        <w:tc>
          <w:tcPr>
            <w:tcW w:w="1701" w:type="dxa"/>
            <w:gridSpan w:val="2"/>
            <w:tcBorders>
              <w:top w:val="nil"/>
              <w:left w:val="nil"/>
              <w:bottom w:val="single" w:sz="8" w:space="0" w:color="auto"/>
              <w:right w:val="nil"/>
            </w:tcBorders>
            <w:shd w:val="clear" w:color="auto" w:fill="auto"/>
            <w:noWrap/>
            <w:vAlign w:val="center"/>
          </w:tcPr>
          <w:p w14:paraId="0654BE27" w14:textId="4F493C70" w:rsidR="00845514" w:rsidRPr="00845514" w:rsidRDefault="00845514" w:rsidP="00845514">
            <w:pPr>
              <w:jc w:val="right"/>
              <w:rPr>
                <w:rFonts w:ascii="Arial" w:hAnsi="Arial" w:cs="Arial"/>
                <w:b/>
                <w:bCs/>
                <w:sz w:val="16"/>
                <w:szCs w:val="16"/>
                <w:lang w:val="en-US"/>
              </w:rPr>
            </w:pPr>
            <w:r w:rsidRPr="005975D6">
              <w:rPr>
                <w:rFonts w:ascii="Arial" w:hAnsi="Arial" w:cs="Arial"/>
                <w:b/>
                <w:bCs/>
                <w:color w:val="000000"/>
                <w:sz w:val="16"/>
                <w:szCs w:val="16"/>
                <w:lang w:val="en-US"/>
              </w:rPr>
              <w:t xml:space="preserve">        </w:t>
            </w:r>
            <w:r w:rsidRPr="00845514">
              <w:rPr>
                <w:rFonts w:ascii="Arial" w:hAnsi="Arial" w:cs="Arial"/>
                <w:b/>
                <w:bCs/>
                <w:color w:val="000000"/>
                <w:sz w:val="16"/>
                <w:szCs w:val="16"/>
              </w:rPr>
              <w:t>21,26</w:t>
            </w:r>
            <w:r w:rsidR="001923BF">
              <w:rPr>
                <w:rFonts w:ascii="Arial" w:hAnsi="Arial" w:cs="Arial"/>
                <w:b/>
                <w:bCs/>
                <w:color w:val="000000"/>
                <w:sz w:val="16"/>
                <w:szCs w:val="16"/>
              </w:rPr>
              <w:t>8</w:t>
            </w:r>
            <w:r w:rsidRPr="00845514">
              <w:rPr>
                <w:rFonts w:ascii="Arial" w:hAnsi="Arial" w:cs="Arial"/>
                <w:b/>
                <w:bCs/>
                <w:color w:val="000000"/>
                <w:sz w:val="16"/>
                <w:szCs w:val="16"/>
              </w:rPr>
              <w:t xml:space="preserve"> </w:t>
            </w:r>
          </w:p>
        </w:tc>
      </w:tr>
      <w:tr w:rsidR="006962A9" w:rsidRPr="001E1FD2" w14:paraId="648ABEDC"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1185B04F" w14:textId="77777777" w:rsidR="006962A9" w:rsidRPr="00BB69CF" w:rsidRDefault="006962A9" w:rsidP="001E1FD2">
            <w:pPr>
              <w:jc w:val="right"/>
              <w:rPr>
                <w:rFonts w:ascii="Arial" w:hAnsi="Arial" w:cs="Arial"/>
                <w:b/>
                <w:bCs/>
                <w:color w:val="000000"/>
                <w:sz w:val="16"/>
                <w:szCs w:val="16"/>
                <w:lang w:val="en-US"/>
              </w:rPr>
            </w:pPr>
          </w:p>
        </w:tc>
        <w:tc>
          <w:tcPr>
            <w:tcW w:w="1701" w:type="dxa"/>
            <w:gridSpan w:val="2"/>
            <w:tcBorders>
              <w:top w:val="nil"/>
              <w:left w:val="nil"/>
              <w:bottom w:val="nil"/>
              <w:right w:val="nil"/>
            </w:tcBorders>
            <w:shd w:val="clear" w:color="auto" w:fill="auto"/>
            <w:noWrap/>
            <w:vAlign w:val="center"/>
          </w:tcPr>
          <w:p w14:paraId="50C974EE" w14:textId="77777777" w:rsidR="006962A9" w:rsidRPr="000E380A" w:rsidRDefault="006962A9" w:rsidP="001E1FD2">
            <w:pPr>
              <w:jc w:val="right"/>
              <w:rPr>
                <w:rFonts w:ascii="Arial" w:hAnsi="Arial" w:cs="Arial"/>
                <w:sz w:val="16"/>
                <w:szCs w:val="16"/>
                <w:lang w:val="en-US"/>
              </w:rPr>
            </w:pPr>
          </w:p>
        </w:tc>
      </w:tr>
      <w:tr w:rsidR="00845514" w:rsidRPr="00845514" w14:paraId="7078FBD3"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39C8D849" w14:textId="77777777" w:rsidR="00845514" w:rsidRPr="00BB69CF" w:rsidRDefault="00845514" w:rsidP="00845514">
            <w:pPr>
              <w:rPr>
                <w:rFonts w:ascii="Arial" w:hAnsi="Arial" w:cs="Arial"/>
                <w:color w:val="000000"/>
                <w:sz w:val="16"/>
                <w:szCs w:val="16"/>
                <w:lang w:val="en-US"/>
              </w:rPr>
            </w:pPr>
            <w:r w:rsidRPr="00BB69CF">
              <w:rPr>
                <w:rFonts w:ascii="Arial" w:hAnsi="Arial" w:cs="Arial"/>
                <w:color w:val="000000"/>
                <w:sz w:val="16"/>
                <w:szCs w:val="16"/>
                <w:lang w:val="en-US" w:eastAsia="pt-BR"/>
              </w:rPr>
              <w:t>Goodwill arising on acquisition</w:t>
            </w:r>
          </w:p>
        </w:tc>
        <w:tc>
          <w:tcPr>
            <w:tcW w:w="1701" w:type="dxa"/>
            <w:gridSpan w:val="2"/>
            <w:tcBorders>
              <w:top w:val="nil"/>
              <w:left w:val="nil"/>
              <w:bottom w:val="single" w:sz="8" w:space="0" w:color="auto"/>
              <w:right w:val="nil"/>
            </w:tcBorders>
            <w:shd w:val="clear" w:color="auto" w:fill="auto"/>
            <w:noWrap/>
            <w:vAlign w:val="center"/>
          </w:tcPr>
          <w:p w14:paraId="691E449B" w14:textId="2ADFE231" w:rsidR="00845514" w:rsidRPr="00845514" w:rsidRDefault="00845514" w:rsidP="00845514">
            <w:pPr>
              <w:jc w:val="right"/>
              <w:rPr>
                <w:rFonts w:ascii="Arial" w:hAnsi="Arial" w:cs="Arial"/>
                <w:sz w:val="16"/>
                <w:szCs w:val="16"/>
                <w:lang w:val="en-US"/>
              </w:rPr>
            </w:pPr>
            <w:r w:rsidRPr="00845514">
              <w:rPr>
                <w:rFonts w:ascii="Arial" w:hAnsi="Arial" w:cs="Arial"/>
                <w:sz w:val="16"/>
                <w:szCs w:val="16"/>
              </w:rPr>
              <w:t>28,0</w:t>
            </w:r>
            <w:r w:rsidR="001923BF">
              <w:rPr>
                <w:rFonts w:ascii="Arial" w:hAnsi="Arial" w:cs="Arial"/>
                <w:sz w:val="16"/>
                <w:szCs w:val="16"/>
              </w:rPr>
              <w:t>30</w:t>
            </w:r>
          </w:p>
        </w:tc>
      </w:tr>
      <w:tr w:rsidR="00845514" w:rsidRPr="00845514" w14:paraId="187C7B98"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6C61CD7A" w14:textId="77777777" w:rsidR="00845514" w:rsidRPr="00BB69CF" w:rsidRDefault="00845514" w:rsidP="00845514">
            <w:pPr>
              <w:rPr>
                <w:rFonts w:ascii="Arial" w:hAnsi="Arial" w:cs="Arial"/>
                <w:b/>
                <w:bCs/>
                <w:color w:val="000000"/>
                <w:sz w:val="16"/>
                <w:szCs w:val="16"/>
                <w:lang w:val="en-US"/>
              </w:rPr>
            </w:pPr>
            <w:r w:rsidRPr="00BB69CF">
              <w:rPr>
                <w:rFonts w:ascii="Arial" w:hAnsi="Arial" w:cs="Arial"/>
                <w:b/>
                <w:bCs/>
                <w:color w:val="000000"/>
                <w:sz w:val="16"/>
                <w:szCs w:val="16"/>
                <w:lang w:val="en-US" w:eastAsia="pt-BR"/>
              </w:rPr>
              <w:t>Purchase consideration transferred</w:t>
            </w:r>
          </w:p>
        </w:tc>
        <w:tc>
          <w:tcPr>
            <w:tcW w:w="1701" w:type="dxa"/>
            <w:gridSpan w:val="2"/>
            <w:tcBorders>
              <w:top w:val="nil"/>
              <w:left w:val="nil"/>
              <w:bottom w:val="single" w:sz="8" w:space="0" w:color="auto"/>
              <w:right w:val="nil"/>
            </w:tcBorders>
            <w:shd w:val="clear" w:color="auto" w:fill="auto"/>
            <w:noWrap/>
            <w:vAlign w:val="center"/>
          </w:tcPr>
          <w:p w14:paraId="7F14BD06" w14:textId="4795DFF5" w:rsidR="00845514" w:rsidRPr="00845514" w:rsidRDefault="00845514" w:rsidP="00845514">
            <w:pPr>
              <w:jc w:val="right"/>
              <w:rPr>
                <w:rFonts w:ascii="Arial" w:hAnsi="Arial" w:cs="Arial"/>
                <w:b/>
                <w:bCs/>
                <w:sz w:val="16"/>
                <w:szCs w:val="16"/>
                <w:lang w:val="en-US"/>
              </w:rPr>
            </w:pPr>
            <w:r w:rsidRPr="00845514">
              <w:rPr>
                <w:rFonts w:ascii="Arial" w:hAnsi="Arial" w:cs="Arial"/>
                <w:b/>
                <w:bCs/>
                <w:sz w:val="16"/>
                <w:szCs w:val="16"/>
              </w:rPr>
              <w:t>49,298</w:t>
            </w:r>
          </w:p>
        </w:tc>
      </w:tr>
      <w:tr w:rsidR="00845514" w:rsidRPr="00845514" w14:paraId="3AE1BF36"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7A9E30CF" w14:textId="77777777" w:rsidR="00845514" w:rsidRPr="003C4033" w:rsidRDefault="00845514" w:rsidP="00845514">
            <w:pPr>
              <w:rPr>
                <w:rFonts w:ascii="Arial" w:hAnsi="Arial" w:cs="Arial"/>
                <w:color w:val="000000"/>
                <w:sz w:val="16"/>
                <w:szCs w:val="16"/>
                <w:lang w:val="en-US"/>
              </w:rPr>
            </w:pPr>
            <w:r w:rsidRPr="003C4033">
              <w:rPr>
                <w:rFonts w:ascii="Arial" w:hAnsi="Arial" w:cs="Arial"/>
                <w:color w:val="000000"/>
                <w:sz w:val="16"/>
                <w:szCs w:val="16"/>
              </w:rPr>
              <w:t xml:space="preserve">Cash </w:t>
            </w:r>
            <w:proofErr w:type="spellStart"/>
            <w:r w:rsidRPr="003C4033">
              <w:rPr>
                <w:rFonts w:ascii="Arial" w:hAnsi="Arial" w:cs="Arial"/>
                <w:color w:val="000000"/>
                <w:sz w:val="16"/>
                <w:szCs w:val="16"/>
              </w:rPr>
              <w:t>paid</w:t>
            </w:r>
            <w:proofErr w:type="spellEnd"/>
          </w:p>
        </w:tc>
        <w:tc>
          <w:tcPr>
            <w:tcW w:w="1701" w:type="dxa"/>
            <w:gridSpan w:val="2"/>
            <w:tcBorders>
              <w:top w:val="nil"/>
              <w:left w:val="nil"/>
              <w:bottom w:val="nil"/>
              <w:right w:val="nil"/>
            </w:tcBorders>
            <w:shd w:val="clear" w:color="auto" w:fill="auto"/>
            <w:noWrap/>
            <w:vAlign w:val="center"/>
          </w:tcPr>
          <w:p w14:paraId="21C3770D" w14:textId="2D7726FB" w:rsidR="00845514" w:rsidRPr="00845514" w:rsidRDefault="00845514" w:rsidP="00845514">
            <w:pPr>
              <w:jc w:val="right"/>
              <w:rPr>
                <w:rFonts w:ascii="Arial" w:hAnsi="Arial" w:cs="Arial"/>
                <w:sz w:val="16"/>
                <w:szCs w:val="16"/>
                <w:lang w:val="en-US"/>
              </w:rPr>
            </w:pPr>
            <w:r w:rsidRPr="00845514">
              <w:rPr>
                <w:rFonts w:ascii="Arial" w:hAnsi="Arial" w:cs="Arial"/>
                <w:sz w:val="16"/>
                <w:szCs w:val="16"/>
              </w:rPr>
              <w:t>15,779</w:t>
            </w:r>
          </w:p>
        </w:tc>
      </w:tr>
      <w:tr w:rsidR="00845514" w:rsidRPr="00845514" w14:paraId="0B48E071" w14:textId="77777777" w:rsidTr="00845514">
        <w:trPr>
          <w:gridAfter w:val="1"/>
          <w:wAfter w:w="7" w:type="dxa"/>
          <w:trHeight w:val="20"/>
        </w:trPr>
        <w:tc>
          <w:tcPr>
            <w:tcW w:w="6521" w:type="dxa"/>
            <w:tcBorders>
              <w:top w:val="nil"/>
              <w:left w:val="nil"/>
              <w:bottom w:val="nil"/>
              <w:right w:val="nil"/>
            </w:tcBorders>
            <w:shd w:val="clear" w:color="auto" w:fill="auto"/>
            <w:noWrap/>
            <w:vAlign w:val="center"/>
          </w:tcPr>
          <w:p w14:paraId="4B23789B" w14:textId="63D6F2F4" w:rsidR="00845514" w:rsidRPr="003C4033" w:rsidRDefault="00845514" w:rsidP="00845514">
            <w:pPr>
              <w:rPr>
                <w:rFonts w:ascii="Arial" w:hAnsi="Arial" w:cs="Arial"/>
                <w:color w:val="000000"/>
                <w:sz w:val="16"/>
                <w:szCs w:val="16"/>
              </w:rPr>
            </w:pPr>
            <w:r>
              <w:rPr>
                <w:rFonts w:ascii="Arial" w:hAnsi="Arial" w:cs="Arial"/>
                <w:color w:val="000000"/>
                <w:sz w:val="16"/>
                <w:szCs w:val="16"/>
              </w:rPr>
              <w:t xml:space="preserve">Capital </w:t>
            </w:r>
            <w:proofErr w:type="spellStart"/>
            <w:r>
              <w:rPr>
                <w:rFonts w:ascii="Arial" w:hAnsi="Arial" w:cs="Arial"/>
                <w:color w:val="000000"/>
                <w:sz w:val="16"/>
                <w:szCs w:val="16"/>
              </w:rPr>
              <w:t>contribution</w:t>
            </w:r>
            <w:proofErr w:type="spellEnd"/>
          </w:p>
        </w:tc>
        <w:tc>
          <w:tcPr>
            <w:tcW w:w="1701" w:type="dxa"/>
            <w:gridSpan w:val="2"/>
            <w:tcBorders>
              <w:top w:val="nil"/>
              <w:left w:val="nil"/>
              <w:bottom w:val="nil"/>
              <w:right w:val="nil"/>
            </w:tcBorders>
            <w:shd w:val="clear" w:color="auto" w:fill="auto"/>
            <w:noWrap/>
            <w:vAlign w:val="center"/>
          </w:tcPr>
          <w:p w14:paraId="2AD6BE22" w14:textId="288A61D9" w:rsidR="00845514" w:rsidRPr="00845514" w:rsidRDefault="00845514" w:rsidP="00845514">
            <w:pPr>
              <w:jc w:val="right"/>
              <w:rPr>
                <w:rFonts w:ascii="Arial" w:hAnsi="Arial" w:cs="Arial"/>
                <w:sz w:val="16"/>
                <w:szCs w:val="16"/>
                <w:lang w:val="en-US"/>
              </w:rPr>
            </w:pPr>
            <w:r w:rsidRPr="00845514">
              <w:rPr>
                <w:rFonts w:ascii="Arial" w:hAnsi="Arial" w:cs="Arial"/>
                <w:sz w:val="16"/>
                <w:szCs w:val="16"/>
              </w:rPr>
              <w:t>10,000</w:t>
            </w:r>
          </w:p>
        </w:tc>
      </w:tr>
      <w:tr w:rsidR="00845514" w:rsidRPr="00845514" w14:paraId="1FEF261B" w14:textId="77777777" w:rsidTr="00845514">
        <w:trPr>
          <w:gridAfter w:val="1"/>
          <w:wAfter w:w="7" w:type="dxa"/>
          <w:trHeight w:val="20"/>
        </w:trPr>
        <w:tc>
          <w:tcPr>
            <w:tcW w:w="6521" w:type="dxa"/>
            <w:tcBorders>
              <w:top w:val="nil"/>
              <w:left w:val="nil"/>
              <w:bottom w:val="nil"/>
              <w:right w:val="nil"/>
            </w:tcBorders>
            <w:shd w:val="clear" w:color="auto" w:fill="auto"/>
            <w:noWrap/>
            <w:vAlign w:val="center"/>
          </w:tcPr>
          <w:p w14:paraId="5452CA0B" w14:textId="4465D656" w:rsidR="00845514" w:rsidRPr="00845514" w:rsidRDefault="00845514" w:rsidP="00845514">
            <w:pPr>
              <w:rPr>
                <w:rFonts w:ascii="Arial" w:hAnsi="Arial" w:cs="Arial"/>
                <w:color w:val="000000"/>
                <w:sz w:val="16"/>
                <w:szCs w:val="16"/>
                <w:lang w:val="en-US"/>
              </w:rPr>
            </w:pPr>
            <w:r w:rsidRPr="00845514">
              <w:rPr>
                <w:rFonts w:ascii="Arial" w:hAnsi="Arial" w:cs="Arial"/>
                <w:color w:val="000000"/>
                <w:sz w:val="16"/>
                <w:szCs w:val="16"/>
                <w:lang w:val="en-US"/>
              </w:rPr>
              <w:t>Forward contract of</w:t>
            </w:r>
            <w:r>
              <w:rPr>
                <w:rFonts w:ascii="Arial" w:hAnsi="Arial" w:cs="Arial"/>
                <w:color w:val="000000"/>
                <w:sz w:val="16"/>
                <w:szCs w:val="16"/>
                <w:lang w:val="en-US"/>
              </w:rPr>
              <w:t xml:space="preserve"> </w:t>
            </w:r>
            <w:r w:rsidRPr="00845514">
              <w:rPr>
                <w:rFonts w:ascii="Arial" w:hAnsi="Arial" w:cs="Arial"/>
                <w:color w:val="000000"/>
                <w:sz w:val="16"/>
                <w:szCs w:val="16"/>
                <w:lang w:val="en-US"/>
              </w:rPr>
              <w:t>controlling interest at acquisition</w:t>
            </w:r>
          </w:p>
        </w:tc>
        <w:tc>
          <w:tcPr>
            <w:tcW w:w="1701" w:type="dxa"/>
            <w:gridSpan w:val="2"/>
            <w:tcBorders>
              <w:top w:val="nil"/>
              <w:left w:val="nil"/>
              <w:bottom w:val="nil"/>
              <w:right w:val="nil"/>
            </w:tcBorders>
            <w:shd w:val="clear" w:color="auto" w:fill="auto"/>
            <w:noWrap/>
            <w:vAlign w:val="center"/>
          </w:tcPr>
          <w:p w14:paraId="071DDE8B" w14:textId="01C3D317" w:rsidR="00845514" w:rsidRPr="00845514" w:rsidRDefault="00845514" w:rsidP="00845514">
            <w:pPr>
              <w:jc w:val="right"/>
              <w:rPr>
                <w:rFonts w:ascii="Arial" w:hAnsi="Arial" w:cs="Arial"/>
                <w:sz w:val="16"/>
                <w:szCs w:val="16"/>
                <w:lang w:val="en-US"/>
              </w:rPr>
            </w:pPr>
            <w:r w:rsidRPr="00845514">
              <w:rPr>
                <w:rFonts w:ascii="Arial" w:hAnsi="Arial" w:cs="Arial"/>
                <w:sz w:val="16"/>
                <w:szCs w:val="16"/>
              </w:rPr>
              <w:t>22,196</w:t>
            </w:r>
          </w:p>
        </w:tc>
      </w:tr>
      <w:tr w:rsidR="00845514" w:rsidRPr="00845514" w14:paraId="35FF0139"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01714CF8" w14:textId="77777777" w:rsidR="00845514" w:rsidRPr="003C4033" w:rsidRDefault="00845514" w:rsidP="00845514">
            <w:pPr>
              <w:jc w:val="both"/>
              <w:rPr>
                <w:rFonts w:ascii="Arial" w:hAnsi="Arial" w:cs="Arial"/>
                <w:color w:val="000000"/>
                <w:sz w:val="16"/>
                <w:szCs w:val="16"/>
                <w:lang w:val="en-US"/>
              </w:rPr>
            </w:pPr>
            <w:proofErr w:type="spellStart"/>
            <w:r w:rsidRPr="003C4033">
              <w:rPr>
                <w:rFonts w:ascii="Arial" w:hAnsi="Arial" w:cs="Arial"/>
                <w:color w:val="000000"/>
                <w:sz w:val="16"/>
                <w:szCs w:val="16"/>
              </w:rPr>
              <w:t>Retained</w:t>
            </w:r>
            <w:proofErr w:type="spellEnd"/>
            <w:r w:rsidRPr="003C4033">
              <w:rPr>
                <w:rFonts w:ascii="Arial" w:hAnsi="Arial" w:cs="Arial"/>
                <w:color w:val="000000"/>
                <w:sz w:val="16"/>
                <w:szCs w:val="16"/>
              </w:rPr>
              <w:t xml:space="preserve"> </w:t>
            </w:r>
            <w:proofErr w:type="spellStart"/>
            <w:r w:rsidRPr="003C4033">
              <w:rPr>
                <w:rFonts w:ascii="Arial" w:hAnsi="Arial" w:cs="Arial"/>
                <w:color w:val="000000"/>
                <w:sz w:val="16"/>
                <w:szCs w:val="16"/>
              </w:rPr>
              <w:t>payments</w:t>
            </w:r>
            <w:proofErr w:type="spellEnd"/>
          </w:p>
        </w:tc>
        <w:tc>
          <w:tcPr>
            <w:tcW w:w="1701" w:type="dxa"/>
            <w:gridSpan w:val="2"/>
            <w:tcBorders>
              <w:top w:val="nil"/>
              <w:left w:val="nil"/>
              <w:bottom w:val="nil"/>
              <w:right w:val="nil"/>
            </w:tcBorders>
            <w:shd w:val="clear" w:color="auto" w:fill="auto"/>
            <w:noWrap/>
            <w:vAlign w:val="center"/>
          </w:tcPr>
          <w:p w14:paraId="72A26B1B" w14:textId="656843E0" w:rsidR="00845514" w:rsidRPr="00845514" w:rsidRDefault="00845514" w:rsidP="00845514">
            <w:pPr>
              <w:jc w:val="right"/>
              <w:rPr>
                <w:rFonts w:ascii="Arial" w:hAnsi="Arial" w:cs="Arial"/>
                <w:sz w:val="16"/>
                <w:szCs w:val="16"/>
                <w:lang w:val="en-US"/>
              </w:rPr>
            </w:pPr>
            <w:r w:rsidRPr="00845514">
              <w:rPr>
                <w:rFonts w:ascii="Arial" w:hAnsi="Arial" w:cs="Arial"/>
                <w:sz w:val="16"/>
                <w:szCs w:val="16"/>
              </w:rPr>
              <w:t>1,324</w:t>
            </w:r>
          </w:p>
        </w:tc>
      </w:tr>
      <w:tr w:rsidR="006962A9" w:rsidRPr="006E57AC" w14:paraId="5D321666" w14:textId="77777777" w:rsidTr="00845514">
        <w:trPr>
          <w:gridAfter w:val="2"/>
          <w:wAfter w:w="715" w:type="dxa"/>
          <w:trHeight w:val="20"/>
        </w:trPr>
        <w:tc>
          <w:tcPr>
            <w:tcW w:w="6521" w:type="dxa"/>
            <w:tcBorders>
              <w:top w:val="nil"/>
              <w:left w:val="nil"/>
              <w:bottom w:val="nil"/>
              <w:right w:val="nil"/>
            </w:tcBorders>
            <w:shd w:val="clear" w:color="auto" w:fill="auto"/>
            <w:noWrap/>
            <w:vAlign w:val="center"/>
            <w:hideMark/>
          </w:tcPr>
          <w:p w14:paraId="4EE158CC" w14:textId="77777777" w:rsidR="006962A9" w:rsidRPr="00BB69CF" w:rsidRDefault="006962A9" w:rsidP="001E1FD2">
            <w:pPr>
              <w:rPr>
                <w:rFonts w:ascii="Arial" w:hAnsi="Arial" w:cs="Arial"/>
                <w:b/>
                <w:bCs/>
                <w:i/>
                <w:iCs/>
                <w:color w:val="000000"/>
                <w:sz w:val="16"/>
                <w:szCs w:val="16"/>
                <w:lang w:val="en-US"/>
              </w:rPr>
            </w:pPr>
            <w:r w:rsidRPr="00BB69CF">
              <w:rPr>
                <w:rFonts w:ascii="Arial" w:hAnsi="Arial" w:cs="Arial"/>
                <w:b/>
                <w:bCs/>
                <w:i/>
                <w:iCs/>
                <w:color w:val="000000"/>
                <w:sz w:val="16"/>
                <w:szCs w:val="16"/>
                <w:lang w:val="en-US" w:eastAsia="pt-BR"/>
              </w:rPr>
              <w:t>Analysis of cash flows on acquisition:</w:t>
            </w:r>
          </w:p>
        </w:tc>
        <w:tc>
          <w:tcPr>
            <w:tcW w:w="993" w:type="dxa"/>
            <w:tcBorders>
              <w:top w:val="nil"/>
              <w:left w:val="nil"/>
              <w:bottom w:val="nil"/>
              <w:right w:val="nil"/>
            </w:tcBorders>
            <w:shd w:val="clear" w:color="auto" w:fill="auto"/>
            <w:noWrap/>
            <w:vAlign w:val="center"/>
          </w:tcPr>
          <w:p w14:paraId="36186213" w14:textId="77777777" w:rsidR="006962A9" w:rsidRPr="00974FDD" w:rsidRDefault="006962A9" w:rsidP="001E1FD2">
            <w:pPr>
              <w:jc w:val="right"/>
              <w:rPr>
                <w:rFonts w:ascii="Arial" w:hAnsi="Arial" w:cs="Arial"/>
                <w:b/>
                <w:bCs/>
                <w:i/>
                <w:iCs/>
                <w:color w:val="000000"/>
                <w:sz w:val="16"/>
                <w:szCs w:val="16"/>
                <w:lang w:val="en-US"/>
              </w:rPr>
            </w:pPr>
          </w:p>
        </w:tc>
      </w:tr>
      <w:tr w:rsidR="00845514" w:rsidRPr="001E1FD2" w14:paraId="5DACB7FB" w14:textId="77777777" w:rsidTr="00845514">
        <w:trPr>
          <w:gridAfter w:val="1"/>
          <w:wAfter w:w="7" w:type="dxa"/>
          <w:trHeight w:val="20"/>
        </w:trPr>
        <w:tc>
          <w:tcPr>
            <w:tcW w:w="6521" w:type="dxa"/>
            <w:tcBorders>
              <w:top w:val="nil"/>
              <w:left w:val="nil"/>
              <w:bottom w:val="nil"/>
              <w:right w:val="nil"/>
            </w:tcBorders>
            <w:shd w:val="clear" w:color="auto" w:fill="auto"/>
            <w:noWrap/>
            <w:vAlign w:val="center"/>
          </w:tcPr>
          <w:p w14:paraId="5311E595" w14:textId="1D92D84F" w:rsidR="00845514" w:rsidRPr="00845514" w:rsidRDefault="00845514" w:rsidP="00845514">
            <w:pPr>
              <w:rPr>
                <w:rFonts w:ascii="Arial" w:hAnsi="Arial" w:cs="Arial"/>
                <w:color w:val="000000"/>
                <w:sz w:val="16"/>
                <w:szCs w:val="16"/>
                <w:lang w:val="en-US" w:eastAsia="pt-BR"/>
              </w:rPr>
            </w:pPr>
            <w:r w:rsidRPr="00845514">
              <w:rPr>
                <w:rFonts w:ascii="Arial" w:hAnsi="Arial" w:cs="Arial"/>
                <w:color w:val="000000"/>
                <w:sz w:val="16"/>
                <w:szCs w:val="16"/>
                <w:lang w:val="en-US" w:eastAsia="pt-BR"/>
              </w:rPr>
              <w:t>Transaction costs of the acquisition (included in cash flows from</w:t>
            </w:r>
          </w:p>
          <w:p w14:paraId="38FB82CD" w14:textId="0D414F7B" w:rsidR="00845514" w:rsidRPr="00BB69CF" w:rsidRDefault="00845514" w:rsidP="00845514">
            <w:pPr>
              <w:rPr>
                <w:rFonts w:ascii="Arial" w:hAnsi="Arial" w:cs="Arial"/>
                <w:b/>
                <w:bCs/>
                <w:i/>
                <w:iCs/>
                <w:color w:val="000000"/>
                <w:sz w:val="16"/>
                <w:szCs w:val="16"/>
                <w:lang w:val="en-US" w:eastAsia="pt-BR"/>
              </w:rPr>
            </w:pPr>
            <w:r w:rsidRPr="00845514">
              <w:rPr>
                <w:rFonts w:ascii="Arial" w:hAnsi="Arial" w:cs="Arial"/>
                <w:color w:val="000000"/>
                <w:sz w:val="16"/>
                <w:szCs w:val="16"/>
                <w:lang w:val="en-US" w:eastAsia="pt-BR"/>
              </w:rPr>
              <w:t>operating activities)</w:t>
            </w:r>
          </w:p>
        </w:tc>
        <w:tc>
          <w:tcPr>
            <w:tcW w:w="1701" w:type="dxa"/>
            <w:gridSpan w:val="2"/>
            <w:tcBorders>
              <w:top w:val="nil"/>
              <w:left w:val="nil"/>
              <w:bottom w:val="nil"/>
              <w:right w:val="nil"/>
            </w:tcBorders>
            <w:shd w:val="clear" w:color="auto" w:fill="auto"/>
            <w:noWrap/>
            <w:vAlign w:val="center"/>
          </w:tcPr>
          <w:p w14:paraId="23D5D72E" w14:textId="27FA297B" w:rsidR="00845514" w:rsidRPr="00845514" w:rsidRDefault="00845514" w:rsidP="001E1FD2">
            <w:pPr>
              <w:jc w:val="right"/>
              <w:rPr>
                <w:rFonts w:ascii="Arial" w:hAnsi="Arial" w:cs="Arial"/>
                <w:color w:val="000000"/>
                <w:sz w:val="16"/>
                <w:szCs w:val="16"/>
                <w:lang w:val="en-US"/>
              </w:rPr>
            </w:pPr>
            <w:r w:rsidRPr="00845514">
              <w:rPr>
                <w:rFonts w:ascii="Arial" w:hAnsi="Arial" w:cs="Arial"/>
                <w:color w:val="000000"/>
                <w:sz w:val="16"/>
                <w:szCs w:val="16"/>
                <w:lang w:val="en-US"/>
              </w:rPr>
              <w:t>(192)</w:t>
            </w:r>
          </w:p>
        </w:tc>
      </w:tr>
      <w:tr w:rsidR="006962A9" w:rsidRPr="001E1FD2" w14:paraId="51A2771D" w14:textId="77777777" w:rsidTr="00845514">
        <w:trPr>
          <w:gridAfter w:val="1"/>
          <w:wAfter w:w="7" w:type="dxa"/>
          <w:trHeight w:val="20"/>
        </w:trPr>
        <w:tc>
          <w:tcPr>
            <w:tcW w:w="6521" w:type="dxa"/>
            <w:tcBorders>
              <w:top w:val="nil"/>
              <w:left w:val="nil"/>
              <w:bottom w:val="nil"/>
              <w:right w:val="nil"/>
            </w:tcBorders>
            <w:shd w:val="clear" w:color="auto" w:fill="auto"/>
            <w:noWrap/>
            <w:vAlign w:val="center"/>
            <w:hideMark/>
          </w:tcPr>
          <w:p w14:paraId="65923246" w14:textId="49D58078" w:rsidR="006962A9" w:rsidRPr="00BB69CF" w:rsidRDefault="006962A9" w:rsidP="001E1FD2">
            <w:pPr>
              <w:rPr>
                <w:rFonts w:ascii="Arial" w:hAnsi="Arial" w:cs="Arial"/>
                <w:color w:val="000000"/>
                <w:sz w:val="16"/>
                <w:szCs w:val="16"/>
                <w:lang w:val="en-US"/>
              </w:rPr>
            </w:pPr>
            <w:r w:rsidRPr="00BB69CF">
              <w:rPr>
                <w:rFonts w:ascii="Arial" w:hAnsi="Arial" w:cs="Arial"/>
                <w:color w:val="000000"/>
                <w:sz w:val="16"/>
                <w:szCs w:val="16"/>
                <w:lang w:val="en-US" w:eastAsia="pt-BR"/>
              </w:rPr>
              <w:t>Cash paid and subscribed capital net of cash acquired with the subsidiary (included in cash flows from investing activities)</w:t>
            </w:r>
          </w:p>
        </w:tc>
        <w:tc>
          <w:tcPr>
            <w:tcW w:w="1701" w:type="dxa"/>
            <w:gridSpan w:val="2"/>
            <w:tcBorders>
              <w:top w:val="nil"/>
              <w:left w:val="nil"/>
              <w:bottom w:val="nil"/>
              <w:right w:val="nil"/>
            </w:tcBorders>
            <w:shd w:val="clear" w:color="auto" w:fill="auto"/>
            <w:noWrap/>
            <w:vAlign w:val="center"/>
          </w:tcPr>
          <w:p w14:paraId="349FA4DC" w14:textId="65D075BB" w:rsidR="006962A9" w:rsidRPr="003C4033" w:rsidRDefault="00845514" w:rsidP="001E1FD2">
            <w:pPr>
              <w:jc w:val="right"/>
              <w:rPr>
                <w:rFonts w:ascii="Arial" w:hAnsi="Arial" w:cs="Arial"/>
                <w:color w:val="000000"/>
                <w:sz w:val="16"/>
                <w:szCs w:val="16"/>
                <w:lang w:val="en-US"/>
              </w:rPr>
            </w:pPr>
            <w:r>
              <w:rPr>
                <w:rFonts w:ascii="Arial" w:hAnsi="Arial" w:cs="Arial"/>
                <w:color w:val="000000"/>
                <w:sz w:val="16"/>
                <w:szCs w:val="16"/>
                <w:lang w:val="en-US"/>
              </w:rPr>
              <w:t>(15,217)</w:t>
            </w:r>
          </w:p>
        </w:tc>
      </w:tr>
    </w:tbl>
    <w:p w14:paraId="60C07A43" w14:textId="6DB4BD8A" w:rsidR="003B2E51" w:rsidRDefault="003B2E51" w:rsidP="003B2E51">
      <w:pPr>
        <w:pStyle w:val="1TtuloprincipalDF"/>
        <w:numPr>
          <w:ilvl w:val="0"/>
          <w:numId w:val="0"/>
        </w:numPr>
        <w:outlineLvl w:val="9"/>
        <w:rPr>
          <w:rFonts w:ascii="Arial" w:eastAsia="Times New Roman" w:hAnsi="Arial" w:cs="Arial"/>
          <w:color w:val="365F91" w:themeColor="accent1" w:themeShade="BF"/>
          <w:sz w:val="22"/>
          <w:szCs w:val="22"/>
        </w:rPr>
      </w:pPr>
    </w:p>
    <w:p w14:paraId="531F374D" w14:textId="37D40D8C" w:rsidR="003B2E51" w:rsidRPr="007B78F4" w:rsidRDefault="003B2E51" w:rsidP="003B2E51">
      <w:pPr>
        <w:rPr>
          <w:rFonts w:ascii="Arial" w:hAnsi="Arial" w:cs="Arial"/>
          <w:lang w:val="en-US"/>
        </w:rPr>
      </w:pPr>
      <w:r w:rsidRPr="000536A2">
        <w:rPr>
          <w:rFonts w:ascii="Arial" w:hAnsi="Arial" w:cs="Arial"/>
          <w:lang w:val="en-US"/>
        </w:rPr>
        <w:t xml:space="preserve">The purchase price allocation is subject to change during the period of completion of the determination of the fair value of intangible assets according to the deadline defined by </w:t>
      </w:r>
      <w:r>
        <w:rPr>
          <w:rFonts w:ascii="Arial" w:hAnsi="Arial" w:cs="Arial"/>
          <w:lang w:val="en-US"/>
        </w:rPr>
        <w:t>IFRS</w:t>
      </w:r>
      <w:r w:rsidRPr="000536A2">
        <w:rPr>
          <w:rFonts w:ascii="Arial" w:hAnsi="Arial" w:cs="Arial"/>
          <w:lang w:val="en-US"/>
        </w:rPr>
        <w:t>.</w:t>
      </w:r>
    </w:p>
    <w:p w14:paraId="13333017" w14:textId="6AFFD195" w:rsidR="003B2E51" w:rsidRPr="008A6F14" w:rsidRDefault="003B2E51" w:rsidP="003B2E51">
      <w:pPr>
        <w:pStyle w:val="Corpodotexto12Negrito"/>
        <w:numPr>
          <w:ilvl w:val="0"/>
          <w:numId w:val="0"/>
        </w:numPr>
        <w:ind w:left="360"/>
        <w:rPr>
          <w:rFonts w:ascii="Arial" w:hAnsi="Arial" w:cs="Arial"/>
          <w:color w:val="365F91" w:themeColor="accent1" w:themeShade="BF"/>
          <w:sz w:val="22"/>
          <w:lang w:val="en-US"/>
        </w:rPr>
      </w:pPr>
    </w:p>
    <w:p w14:paraId="4B1D5EA2" w14:textId="1D4D8F31" w:rsidR="00F4766A" w:rsidRPr="005E6068" w:rsidRDefault="00F4766A" w:rsidP="00E669A1">
      <w:pPr>
        <w:pStyle w:val="Corpodotexto12Negrito"/>
        <w:numPr>
          <w:ilvl w:val="4"/>
          <w:numId w:val="72"/>
        </w:numPr>
        <w:ind w:left="360"/>
        <w:rPr>
          <w:rFonts w:ascii="Arial" w:hAnsi="Arial" w:cs="Arial"/>
          <w:color w:val="365F91" w:themeColor="accent1" w:themeShade="BF"/>
          <w:sz w:val="22"/>
        </w:rPr>
      </w:pPr>
      <w:r w:rsidRPr="005E6068">
        <w:rPr>
          <w:rFonts w:ascii="Arial" w:hAnsi="Arial" w:cs="Arial"/>
          <w:color w:val="365F91" w:themeColor="accent1" w:themeShade="BF"/>
          <w:sz w:val="22"/>
        </w:rPr>
        <w:t xml:space="preserve">Me Salva! Cursos e Consultorias S/A </w:t>
      </w:r>
      <w:r w:rsidRPr="005E6068">
        <w:rPr>
          <w:rFonts w:ascii="Arial" w:hAnsi="Arial"/>
          <w:color w:val="365F91" w:themeColor="accent1" w:themeShade="BF"/>
          <w:sz w:val="22"/>
        </w:rPr>
        <w:t>(“Me Salva!”)</w:t>
      </w:r>
    </w:p>
    <w:p w14:paraId="067BB7C6" w14:textId="6A79A388" w:rsidR="003B2E51" w:rsidRPr="005E6068" w:rsidRDefault="003B2E51" w:rsidP="003B2E51">
      <w:pPr>
        <w:pStyle w:val="1TtuloprincipalDF"/>
        <w:numPr>
          <w:ilvl w:val="0"/>
          <w:numId w:val="0"/>
        </w:numPr>
        <w:outlineLvl w:val="9"/>
        <w:rPr>
          <w:rFonts w:ascii="Arial" w:eastAsia="Times New Roman" w:hAnsi="Arial" w:cs="Arial"/>
          <w:color w:val="365F91" w:themeColor="accent1" w:themeShade="BF"/>
          <w:sz w:val="22"/>
          <w:szCs w:val="22"/>
          <w:lang w:val="pt-BR"/>
        </w:rPr>
      </w:pPr>
    </w:p>
    <w:p w14:paraId="5345E1BF" w14:textId="55190E56" w:rsidR="003B2E51" w:rsidRPr="005E6068" w:rsidRDefault="003B2E51" w:rsidP="003B2E51">
      <w:pPr>
        <w:rPr>
          <w:rFonts w:ascii="Arial" w:hAnsi="Arial"/>
          <w:lang w:val="en-US"/>
        </w:rPr>
      </w:pPr>
      <w:r w:rsidRPr="005E6068">
        <w:rPr>
          <w:rFonts w:ascii="Arial" w:hAnsi="Arial"/>
          <w:lang w:val="en-US"/>
        </w:rPr>
        <w:t xml:space="preserve">On </w:t>
      </w:r>
      <w:r w:rsidR="00892E16" w:rsidRPr="005E6068">
        <w:rPr>
          <w:rFonts w:ascii="Arial" w:hAnsi="Arial"/>
          <w:lang w:val="en-US"/>
        </w:rPr>
        <w:t>March</w:t>
      </w:r>
      <w:r w:rsidRPr="005E6068">
        <w:rPr>
          <w:rFonts w:ascii="Arial" w:hAnsi="Arial"/>
          <w:lang w:val="en-US"/>
        </w:rPr>
        <w:t xml:space="preserve"> </w:t>
      </w:r>
      <w:r w:rsidR="00892E16" w:rsidRPr="005E6068">
        <w:rPr>
          <w:rFonts w:ascii="Arial" w:hAnsi="Arial"/>
          <w:lang w:val="en-US"/>
        </w:rPr>
        <w:t>12</w:t>
      </w:r>
      <w:r w:rsidRPr="005E6068">
        <w:rPr>
          <w:rFonts w:ascii="Arial" w:hAnsi="Arial"/>
          <w:lang w:val="en-US"/>
        </w:rPr>
        <w:t>, 20</w:t>
      </w:r>
      <w:r w:rsidR="00892E16" w:rsidRPr="005E6068">
        <w:rPr>
          <w:rFonts w:ascii="Arial" w:hAnsi="Arial"/>
          <w:lang w:val="en-US"/>
        </w:rPr>
        <w:t>21</w:t>
      </w:r>
      <w:r w:rsidRPr="005E6068">
        <w:rPr>
          <w:rFonts w:ascii="Arial" w:hAnsi="Arial"/>
          <w:lang w:val="en-US"/>
        </w:rPr>
        <w:t xml:space="preserve">, the Company acquired control of </w:t>
      </w:r>
      <w:r w:rsidR="00892E16" w:rsidRPr="005E6068">
        <w:rPr>
          <w:rFonts w:ascii="Arial" w:hAnsi="Arial"/>
          <w:lang w:val="en-US"/>
        </w:rPr>
        <w:t xml:space="preserve">Me </w:t>
      </w:r>
      <w:proofErr w:type="gramStart"/>
      <w:r w:rsidR="00892E16" w:rsidRPr="005E6068">
        <w:rPr>
          <w:rFonts w:ascii="Arial" w:hAnsi="Arial"/>
          <w:lang w:val="en-US"/>
        </w:rPr>
        <w:t>Salva!</w:t>
      </w:r>
      <w:r w:rsidRPr="005E6068">
        <w:rPr>
          <w:rFonts w:ascii="Arial" w:hAnsi="Arial"/>
          <w:lang w:val="en-US"/>
        </w:rPr>
        <w:t>,</w:t>
      </w:r>
      <w:proofErr w:type="gramEnd"/>
      <w:r w:rsidRPr="005E6068">
        <w:rPr>
          <w:rFonts w:ascii="Arial" w:hAnsi="Arial"/>
          <w:lang w:val="en-US"/>
        </w:rPr>
        <w:t xml:space="preserve"> by acquiring </w:t>
      </w:r>
      <w:r w:rsidR="00415B50">
        <w:rPr>
          <w:rFonts w:ascii="Arial" w:hAnsi="Arial"/>
          <w:lang w:val="en-US"/>
        </w:rPr>
        <w:t>60</w:t>
      </w:r>
      <w:r w:rsidR="00892E16" w:rsidRPr="005E6068">
        <w:rPr>
          <w:rFonts w:ascii="Arial" w:hAnsi="Arial"/>
          <w:lang w:val="en-US"/>
        </w:rPr>
        <w:t>.</w:t>
      </w:r>
      <w:r w:rsidR="00415B50">
        <w:rPr>
          <w:rFonts w:ascii="Arial" w:hAnsi="Arial"/>
          <w:lang w:val="en-US"/>
        </w:rPr>
        <w:t>0</w:t>
      </w:r>
      <w:r w:rsidRPr="005E6068">
        <w:rPr>
          <w:rFonts w:ascii="Arial" w:hAnsi="Arial"/>
          <w:lang w:val="en-US"/>
        </w:rPr>
        <w:t xml:space="preserve">% of the outstanding </w:t>
      </w:r>
      <w:r w:rsidR="005E6068" w:rsidRPr="005E6068">
        <w:rPr>
          <w:rFonts w:ascii="Arial" w:hAnsi="Arial"/>
          <w:lang w:val="en-US"/>
        </w:rPr>
        <w:t>shares on the acquisition date</w:t>
      </w:r>
      <w:r w:rsidRPr="005E6068">
        <w:rPr>
          <w:rFonts w:ascii="Arial" w:hAnsi="Arial"/>
          <w:lang w:val="en-US"/>
        </w:rPr>
        <w:t>.</w:t>
      </w:r>
    </w:p>
    <w:p w14:paraId="3AF24CC8" w14:textId="1D24A3B3" w:rsidR="003B2E51" w:rsidRPr="005E6068" w:rsidRDefault="003B2E51" w:rsidP="003B2E51">
      <w:pPr>
        <w:rPr>
          <w:rFonts w:ascii="Arial" w:hAnsi="Arial"/>
          <w:lang w:val="en-US"/>
        </w:rPr>
      </w:pPr>
    </w:p>
    <w:p w14:paraId="7C7859D0" w14:textId="3AA62ABE" w:rsidR="003B2E51" w:rsidRPr="00BB686B" w:rsidRDefault="005E6068" w:rsidP="003B2E51">
      <w:pPr>
        <w:rPr>
          <w:rFonts w:ascii="Arial" w:hAnsi="Arial"/>
          <w:highlight w:val="yellow"/>
          <w:lang w:val="en-US"/>
        </w:rPr>
      </w:pPr>
      <w:r w:rsidRPr="005E6068">
        <w:rPr>
          <w:rFonts w:ascii="Arial" w:hAnsi="Arial"/>
          <w:lang w:val="en-US"/>
        </w:rPr>
        <w:t>Me Salva!</w:t>
      </w:r>
      <w:r>
        <w:rPr>
          <w:rFonts w:ascii="Arial" w:hAnsi="Arial"/>
          <w:lang w:val="en-US"/>
        </w:rPr>
        <w:t xml:space="preserve"> is</w:t>
      </w:r>
      <w:r w:rsidRPr="005E6068">
        <w:rPr>
          <w:rFonts w:ascii="Arial" w:hAnsi="Arial"/>
          <w:lang w:val="en-US"/>
        </w:rPr>
        <w:t xml:space="preserve"> an online educational solution that prepares students to be admitted to the best universities in Brazil.</w:t>
      </w:r>
    </w:p>
    <w:p w14:paraId="301A7381" w14:textId="77777777" w:rsidR="003B2E51" w:rsidRPr="0067598E" w:rsidRDefault="003B2E51" w:rsidP="003B2E51">
      <w:pPr>
        <w:rPr>
          <w:rFonts w:ascii="Arial" w:hAnsi="Arial"/>
          <w:lang w:val="en-US"/>
        </w:rPr>
      </w:pPr>
    </w:p>
    <w:p w14:paraId="01CDE7EB" w14:textId="09FE450C" w:rsidR="003B2E51" w:rsidRPr="0067598E" w:rsidRDefault="003B2E51" w:rsidP="0067598E">
      <w:pPr>
        <w:rPr>
          <w:rFonts w:ascii="Arial" w:hAnsi="Arial"/>
          <w:lang w:val="en-US"/>
        </w:rPr>
      </w:pPr>
      <w:r w:rsidRPr="0067598E">
        <w:rPr>
          <w:rFonts w:ascii="Arial" w:hAnsi="Arial"/>
          <w:lang w:val="en-US"/>
        </w:rPr>
        <w:t xml:space="preserve">The purchase consideration transferred was R$ </w:t>
      </w:r>
      <w:r w:rsidR="005E6068" w:rsidRPr="0067598E">
        <w:rPr>
          <w:rFonts w:ascii="Arial" w:hAnsi="Arial"/>
          <w:lang w:val="en-US"/>
        </w:rPr>
        <w:t>4</w:t>
      </w:r>
      <w:r w:rsidRPr="0067598E">
        <w:rPr>
          <w:rFonts w:ascii="Arial" w:hAnsi="Arial"/>
          <w:lang w:val="en-US"/>
        </w:rPr>
        <w:t>9,</w:t>
      </w:r>
      <w:r w:rsidR="005E6068" w:rsidRPr="0067598E">
        <w:rPr>
          <w:rFonts w:ascii="Arial" w:hAnsi="Arial"/>
          <w:lang w:val="en-US"/>
        </w:rPr>
        <w:t>298</w:t>
      </w:r>
      <w:r w:rsidR="0067598E">
        <w:rPr>
          <w:rFonts w:ascii="Arial" w:hAnsi="Arial"/>
          <w:lang w:val="en-US"/>
        </w:rPr>
        <w:t>, comprised of: (</w:t>
      </w:r>
      <w:proofErr w:type="spellStart"/>
      <w:r w:rsidR="0067598E">
        <w:rPr>
          <w:rFonts w:ascii="Arial" w:hAnsi="Arial"/>
          <w:lang w:val="en-US"/>
        </w:rPr>
        <w:t>i</w:t>
      </w:r>
      <w:proofErr w:type="spellEnd"/>
      <w:r w:rsidR="0067598E">
        <w:rPr>
          <w:rFonts w:ascii="Arial" w:hAnsi="Arial"/>
          <w:lang w:val="en-US"/>
        </w:rPr>
        <w:t>)</w:t>
      </w:r>
      <w:r w:rsidRPr="0067598E">
        <w:rPr>
          <w:rFonts w:ascii="Arial" w:hAnsi="Arial"/>
          <w:lang w:val="en-US"/>
        </w:rPr>
        <w:t xml:space="preserve"> R$ </w:t>
      </w:r>
      <w:r w:rsidR="0067598E" w:rsidRPr="0067598E">
        <w:rPr>
          <w:rFonts w:ascii="Arial" w:hAnsi="Arial"/>
          <w:lang w:val="en-US"/>
        </w:rPr>
        <w:t>1</w:t>
      </w:r>
      <w:r w:rsidR="005E6068" w:rsidRPr="0067598E">
        <w:rPr>
          <w:rFonts w:ascii="Arial" w:hAnsi="Arial"/>
          <w:lang w:val="en-US"/>
        </w:rPr>
        <w:t>5</w:t>
      </w:r>
      <w:r w:rsidRPr="0067598E">
        <w:rPr>
          <w:rFonts w:ascii="Arial" w:hAnsi="Arial"/>
          <w:lang w:val="en-US"/>
        </w:rPr>
        <w:t>,</w:t>
      </w:r>
      <w:r w:rsidR="00415B50" w:rsidRPr="0067598E">
        <w:rPr>
          <w:rFonts w:ascii="Arial" w:hAnsi="Arial"/>
          <w:lang w:val="en-US"/>
        </w:rPr>
        <w:t>779</w:t>
      </w:r>
      <w:r w:rsidR="0067598E" w:rsidRPr="0067598E">
        <w:rPr>
          <w:rFonts w:ascii="Arial" w:hAnsi="Arial"/>
          <w:lang w:val="en-US"/>
        </w:rPr>
        <w:t xml:space="preserve"> related to cash consideration</w:t>
      </w:r>
      <w:r w:rsidRPr="0067598E">
        <w:rPr>
          <w:rFonts w:ascii="Arial" w:hAnsi="Arial"/>
          <w:lang w:val="en-US"/>
        </w:rPr>
        <w:t xml:space="preserve"> paid on the acquisition date</w:t>
      </w:r>
      <w:r w:rsidR="0067598E">
        <w:rPr>
          <w:rFonts w:ascii="Arial" w:hAnsi="Arial"/>
          <w:lang w:val="en-US"/>
        </w:rPr>
        <w:t>; (ii)</w:t>
      </w:r>
      <w:r w:rsidRPr="0067598E">
        <w:rPr>
          <w:rFonts w:ascii="Arial" w:hAnsi="Arial"/>
          <w:lang w:val="en-US"/>
        </w:rPr>
        <w:t xml:space="preserve"> R$ </w:t>
      </w:r>
      <w:r w:rsidR="0067598E">
        <w:rPr>
          <w:rFonts w:ascii="Arial" w:hAnsi="Arial"/>
          <w:lang w:val="en-US"/>
        </w:rPr>
        <w:t xml:space="preserve">10,000 </w:t>
      </w:r>
      <w:r w:rsidR="0067598E" w:rsidRPr="0067598E">
        <w:rPr>
          <w:rFonts w:ascii="Arial" w:hAnsi="Arial"/>
          <w:lang w:val="en-US"/>
        </w:rPr>
        <w:t>capital</w:t>
      </w:r>
      <w:r w:rsidR="0067598E">
        <w:rPr>
          <w:rFonts w:ascii="Arial" w:hAnsi="Arial"/>
          <w:lang w:val="en-US"/>
        </w:rPr>
        <w:t xml:space="preserve"> </w:t>
      </w:r>
      <w:r w:rsidR="0067598E" w:rsidRPr="0067598E">
        <w:rPr>
          <w:rFonts w:ascii="Arial" w:hAnsi="Arial"/>
          <w:lang w:val="en-US"/>
        </w:rPr>
        <w:t>contribution paid on the acquisition</w:t>
      </w:r>
      <w:r w:rsidR="000F3AF7" w:rsidRPr="000F3AF7">
        <w:rPr>
          <w:lang w:val="en-US"/>
        </w:rPr>
        <w:t xml:space="preserve"> </w:t>
      </w:r>
      <w:r w:rsidR="000F3AF7" w:rsidRPr="000F3AF7">
        <w:rPr>
          <w:rFonts w:ascii="Arial" w:hAnsi="Arial" w:cs="Arial"/>
          <w:szCs w:val="22"/>
          <w:lang w:val="en-US"/>
        </w:rPr>
        <w:t>date</w:t>
      </w:r>
      <w:r w:rsidR="0067598E">
        <w:rPr>
          <w:rFonts w:ascii="Arial" w:hAnsi="Arial"/>
          <w:lang w:val="en-US"/>
        </w:rPr>
        <w:t xml:space="preserve">; (iii) </w:t>
      </w:r>
      <w:r w:rsidR="00415B50" w:rsidRPr="0067598E">
        <w:rPr>
          <w:rFonts w:ascii="Arial" w:hAnsi="Arial"/>
          <w:lang w:val="en-US"/>
        </w:rPr>
        <w:t>R$</w:t>
      </w:r>
      <w:r w:rsidR="002C7416" w:rsidRPr="0067598E">
        <w:rPr>
          <w:rFonts w:ascii="Arial" w:hAnsi="Arial"/>
          <w:lang w:val="en-US"/>
        </w:rPr>
        <w:t xml:space="preserve"> 1,324</w:t>
      </w:r>
      <w:r w:rsidRPr="0067598E">
        <w:rPr>
          <w:rFonts w:ascii="Arial" w:hAnsi="Arial"/>
          <w:lang w:val="en-US"/>
        </w:rPr>
        <w:t xml:space="preserve"> retained for the period of </w:t>
      </w:r>
      <w:r w:rsidR="002C7416" w:rsidRPr="0067598E">
        <w:rPr>
          <w:rFonts w:ascii="Arial" w:hAnsi="Arial"/>
          <w:lang w:val="en-US"/>
        </w:rPr>
        <w:t>5</w:t>
      </w:r>
      <w:r w:rsidRPr="0067598E">
        <w:rPr>
          <w:rFonts w:ascii="Arial" w:hAnsi="Arial"/>
          <w:lang w:val="en-US"/>
        </w:rPr>
        <w:t xml:space="preserve"> years </w:t>
      </w:r>
      <w:r w:rsidR="0067598E" w:rsidRPr="0067598E">
        <w:rPr>
          <w:rFonts w:ascii="Arial" w:hAnsi="Arial"/>
          <w:lang w:val="en-US"/>
        </w:rPr>
        <w:t>for any eventual inaccuracies in the fulfillment of the guarantees given in the purchase and sale agreement</w:t>
      </w:r>
      <w:r w:rsidR="0067598E">
        <w:rPr>
          <w:rFonts w:ascii="Arial" w:hAnsi="Arial"/>
          <w:lang w:val="en-US"/>
        </w:rPr>
        <w:t xml:space="preserve">, </w:t>
      </w:r>
      <w:r w:rsidR="00F813F8">
        <w:rPr>
          <w:rFonts w:ascii="Arial" w:hAnsi="Arial"/>
          <w:lang w:val="en-US"/>
        </w:rPr>
        <w:t xml:space="preserve">which </w:t>
      </w:r>
      <w:r w:rsidRPr="0067598E">
        <w:rPr>
          <w:rFonts w:ascii="Arial" w:hAnsi="Arial"/>
          <w:lang w:val="en-US"/>
        </w:rPr>
        <w:t xml:space="preserve">will be released in </w:t>
      </w:r>
      <w:r w:rsidR="002C7416" w:rsidRPr="0067598E">
        <w:rPr>
          <w:rFonts w:ascii="Arial" w:hAnsi="Arial"/>
          <w:lang w:val="en-US"/>
        </w:rPr>
        <w:t>five</w:t>
      </w:r>
      <w:r w:rsidRPr="0067598E">
        <w:rPr>
          <w:rFonts w:ascii="Arial" w:hAnsi="Arial"/>
          <w:lang w:val="en-US"/>
        </w:rPr>
        <w:t xml:space="preserve"> annual installments</w:t>
      </w:r>
      <w:r w:rsidR="00F813F8">
        <w:rPr>
          <w:rFonts w:ascii="Arial" w:hAnsi="Arial"/>
          <w:lang w:val="en-US"/>
        </w:rPr>
        <w:t>, and</w:t>
      </w:r>
      <w:r w:rsidR="0067598E">
        <w:rPr>
          <w:rFonts w:ascii="Arial" w:hAnsi="Arial"/>
          <w:lang w:val="en-US"/>
        </w:rPr>
        <w:t>; (i</w:t>
      </w:r>
      <w:r w:rsidR="00F813F8">
        <w:rPr>
          <w:rFonts w:ascii="Arial" w:hAnsi="Arial"/>
          <w:lang w:val="en-US"/>
        </w:rPr>
        <w:t>v</w:t>
      </w:r>
      <w:r w:rsidR="0067598E">
        <w:rPr>
          <w:rFonts w:ascii="Arial" w:hAnsi="Arial"/>
          <w:lang w:val="en-US"/>
        </w:rPr>
        <w:t xml:space="preserve">) the amount of R$ 22,196 </w:t>
      </w:r>
      <w:r w:rsidR="00F813F8">
        <w:rPr>
          <w:rFonts w:ascii="Arial" w:hAnsi="Arial"/>
          <w:lang w:val="en-US"/>
        </w:rPr>
        <w:t xml:space="preserve">which </w:t>
      </w:r>
      <w:r w:rsidR="0067598E">
        <w:rPr>
          <w:rFonts w:ascii="Arial" w:hAnsi="Arial"/>
          <w:lang w:val="en-US"/>
        </w:rPr>
        <w:t xml:space="preserve">will </w:t>
      </w:r>
      <w:r w:rsidR="00CE4280">
        <w:rPr>
          <w:rFonts w:ascii="Arial" w:hAnsi="Arial"/>
          <w:lang w:val="en-US"/>
        </w:rPr>
        <w:t>be paid in March 2025.</w:t>
      </w:r>
    </w:p>
    <w:p w14:paraId="5346E3DC" w14:textId="2E691064" w:rsidR="003B2E51" w:rsidRPr="00BB686B" w:rsidRDefault="003B2E51" w:rsidP="003B2E51">
      <w:pPr>
        <w:rPr>
          <w:rFonts w:ascii="Arial" w:hAnsi="Arial"/>
          <w:highlight w:val="yellow"/>
          <w:lang w:val="en-US"/>
        </w:rPr>
      </w:pPr>
    </w:p>
    <w:p w14:paraId="61A03F52" w14:textId="77777777" w:rsidR="003B2E51" w:rsidRDefault="003B2E51" w:rsidP="003B2E51">
      <w:pPr>
        <w:rPr>
          <w:rFonts w:ascii="Arial" w:hAnsi="Arial"/>
          <w:lang w:val="en-US"/>
        </w:rPr>
      </w:pPr>
      <w:r w:rsidRPr="0067598E">
        <w:rPr>
          <w:rFonts w:ascii="Arial" w:hAnsi="Arial"/>
          <w:lang w:val="en-US"/>
        </w:rPr>
        <w:t>The Company did not recognize deferred taxes related to the business combination because the tax basis and the accounting basis, including fair value adjustments, were the same at the date of the business combination.</w:t>
      </w:r>
    </w:p>
    <w:p w14:paraId="5BAA19CF" w14:textId="77777777" w:rsidR="003B2E51" w:rsidRDefault="003B2E51" w:rsidP="003B2E51">
      <w:pPr>
        <w:pStyle w:val="Corpodotexto12Negrito"/>
        <w:numPr>
          <w:ilvl w:val="0"/>
          <w:numId w:val="0"/>
        </w:numPr>
        <w:rPr>
          <w:rFonts w:ascii="Arial" w:hAnsi="Arial"/>
          <w:b w:val="0"/>
          <w:i/>
          <w:color w:val="365F91" w:themeColor="accent1" w:themeShade="BF"/>
          <w:sz w:val="22"/>
          <w:lang w:val="en-US"/>
        </w:rPr>
      </w:pPr>
    </w:p>
    <w:p w14:paraId="27ACFF0E" w14:textId="77777777" w:rsidR="003B2E51" w:rsidRDefault="003B2E51" w:rsidP="003B2E51">
      <w:pPr>
        <w:pStyle w:val="Corpodotexto12Negrito"/>
        <w:numPr>
          <w:ilvl w:val="0"/>
          <w:numId w:val="0"/>
        </w:numPr>
        <w:rPr>
          <w:rFonts w:ascii="Arial" w:hAnsi="Arial"/>
          <w:b w:val="0"/>
          <w:i/>
          <w:color w:val="365F91" w:themeColor="accent1" w:themeShade="BF"/>
          <w:sz w:val="22"/>
          <w:lang w:val="en-US"/>
        </w:rPr>
      </w:pPr>
      <w:r w:rsidRPr="00F21FC6">
        <w:rPr>
          <w:rFonts w:ascii="Arial" w:hAnsi="Arial"/>
          <w:b w:val="0"/>
          <w:i/>
          <w:color w:val="365F91" w:themeColor="accent1" w:themeShade="BF"/>
          <w:sz w:val="22"/>
          <w:lang w:val="en-US"/>
        </w:rPr>
        <w:t>Goodwill</w:t>
      </w:r>
    </w:p>
    <w:p w14:paraId="32C1824B" w14:textId="77777777" w:rsidR="003B2E51" w:rsidRDefault="003B2E51" w:rsidP="003B2E51">
      <w:pPr>
        <w:pStyle w:val="Corpodotexto12Negrito"/>
        <w:numPr>
          <w:ilvl w:val="0"/>
          <w:numId w:val="0"/>
        </w:numPr>
        <w:rPr>
          <w:rFonts w:ascii="Arial" w:hAnsi="Arial"/>
          <w:b w:val="0"/>
          <w:i/>
          <w:color w:val="365F91" w:themeColor="accent1" w:themeShade="BF"/>
          <w:sz w:val="22"/>
          <w:lang w:val="en-US"/>
        </w:rPr>
      </w:pPr>
    </w:p>
    <w:p w14:paraId="44B058A7" w14:textId="7791E99E" w:rsidR="003B2E51" w:rsidRPr="00B26914" w:rsidRDefault="003B2E51" w:rsidP="003B2E51">
      <w:pPr>
        <w:rPr>
          <w:rFonts w:ascii="Arial" w:hAnsi="Arial"/>
          <w:lang w:val="en-US"/>
        </w:rPr>
      </w:pPr>
      <w:r w:rsidRPr="00B26914">
        <w:rPr>
          <w:rFonts w:ascii="Arial" w:hAnsi="Arial"/>
          <w:lang w:val="en-US"/>
        </w:rPr>
        <w:t xml:space="preserve">The goodwill recorded on the acquisition was R$ </w:t>
      </w:r>
      <w:r w:rsidR="008711A5">
        <w:rPr>
          <w:rFonts w:ascii="Arial" w:hAnsi="Arial"/>
          <w:lang w:val="en-US"/>
        </w:rPr>
        <w:t>28</w:t>
      </w:r>
      <w:r w:rsidRPr="00B26914">
        <w:rPr>
          <w:rFonts w:ascii="Arial" w:hAnsi="Arial"/>
          <w:lang w:val="en-US"/>
        </w:rPr>
        <w:t>,</w:t>
      </w:r>
      <w:r>
        <w:rPr>
          <w:rFonts w:ascii="Arial" w:hAnsi="Arial"/>
          <w:lang w:val="en-US"/>
        </w:rPr>
        <w:t>0</w:t>
      </w:r>
      <w:r w:rsidR="003E269C">
        <w:rPr>
          <w:rFonts w:ascii="Arial" w:hAnsi="Arial"/>
          <w:lang w:val="en-US"/>
        </w:rPr>
        <w:t>30</w:t>
      </w:r>
      <w:r w:rsidRPr="00B26914">
        <w:rPr>
          <w:rFonts w:ascii="Arial" w:hAnsi="Arial"/>
          <w:lang w:val="en-US"/>
        </w:rPr>
        <w:t xml:space="preserve"> and it is expected to be deductible for tax purposes after the Company merges the acquiree. For the purpose</w:t>
      </w:r>
      <w:r>
        <w:rPr>
          <w:rFonts w:ascii="Arial" w:hAnsi="Arial"/>
          <w:lang w:val="en-US"/>
        </w:rPr>
        <w:t>s</w:t>
      </w:r>
      <w:r w:rsidRPr="00B26914">
        <w:rPr>
          <w:rFonts w:ascii="Arial" w:hAnsi="Arial"/>
          <w:lang w:val="en-US"/>
        </w:rPr>
        <w:t xml:space="preserve"> of impairment testing, the goodwill has been allocated to the Supplemental operating segment.</w:t>
      </w:r>
    </w:p>
    <w:p w14:paraId="3C45DD9A" w14:textId="77777777" w:rsidR="003B2E51" w:rsidRPr="00B26914" w:rsidRDefault="003B2E51" w:rsidP="003B2E51">
      <w:pPr>
        <w:rPr>
          <w:rFonts w:ascii="Arial" w:hAnsi="Arial"/>
          <w:lang w:val="en-US"/>
        </w:rPr>
      </w:pPr>
    </w:p>
    <w:p w14:paraId="5F533C1A" w14:textId="777EC482" w:rsidR="003B2E51" w:rsidRDefault="003B2E51" w:rsidP="003B2E51">
      <w:pPr>
        <w:rPr>
          <w:rFonts w:ascii="Arial" w:hAnsi="Arial"/>
          <w:lang w:val="en-US"/>
        </w:rPr>
      </w:pPr>
      <w:r w:rsidRPr="00B26914">
        <w:rPr>
          <w:rFonts w:ascii="Arial" w:hAnsi="Arial"/>
          <w:lang w:val="en-US"/>
        </w:rPr>
        <w:t xml:space="preserve">The goodwill acquired is primarily attributable to the expected synergies and other benefits from combining the assets and activities of </w:t>
      </w:r>
      <w:r w:rsidR="008711A5">
        <w:rPr>
          <w:rFonts w:ascii="Arial" w:hAnsi="Arial"/>
          <w:lang w:val="en-US"/>
        </w:rPr>
        <w:t>Me Salva!</w:t>
      </w:r>
      <w:r w:rsidRPr="00B26914">
        <w:rPr>
          <w:rFonts w:ascii="Arial" w:hAnsi="Arial"/>
          <w:lang w:val="en-US"/>
        </w:rPr>
        <w:t xml:space="preserve"> with those of the Company. The goodwill paid is based on the Business Plan prepared for purposes of the acquisition, and the principal business assumptions used were considered by the administration as appropriate.</w:t>
      </w:r>
    </w:p>
    <w:p w14:paraId="5545B62C" w14:textId="6E6A9511" w:rsidR="0040766E" w:rsidRDefault="0040766E" w:rsidP="003B2E51">
      <w:pPr>
        <w:rPr>
          <w:rFonts w:ascii="Arial" w:hAnsi="Arial"/>
          <w:lang w:val="en-US"/>
        </w:rPr>
      </w:pPr>
    </w:p>
    <w:p w14:paraId="485C34E3" w14:textId="77777777" w:rsidR="0040766E" w:rsidRPr="00F21FC6" w:rsidRDefault="0040766E" w:rsidP="0040766E">
      <w:pPr>
        <w:pStyle w:val="Corpodotexto12Negrito"/>
        <w:numPr>
          <w:ilvl w:val="0"/>
          <w:numId w:val="0"/>
        </w:numPr>
        <w:rPr>
          <w:rFonts w:ascii="Arial" w:hAnsi="Arial"/>
          <w:b w:val="0"/>
          <w:color w:val="365F91" w:themeColor="accent1" w:themeShade="BF"/>
          <w:sz w:val="22"/>
          <w:lang w:val="en-US"/>
        </w:rPr>
      </w:pPr>
      <w:r w:rsidRPr="00F21FC6">
        <w:rPr>
          <w:rFonts w:ascii="Arial" w:hAnsi="Arial"/>
          <w:b w:val="0"/>
          <w:i/>
          <w:color w:val="365F91" w:themeColor="accent1" w:themeShade="BF"/>
          <w:sz w:val="22"/>
          <w:lang w:val="en-US"/>
        </w:rPr>
        <w:t>Transaction costs</w:t>
      </w:r>
    </w:p>
    <w:p w14:paraId="1465D0EB" w14:textId="77777777" w:rsidR="0040766E" w:rsidRPr="00F21FC6" w:rsidRDefault="0040766E" w:rsidP="0040766E">
      <w:pPr>
        <w:pStyle w:val="Corpodotexto12Negrito"/>
        <w:numPr>
          <w:ilvl w:val="0"/>
          <w:numId w:val="0"/>
        </w:numPr>
        <w:ind w:left="1066"/>
        <w:rPr>
          <w:rFonts w:ascii="Arial" w:hAnsi="Arial"/>
          <w:b w:val="0"/>
          <w:sz w:val="22"/>
          <w:lang w:val="en-US"/>
        </w:rPr>
      </w:pPr>
    </w:p>
    <w:p w14:paraId="210C82CB" w14:textId="391F713E" w:rsidR="0040766E" w:rsidRPr="001A3A4D" w:rsidRDefault="0040766E" w:rsidP="0040766E">
      <w:pPr>
        <w:pStyle w:val="Corpodotexto12Negrito"/>
        <w:numPr>
          <w:ilvl w:val="0"/>
          <w:numId w:val="0"/>
        </w:numPr>
        <w:rPr>
          <w:rFonts w:ascii="Arial" w:hAnsi="Arial" w:cs="Times New Roman"/>
          <w:b w:val="0"/>
          <w:sz w:val="22"/>
          <w:szCs w:val="24"/>
          <w:lang w:val="en-US"/>
        </w:rPr>
      </w:pPr>
      <w:r w:rsidRPr="001A3A4D">
        <w:rPr>
          <w:rFonts w:ascii="Arial" w:hAnsi="Arial" w:cs="Times New Roman"/>
          <w:b w:val="0"/>
          <w:sz w:val="22"/>
          <w:szCs w:val="24"/>
          <w:lang w:val="en-US"/>
        </w:rPr>
        <w:t xml:space="preserve">Transaction costs of R$ </w:t>
      </w:r>
      <w:r>
        <w:rPr>
          <w:rFonts w:ascii="Arial" w:hAnsi="Arial" w:cs="Times New Roman"/>
          <w:b w:val="0"/>
          <w:sz w:val="22"/>
          <w:szCs w:val="24"/>
          <w:lang w:val="en-US"/>
        </w:rPr>
        <w:t>192</w:t>
      </w:r>
      <w:r w:rsidRPr="001A3A4D">
        <w:rPr>
          <w:rFonts w:ascii="Arial" w:hAnsi="Arial" w:cs="Times New Roman"/>
          <w:b w:val="0"/>
          <w:sz w:val="22"/>
          <w:szCs w:val="24"/>
          <w:lang w:val="en-US"/>
        </w:rPr>
        <w:t xml:space="preserve"> were expensed and are included in general and administrative expenses </w:t>
      </w:r>
      <w:r>
        <w:rPr>
          <w:rFonts w:ascii="Arial" w:hAnsi="Arial" w:cs="Times New Roman"/>
          <w:b w:val="0"/>
          <w:sz w:val="22"/>
          <w:szCs w:val="24"/>
          <w:lang w:val="en-US"/>
        </w:rPr>
        <w:t>as of</w:t>
      </w:r>
      <w:r w:rsidRPr="001A3A4D">
        <w:rPr>
          <w:rFonts w:ascii="Arial" w:hAnsi="Arial" w:cs="Times New Roman"/>
          <w:b w:val="0"/>
          <w:sz w:val="22"/>
          <w:szCs w:val="24"/>
          <w:lang w:val="en-US"/>
        </w:rPr>
        <w:t xml:space="preserve"> </w:t>
      </w:r>
      <w:r>
        <w:rPr>
          <w:rFonts w:ascii="Arial" w:hAnsi="Arial" w:cs="Times New Roman"/>
          <w:b w:val="0"/>
          <w:sz w:val="22"/>
          <w:szCs w:val="24"/>
          <w:lang w:val="en-US"/>
        </w:rPr>
        <w:t>March</w:t>
      </w:r>
      <w:r w:rsidRPr="001A3A4D">
        <w:rPr>
          <w:rFonts w:ascii="Arial" w:hAnsi="Arial" w:cs="Times New Roman"/>
          <w:b w:val="0"/>
          <w:sz w:val="22"/>
          <w:szCs w:val="24"/>
          <w:lang w:val="en-US"/>
        </w:rPr>
        <w:t xml:space="preserve"> 31, 20</w:t>
      </w:r>
      <w:r>
        <w:rPr>
          <w:rFonts w:ascii="Arial" w:hAnsi="Arial" w:cs="Times New Roman"/>
          <w:b w:val="0"/>
          <w:sz w:val="22"/>
          <w:szCs w:val="24"/>
          <w:lang w:val="en-US"/>
        </w:rPr>
        <w:t>21</w:t>
      </w:r>
      <w:r w:rsidRPr="001A3A4D">
        <w:rPr>
          <w:rFonts w:ascii="Arial" w:hAnsi="Arial" w:cs="Times New Roman"/>
          <w:b w:val="0"/>
          <w:sz w:val="22"/>
          <w:szCs w:val="24"/>
          <w:lang w:val="en-US"/>
        </w:rPr>
        <w:t>.</w:t>
      </w:r>
    </w:p>
    <w:p w14:paraId="1735A583" w14:textId="09B2C4B3" w:rsidR="003B2E51" w:rsidRDefault="003B2E51" w:rsidP="003B2E51">
      <w:pPr>
        <w:pStyle w:val="Corpodotexto12Negrito"/>
        <w:numPr>
          <w:ilvl w:val="0"/>
          <w:numId w:val="0"/>
        </w:numPr>
        <w:rPr>
          <w:rFonts w:ascii="Arial" w:hAnsi="Arial"/>
          <w:b w:val="0"/>
          <w:i/>
          <w:color w:val="365F91" w:themeColor="accent1" w:themeShade="BF"/>
          <w:sz w:val="22"/>
          <w:lang w:val="en-US"/>
        </w:rPr>
      </w:pPr>
    </w:p>
    <w:p w14:paraId="0097B7E8" w14:textId="77777777" w:rsidR="00E84655" w:rsidRDefault="00E84655" w:rsidP="003B2E51">
      <w:pPr>
        <w:pStyle w:val="Corpodotexto12Negrito"/>
        <w:numPr>
          <w:ilvl w:val="0"/>
          <w:numId w:val="0"/>
        </w:numPr>
        <w:rPr>
          <w:rFonts w:ascii="Arial" w:hAnsi="Arial"/>
          <w:b w:val="0"/>
          <w:color w:val="365F91" w:themeColor="accent1" w:themeShade="BF"/>
          <w:sz w:val="22"/>
          <w:lang w:val="en-US"/>
        </w:rPr>
      </w:pPr>
    </w:p>
    <w:p w14:paraId="0A2C0411" w14:textId="77777777" w:rsidR="00E84655" w:rsidRDefault="00E84655" w:rsidP="003B2E51">
      <w:pPr>
        <w:pStyle w:val="Corpodotexto12Negrito"/>
        <w:numPr>
          <w:ilvl w:val="0"/>
          <w:numId w:val="0"/>
        </w:numPr>
        <w:rPr>
          <w:rFonts w:ascii="Arial" w:hAnsi="Arial"/>
          <w:b w:val="0"/>
          <w:color w:val="365F91" w:themeColor="accent1" w:themeShade="BF"/>
          <w:sz w:val="22"/>
          <w:lang w:val="en-US"/>
        </w:rPr>
      </w:pPr>
    </w:p>
    <w:p w14:paraId="2A05C56B" w14:textId="77777777" w:rsidR="00E84655" w:rsidRDefault="00E84655" w:rsidP="003B2E51">
      <w:pPr>
        <w:pStyle w:val="Corpodotexto12Negrito"/>
        <w:numPr>
          <w:ilvl w:val="0"/>
          <w:numId w:val="0"/>
        </w:numPr>
        <w:rPr>
          <w:rFonts w:ascii="Arial" w:hAnsi="Arial"/>
          <w:b w:val="0"/>
          <w:color w:val="365F91" w:themeColor="accent1" w:themeShade="BF"/>
          <w:sz w:val="22"/>
          <w:lang w:val="en-US"/>
        </w:rPr>
      </w:pPr>
    </w:p>
    <w:p w14:paraId="7A617C54" w14:textId="77777777" w:rsidR="00E84655" w:rsidRDefault="00E84655" w:rsidP="003B2E51">
      <w:pPr>
        <w:pStyle w:val="Corpodotexto12Negrito"/>
        <w:numPr>
          <w:ilvl w:val="0"/>
          <w:numId w:val="0"/>
        </w:numPr>
        <w:rPr>
          <w:rFonts w:ascii="Arial" w:hAnsi="Arial"/>
          <w:b w:val="0"/>
          <w:color w:val="365F91" w:themeColor="accent1" w:themeShade="BF"/>
          <w:sz w:val="22"/>
          <w:lang w:val="en-US"/>
        </w:rPr>
      </w:pPr>
    </w:p>
    <w:p w14:paraId="5280A202" w14:textId="77777777" w:rsidR="00E84655" w:rsidRDefault="00E84655" w:rsidP="003B2E51">
      <w:pPr>
        <w:pStyle w:val="Corpodotexto12Negrito"/>
        <w:numPr>
          <w:ilvl w:val="0"/>
          <w:numId w:val="0"/>
        </w:numPr>
        <w:rPr>
          <w:rFonts w:ascii="Arial" w:hAnsi="Arial"/>
          <w:b w:val="0"/>
          <w:color w:val="365F91" w:themeColor="accent1" w:themeShade="BF"/>
          <w:sz w:val="22"/>
          <w:lang w:val="en-US"/>
        </w:rPr>
      </w:pPr>
    </w:p>
    <w:p w14:paraId="7E82B3B7" w14:textId="77777777" w:rsidR="00E84655" w:rsidRDefault="00E84655" w:rsidP="003B2E51">
      <w:pPr>
        <w:pStyle w:val="Corpodotexto12Negrito"/>
        <w:numPr>
          <w:ilvl w:val="0"/>
          <w:numId w:val="0"/>
        </w:numPr>
        <w:rPr>
          <w:rFonts w:ascii="Arial" w:hAnsi="Arial"/>
          <w:b w:val="0"/>
          <w:color w:val="365F91" w:themeColor="accent1" w:themeShade="BF"/>
          <w:sz w:val="22"/>
          <w:lang w:val="en-US"/>
        </w:rPr>
      </w:pPr>
    </w:p>
    <w:p w14:paraId="5947AAE0" w14:textId="77777777" w:rsidR="00E84655" w:rsidRDefault="00E84655" w:rsidP="003B2E51">
      <w:pPr>
        <w:pStyle w:val="Corpodotexto12Negrito"/>
        <w:numPr>
          <w:ilvl w:val="0"/>
          <w:numId w:val="0"/>
        </w:numPr>
        <w:rPr>
          <w:rFonts w:ascii="Arial" w:hAnsi="Arial"/>
          <w:b w:val="0"/>
          <w:color w:val="365F91" w:themeColor="accent1" w:themeShade="BF"/>
          <w:sz w:val="22"/>
          <w:lang w:val="en-US"/>
        </w:rPr>
      </w:pPr>
    </w:p>
    <w:p w14:paraId="35D6F173" w14:textId="77777777" w:rsidR="00E84655" w:rsidRDefault="00E84655" w:rsidP="003B2E51">
      <w:pPr>
        <w:pStyle w:val="Corpodotexto12Negrito"/>
        <w:numPr>
          <w:ilvl w:val="0"/>
          <w:numId w:val="0"/>
        </w:numPr>
        <w:rPr>
          <w:rFonts w:ascii="Arial" w:hAnsi="Arial"/>
          <w:b w:val="0"/>
          <w:color w:val="365F91" w:themeColor="accent1" w:themeShade="BF"/>
          <w:sz w:val="22"/>
          <w:lang w:val="en-US"/>
        </w:rPr>
      </w:pPr>
    </w:p>
    <w:p w14:paraId="001B53EE" w14:textId="2D73281F" w:rsidR="003B2E51" w:rsidRPr="00F21FC6" w:rsidRDefault="003B2E51" w:rsidP="003B2E51">
      <w:pPr>
        <w:pStyle w:val="Corpodotexto12Negrito"/>
        <w:numPr>
          <w:ilvl w:val="0"/>
          <w:numId w:val="0"/>
        </w:numPr>
        <w:rPr>
          <w:rFonts w:ascii="Arial" w:hAnsi="Arial"/>
          <w:b w:val="0"/>
          <w:color w:val="365F91" w:themeColor="accent1" w:themeShade="BF"/>
          <w:sz w:val="22"/>
          <w:lang w:val="en-US"/>
        </w:rPr>
      </w:pPr>
      <w:r w:rsidRPr="003C4033">
        <w:rPr>
          <w:rFonts w:ascii="Arial" w:hAnsi="Arial"/>
          <w:b w:val="0"/>
          <w:color w:val="365F91" w:themeColor="accent1" w:themeShade="BF"/>
          <w:sz w:val="22"/>
          <w:lang w:val="en-US"/>
        </w:rPr>
        <w:t>Measurement of fair value</w:t>
      </w:r>
    </w:p>
    <w:p w14:paraId="336F93EC" w14:textId="0C09F796" w:rsidR="003B2E51" w:rsidRPr="003C4033" w:rsidRDefault="003B2E51" w:rsidP="003B2E51">
      <w:pPr>
        <w:pStyle w:val="1TtuloprincipalDF"/>
        <w:numPr>
          <w:ilvl w:val="0"/>
          <w:numId w:val="0"/>
        </w:numPr>
        <w:outlineLvl w:val="9"/>
        <w:rPr>
          <w:rFonts w:ascii="Arial" w:eastAsia="Times New Roman" w:hAnsi="Arial" w:cs="Arial"/>
          <w:color w:val="365F91" w:themeColor="accent1" w:themeShade="BF"/>
          <w:sz w:val="22"/>
          <w:szCs w:val="22"/>
        </w:rPr>
      </w:pPr>
    </w:p>
    <w:p w14:paraId="5A8AA2FF" w14:textId="0C8AAB78" w:rsidR="003B2E51" w:rsidRDefault="003B2E51" w:rsidP="003B2E51">
      <w:pPr>
        <w:rPr>
          <w:rFonts w:ascii="Arial" w:hAnsi="Arial"/>
          <w:lang w:val="en-US"/>
        </w:rPr>
      </w:pPr>
      <w:r w:rsidRPr="00B26914">
        <w:rPr>
          <w:rFonts w:ascii="Arial" w:hAnsi="Arial"/>
          <w:lang w:val="en-US"/>
        </w:rPr>
        <w:t>The valuation techniques used for measuring the fair value of separate identified intangible assets acquired were as follows:</w:t>
      </w:r>
    </w:p>
    <w:p w14:paraId="139BE5D5" w14:textId="136BA8E8" w:rsidR="003B2E51" w:rsidRDefault="003B2E51" w:rsidP="003B2E51">
      <w:pPr>
        <w:rPr>
          <w:rFonts w:ascii="Arial" w:hAnsi="Arial"/>
          <w:lang w:val="en-US"/>
        </w:rPr>
      </w:pPr>
    </w:p>
    <w:tbl>
      <w:tblPr>
        <w:tblW w:w="8500" w:type="dxa"/>
        <w:tblLook w:val="04A0" w:firstRow="1" w:lastRow="0" w:firstColumn="1" w:lastColumn="0" w:noHBand="0" w:noVBand="1"/>
      </w:tblPr>
      <w:tblGrid>
        <w:gridCol w:w="4106"/>
        <w:gridCol w:w="4394"/>
      </w:tblGrid>
      <w:tr w:rsidR="003B2E51" w:rsidRPr="002C6446" w14:paraId="357AB36A" w14:textId="77777777" w:rsidTr="001E1FD2">
        <w:tc>
          <w:tcPr>
            <w:tcW w:w="410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5ECCE402" w14:textId="77777777" w:rsidR="003B2E51" w:rsidRPr="002C6446" w:rsidRDefault="003B2E51" w:rsidP="001E1FD2">
            <w:pPr>
              <w:pStyle w:val="Corpodotexto12Negrito"/>
              <w:numPr>
                <w:ilvl w:val="0"/>
                <w:numId w:val="0"/>
              </w:numPr>
              <w:rPr>
                <w:rFonts w:ascii="Arial" w:hAnsi="Arial"/>
                <w:sz w:val="22"/>
                <w:lang w:val="en-US"/>
              </w:rPr>
            </w:pPr>
            <w:bookmarkStart w:id="2" w:name="_Hlk70967360"/>
            <w:r w:rsidRPr="002C6446">
              <w:rPr>
                <w:rFonts w:ascii="Arial" w:hAnsi="Arial"/>
                <w:sz w:val="22"/>
                <w:lang w:val="en-US"/>
              </w:rPr>
              <w:t>Asset acquired</w:t>
            </w:r>
          </w:p>
        </w:tc>
        <w:tc>
          <w:tcPr>
            <w:tcW w:w="439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75541370" w14:textId="15233B6C" w:rsidR="003B2E51" w:rsidRPr="002C6446" w:rsidRDefault="003B2E51" w:rsidP="001E1FD2">
            <w:pPr>
              <w:pStyle w:val="Corpodotexto12Negrito"/>
              <w:numPr>
                <w:ilvl w:val="0"/>
                <w:numId w:val="0"/>
              </w:numPr>
              <w:rPr>
                <w:rFonts w:ascii="Arial" w:hAnsi="Arial"/>
                <w:sz w:val="22"/>
                <w:lang w:val="en-US"/>
              </w:rPr>
            </w:pPr>
            <w:r w:rsidRPr="002C6446">
              <w:rPr>
                <w:rFonts w:ascii="Arial" w:hAnsi="Arial"/>
                <w:sz w:val="22"/>
                <w:lang w:val="en-US"/>
              </w:rPr>
              <w:t>Valuation technique</w:t>
            </w:r>
          </w:p>
        </w:tc>
      </w:tr>
      <w:tr w:rsidR="003B2E51" w:rsidRPr="006E57AC" w14:paraId="421C326C" w14:textId="77777777" w:rsidTr="009E7EE5">
        <w:tc>
          <w:tcPr>
            <w:tcW w:w="410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F41A992" w14:textId="77777777" w:rsidR="003B2E51" w:rsidRPr="002C6446" w:rsidRDefault="003B2E51" w:rsidP="001E1FD2">
            <w:pPr>
              <w:pStyle w:val="Corpodotexto12Negrito"/>
              <w:numPr>
                <w:ilvl w:val="0"/>
                <w:numId w:val="0"/>
              </w:numPr>
              <w:rPr>
                <w:rFonts w:ascii="Arial" w:hAnsi="Arial"/>
                <w:sz w:val="22"/>
                <w:lang w:val="en-US"/>
              </w:rPr>
            </w:pPr>
            <w:r w:rsidRPr="005B6BE3">
              <w:rPr>
                <w:rFonts w:ascii="Arial" w:hAnsi="Arial"/>
                <w:sz w:val="22"/>
                <w:lang w:val="en-US"/>
              </w:rPr>
              <w:t>Customer relationship</w:t>
            </w:r>
          </w:p>
        </w:tc>
        <w:tc>
          <w:tcPr>
            <w:tcW w:w="439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55132B7E" w14:textId="3D47E1EB" w:rsidR="003B2E51" w:rsidRPr="002C6446" w:rsidRDefault="003B2E51" w:rsidP="001E1FD2">
            <w:pPr>
              <w:pStyle w:val="Corpodotexto12Negrito"/>
              <w:numPr>
                <w:ilvl w:val="0"/>
                <w:numId w:val="0"/>
              </w:numPr>
              <w:rPr>
                <w:rFonts w:ascii="Arial" w:hAnsi="Arial"/>
                <w:sz w:val="22"/>
                <w:lang w:val="en-US"/>
              </w:rPr>
            </w:pPr>
            <w:r w:rsidRPr="002C6446">
              <w:rPr>
                <w:rFonts w:ascii="Arial" w:hAnsi="Arial"/>
                <w:sz w:val="22"/>
                <w:lang w:val="en-US"/>
              </w:rPr>
              <w:t>Multi-period excess earning method</w:t>
            </w:r>
          </w:p>
          <w:p w14:paraId="5B78585D" w14:textId="77777777" w:rsidR="003B2E51" w:rsidRDefault="003B2E51" w:rsidP="001E1FD2">
            <w:pPr>
              <w:pStyle w:val="Corpodotexto12Negrito"/>
              <w:numPr>
                <w:ilvl w:val="0"/>
                <w:numId w:val="0"/>
              </w:numPr>
              <w:rPr>
                <w:rFonts w:ascii="Arial" w:hAnsi="Arial"/>
                <w:b w:val="0"/>
                <w:sz w:val="22"/>
                <w:lang w:val="en-US"/>
              </w:rPr>
            </w:pPr>
            <w:r w:rsidRPr="002C6446">
              <w:rPr>
                <w:rFonts w:ascii="Arial" w:hAnsi="Arial"/>
                <w:b w:val="0"/>
                <w:sz w:val="22"/>
                <w:lang w:val="en-US"/>
              </w:rPr>
              <w:t>The method considers the present value of net cash flows expected to be generated by customer relationship, by excluding any cash flows related to contributory assets.</w:t>
            </w:r>
          </w:p>
          <w:p w14:paraId="32E2CE97" w14:textId="77777777" w:rsidR="003B2E51" w:rsidRPr="00E71F2C" w:rsidRDefault="003B2E51" w:rsidP="001E1FD2">
            <w:pPr>
              <w:pStyle w:val="Corpodotexto12Negrito"/>
              <w:numPr>
                <w:ilvl w:val="0"/>
                <w:numId w:val="0"/>
              </w:numPr>
              <w:rPr>
                <w:rFonts w:ascii="Arial" w:hAnsi="Arial"/>
                <w:b w:val="0"/>
                <w:sz w:val="22"/>
                <w:lang w:val="en-US"/>
              </w:rPr>
            </w:pPr>
          </w:p>
        </w:tc>
      </w:tr>
      <w:tr w:rsidR="003B2E51" w:rsidRPr="006E57AC" w14:paraId="266FCB98" w14:textId="77777777" w:rsidTr="009E7EE5">
        <w:tc>
          <w:tcPr>
            <w:tcW w:w="410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4EC74295" w14:textId="77777777" w:rsidR="003B2E51" w:rsidRDefault="003B2E51" w:rsidP="001E1FD2">
            <w:pPr>
              <w:pStyle w:val="Corpodotexto12Negrito"/>
              <w:numPr>
                <w:ilvl w:val="0"/>
                <w:numId w:val="0"/>
              </w:numPr>
              <w:rPr>
                <w:rFonts w:ascii="Arial" w:hAnsi="Arial"/>
                <w:sz w:val="22"/>
                <w:lang w:val="en-US"/>
              </w:rPr>
            </w:pPr>
            <w:r w:rsidRPr="002C6446">
              <w:rPr>
                <w:rFonts w:ascii="Arial" w:hAnsi="Arial"/>
                <w:sz w:val="22"/>
                <w:lang w:val="en-US"/>
              </w:rPr>
              <w:t>Non-compete agreement</w:t>
            </w:r>
          </w:p>
        </w:tc>
        <w:tc>
          <w:tcPr>
            <w:tcW w:w="439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4D5236CE" w14:textId="77777777" w:rsidR="003B2E51" w:rsidRPr="00614BAB" w:rsidRDefault="003B2E51" w:rsidP="001E1FD2">
            <w:pPr>
              <w:pStyle w:val="Corpodotexto12Negrito"/>
              <w:numPr>
                <w:ilvl w:val="0"/>
                <w:numId w:val="0"/>
              </w:numPr>
              <w:rPr>
                <w:rFonts w:ascii="Arial" w:hAnsi="Arial"/>
                <w:sz w:val="22"/>
                <w:lang w:val="en-US"/>
              </w:rPr>
            </w:pPr>
            <w:r w:rsidRPr="00614BAB">
              <w:rPr>
                <w:rFonts w:ascii="Arial" w:hAnsi="Arial"/>
                <w:sz w:val="22"/>
                <w:lang w:val="en-US"/>
              </w:rPr>
              <w:t>With-and-without method</w:t>
            </w:r>
          </w:p>
          <w:p w14:paraId="660D4D28" w14:textId="77777777" w:rsidR="003B2E51" w:rsidRDefault="003B2E51" w:rsidP="001E1FD2">
            <w:pPr>
              <w:pStyle w:val="Corpodotexto12Negrito"/>
              <w:numPr>
                <w:ilvl w:val="0"/>
                <w:numId w:val="0"/>
              </w:numPr>
              <w:rPr>
                <w:rFonts w:ascii="Arial" w:hAnsi="Arial"/>
                <w:b w:val="0"/>
                <w:sz w:val="22"/>
                <w:lang w:val="en-US"/>
              </w:rPr>
            </w:pPr>
            <w:r w:rsidRPr="00614BAB">
              <w:rPr>
                <w:rFonts w:ascii="Arial" w:hAnsi="Arial"/>
                <w:b w:val="0"/>
                <w:sz w:val="22"/>
                <w:lang w:val="en-US"/>
              </w:rPr>
              <w:t>The With-and-Without method consists of estimating the fair value of an asset by the difference between the value of this asset in two scenarios: a scenario considering the existence of the asset in question and another, considering its non-existence.</w:t>
            </w:r>
          </w:p>
          <w:p w14:paraId="2755ECF2" w14:textId="77777777" w:rsidR="003B2E51" w:rsidRPr="00E71F2C" w:rsidRDefault="003B2E51" w:rsidP="001E1FD2">
            <w:pPr>
              <w:pStyle w:val="Corpodotexto12Negrito"/>
              <w:numPr>
                <w:ilvl w:val="0"/>
                <w:numId w:val="0"/>
              </w:numPr>
              <w:rPr>
                <w:rFonts w:ascii="Arial" w:hAnsi="Arial"/>
                <w:b w:val="0"/>
                <w:sz w:val="22"/>
                <w:lang w:val="en-US"/>
              </w:rPr>
            </w:pPr>
          </w:p>
        </w:tc>
      </w:tr>
      <w:tr w:rsidR="009E7EE5" w:rsidRPr="006E57AC" w14:paraId="18CC3EA9" w14:textId="77777777" w:rsidTr="009E7EE5">
        <w:tc>
          <w:tcPr>
            <w:tcW w:w="410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17FB60E" w14:textId="243B8AEC" w:rsidR="009E7EE5" w:rsidRPr="004E11B1" w:rsidRDefault="008E0075" w:rsidP="009E7EE5">
            <w:pPr>
              <w:rPr>
                <w:rFonts w:ascii="Arial" w:hAnsi="Arial" w:cstheme="minorBidi"/>
                <w:b/>
                <w:szCs w:val="22"/>
                <w:lang w:val="en-US"/>
              </w:rPr>
            </w:pPr>
            <w:r w:rsidRPr="0073469B">
              <w:rPr>
                <w:lang w:val="en-US"/>
              </w:rPr>
              <w:br w:type="page"/>
            </w:r>
            <w:r w:rsidR="009E7EE5" w:rsidRPr="009E7EE5">
              <w:rPr>
                <w:rFonts w:ascii="Arial" w:hAnsi="Arial" w:cstheme="minorBidi"/>
                <w:b/>
                <w:szCs w:val="22"/>
                <w:lang w:val="en-US"/>
              </w:rPr>
              <w:t>Trademarks</w:t>
            </w:r>
          </w:p>
        </w:tc>
        <w:tc>
          <w:tcPr>
            <w:tcW w:w="439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6DA8883D" w14:textId="77777777" w:rsidR="009E7EE5" w:rsidRPr="002C6446" w:rsidRDefault="009E7EE5" w:rsidP="009E7EE5">
            <w:pPr>
              <w:pStyle w:val="Corpodotexto12Negrito"/>
              <w:numPr>
                <w:ilvl w:val="0"/>
                <w:numId w:val="0"/>
              </w:numPr>
              <w:rPr>
                <w:rFonts w:ascii="Arial" w:hAnsi="Arial"/>
                <w:sz w:val="22"/>
                <w:lang w:val="en-US"/>
              </w:rPr>
            </w:pPr>
            <w:r w:rsidRPr="002C6446">
              <w:rPr>
                <w:rFonts w:ascii="Arial" w:hAnsi="Arial"/>
                <w:sz w:val="22"/>
                <w:lang w:val="en-US"/>
              </w:rPr>
              <w:t>Relief-from-royalty method</w:t>
            </w:r>
          </w:p>
          <w:p w14:paraId="757F8AB6" w14:textId="77777777" w:rsidR="009E7EE5" w:rsidRDefault="009E7EE5" w:rsidP="009E7EE5">
            <w:pPr>
              <w:pStyle w:val="Corpodotexto12Negrito"/>
              <w:numPr>
                <w:ilvl w:val="0"/>
                <w:numId w:val="0"/>
              </w:numPr>
              <w:rPr>
                <w:rFonts w:ascii="Arial" w:hAnsi="Arial"/>
                <w:b w:val="0"/>
                <w:sz w:val="22"/>
                <w:lang w:val="en-US"/>
              </w:rPr>
            </w:pPr>
            <w:r w:rsidRPr="002C6446">
              <w:rPr>
                <w:rFonts w:ascii="Arial" w:hAnsi="Arial"/>
                <w:b w:val="0"/>
                <w:sz w:val="22"/>
                <w:lang w:val="en-US"/>
              </w:rPr>
              <w:t xml:space="preserve">The relief-from-royalty method considers the discount estimated royalty payments that are expected to be avoided </w:t>
            </w:r>
            <w:proofErr w:type="gramStart"/>
            <w:r w:rsidRPr="002C6446">
              <w:rPr>
                <w:rFonts w:ascii="Arial" w:hAnsi="Arial"/>
                <w:b w:val="0"/>
                <w:sz w:val="22"/>
                <w:lang w:val="en-US"/>
              </w:rPr>
              <w:t>as a result of</w:t>
            </w:r>
            <w:proofErr w:type="gramEnd"/>
            <w:r w:rsidRPr="002C6446">
              <w:rPr>
                <w:rFonts w:ascii="Arial" w:hAnsi="Arial"/>
                <w:b w:val="0"/>
                <w:sz w:val="22"/>
                <w:lang w:val="en-US"/>
              </w:rPr>
              <w:t xml:space="preserve"> the </w:t>
            </w:r>
            <w:r>
              <w:rPr>
                <w:rFonts w:ascii="Arial" w:hAnsi="Arial"/>
                <w:b w:val="0"/>
                <w:sz w:val="22"/>
                <w:lang w:val="en-US"/>
              </w:rPr>
              <w:t>educational platform</w:t>
            </w:r>
            <w:r w:rsidRPr="002C6446">
              <w:rPr>
                <w:rFonts w:ascii="Arial" w:hAnsi="Arial"/>
                <w:b w:val="0"/>
                <w:sz w:val="22"/>
                <w:lang w:val="en-US"/>
              </w:rPr>
              <w:t xml:space="preserve"> being owned.</w:t>
            </w:r>
          </w:p>
          <w:p w14:paraId="0B78150D" w14:textId="722AC3DA" w:rsidR="009E7EE5" w:rsidRPr="002C6446" w:rsidRDefault="009E7EE5" w:rsidP="009E7EE5">
            <w:pPr>
              <w:pStyle w:val="Corpodotexto12Negrito"/>
              <w:numPr>
                <w:ilvl w:val="0"/>
                <w:numId w:val="0"/>
              </w:numPr>
              <w:rPr>
                <w:rFonts w:ascii="Arial" w:hAnsi="Arial"/>
                <w:sz w:val="22"/>
                <w:lang w:val="en-US"/>
              </w:rPr>
            </w:pPr>
          </w:p>
        </w:tc>
      </w:tr>
      <w:tr w:rsidR="009E7EE5" w:rsidRPr="006E57AC" w14:paraId="24DE9ACF" w14:textId="77777777" w:rsidTr="001E1FD2">
        <w:tc>
          <w:tcPr>
            <w:tcW w:w="410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79B506B7" w14:textId="35D82850" w:rsidR="009E7EE5" w:rsidRPr="009E7EE5" w:rsidRDefault="009E7EE5" w:rsidP="009E7EE5">
            <w:pPr>
              <w:rPr>
                <w:rFonts w:ascii="Arial" w:hAnsi="Arial" w:cstheme="minorBidi"/>
                <w:b/>
                <w:szCs w:val="22"/>
                <w:lang w:val="en-US"/>
              </w:rPr>
            </w:pPr>
            <w:r>
              <w:rPr>
                <w:rFonts w:ascii="Arial" w:hAnsi="Arial" w:cstheme="minorBidi"/>
                <w:b/>
                <w:szCs w:val="22"/>
                <w:lang w:val="en-US"/>
              </w:rPr>
              <w:t>Software</w:t>
            </w:r>
          </w:p>
        </w:tc>
        <w:tc>
          <w:tcPr>
            <w:tcW w:w="439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46D9A2B8" w14:textId="141F935A" w:rsidR="009E7EE5" w:rsidRPr="009E7EE5" w:rsidRDefault="009E7EE5" w:rsidP="009E7EE5">
            <w:pPr>
              <w:pStyle w:val="Corpodotexto12Negrito"/>
              <w:numPr>
                <w:ilvl w:val="0"/>
                <w:numId w:val="0"/>
              </w:numPr>
              <w:rPr>
                <w:rFonts w:ascii="Arial" w:hAnsi="Arial"/>
                <w:sz w:val="22"/>
                <w:lang w:val="en-US"/>
              </w:rPr>
            </w:pPr>
            <w:r w:rsidRPr="009E7EE5">
              <w:rPr>
                <w:rFonts w:ascii="Arial" w:hAnsi="Arial"/>
                <w:sz w:val="22"/>
                <w:lang w:val="en-US"/>
              </w:rPr>
              <w:t>Replacement</w:t>
            </w:r>
            <w:r>
              <w:rPr>
                <w:rFonts w:ascii="Arial" w:hAnsi="Arial"/>
                <w:sz w:val="22"/>
                <w:lang w:val="en-US"/>
              </w:rPr>
              <w:t xml:space="preserve"> </w:t>
            </w:r>
            <w:r w:rsidRPr="009E7EE5">
              <w:rPr>
                <w:rFonts w:ascii="Arial" w:hAnsi="Arial"/>
                <w:sz w:val="22"/>
                <w:lang w:val="en-US"/>
              </w:rPr>
              <w:t>cost</w:t>
            </w:r>
          </w:p>
          <w:p w14:paraId="4B3A3C13" w14:textId="3F634D12" w:rsidR="009E7EE5" w:rsidRDefault="009E7EE5" w:rsidP="009E7EE5">
            <w:pPr>
              <w:pStyle w:val="Corpodotexto12Negrito"/>
              <w:numPr>
                <w:ilvl w:val="0"/>
                <w:numId w:val="0"/>
              </w:numPr>
              <w:rPr>
                <w:rFonts w:ascii="Arial" w:hAnsi="Arial"/>
                <w:b w:val="0"/>
                <w:sz w:val="22"/>
                <w:lang w:val="en-US"/>
              </w:rPr>
            </w:pPr>
            <w:r w:rsidRPr="009E7EE5">
              <w:rPr>
                <w:rFonts w:ascii="Arial" w:hAnsi="Arial"/>
                <w:b w:val="0"/>
                <w:sz w:val="22"/>
                <w:lang w:val="en-US"/>
              </w:rPr>
              <w:t>The method considers the amount that an entity would have to pay to replace at the present</w:t>
            </w:r>
            <w:r>
              <w:rPr>
                <w:rFonts w:ascii="Arial" w:hAnsi="Arial"/>
                <w:b w:val="0"/>
                <w:sz w:val="22"/>
                <w:lang w:val="en-US"/>
              </w:rPr>
              <w:t xml:space="preserve"> </w:t>
            </w:r>
            <w:r w:rsidRPr="009E7EE5">
              <w:rPr>
                <w:rFonts w:ascii="Arial" w:hAnsi="Arial"/>
                <w:b w:val="0"/>
                <w:sz w:val="22"/>
                <w:lang w:val="en-US"/>
              </w:rPr>
              <w:t>time,</w:t>
            </w:r>
            <w:r>
              <w:rPr>
                <w:rFonts w:ascii="Arial" w:hAnsi="Arial"/>
                <w:b w:val="0"/>
                <w:sz w:val="22"/>
                <w:lang w:val="en-US"/>
              </w:rPr>
              <w:t xml:space="preserve"> </w:t>
            </w:r>
            <w:r w:rsidRPr="009E7EE5">
              <w:rPr>
                <w:rFonts w:ascii="Arial" w:hAnsi="Arial"/>
                <w:b w:val="0"/>
                <w:sz w:val="22"/>
                <w:lang w:val="en-US"/>
              </w:rPr>
              <w:t>according to its current</w:t>
            </w:r>
            <w:r>
              <w:rPr>
                <w:rFonts w:ascii="Arial" w:hAnsi="Arial"/>
                <w:b w:val="0"/>
                <w:sz w:val="22"/>
                <w:lang w:val="en-US"/>
              </w:rPr>
              <w:t xml:space="preserve"> </w:t>
            </w:r>
            <w:r w:rsidRPr="009E7EE5">
              <w:rPr>
                <w:rFonts w:ascii="Arial" w:hAnsi="Arial"/>
                <w:b w:val="0"/>
                <w:sz w:val="22"/>
                <w:lang w:val="en-US"/>
              </w:rPr>
              <w:t>worth.</w:t>
            </w:r>
          </w:p>
          <w:p w14:paraId="30CF899A" w14:textId="52E235E4" w:rsidR="009E7EE5" w:rsidRPr="002C6446" w:rsidRDefault="009E7EE5" w:rsidP="009E7EE5">
            <w:pPr>
              <w:pStyle w:val="Corpodotexto12Negrito"/>
              <w:numPr>
                <w:ilvl w:val="0"/>
                <w:numId w:val="0"/>
              </w:numPr>
              <w:rPr>
                <w:rFonts w:ascii="Arial" w:hAnsi="Arial"/>
                <w:sz w:val="22"/>
                <w:lang w:val="en-US"/>
              </w:rPr>
            </w:pPr>
          </w:p>
        </w:tc>
      </w:tr>
      <w:tr w:rsidR="003B2E51" w:rsidRPr="006E57AC" w14:paraId="5C9F3EE6" w14:textId="77777777" w:rsidTr="001E1FD2">
        <w:tc>
          <w:tcPr>
            <w:tcW w:w="410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29E24B3B" w14:textId="1BBFBC7D" w:rsidR="003B2E51" w:rsidRPr="004E11B1" w:rsidRDefault="003B2E51" w:rsidP="001E1FD2">
            <w:pPr>
              <w:rPr>
                <w:rFonts w:ascii="Arial" w:hAnsi="Arial" w:cstheme="minorBidi"/>
                <w:b/>
                <w:szCs w:val="22"/>
                <w:lang w:val="en-US"/>
              </w:rPr>
            </w:pPr>
            <w:r w:rsidRPr="004E11B1">
              <w:rPr>
                <w:rFonts w:ascii="Arial" w:hAnsi="Arial" w:cstheme="minorBidi"/>
                <w:b/>
                <w:szCs w:val="22"/>
                <w:lang w:val="en-US"/>
              </w:rPr>
              <w:t xml:space="preserve">Educational </w:t>
            </w:r>
            <w:r w:rsidR="00DA62BC">
              <w:rPr>
                <w:rFonts w:ascii="Arial" w:hAnsi="Arial" w:cstheme="minorBidi"/>
                <w:b/>
                <w:szCs w:val="22"/>
                <w:lang w:val="en-US"/>
              </w:rPr>
              <w:t>content</w:t>
            </w:r>
          </w:p>
          <w:p w14:paraId="696CD512" w14:textId="77777777" w:rsidR="003B2E51" w:rsidRPr="002C6446" w:rsidRDefault="003B2E51" w:rsidP="001E1FD2">
            <w:pPr>
              <w:pStyle w:val="Corpodotexto12Negrito"/>
              <w:numPr>
                <w:ilvl w:val="0"/>
                <w:numId w:val="0"/>
              </w:numPr>
              <w:rPr>
                <w:rFonts w:ascii="Arial" w:hAnsi="Arial"/>
                <w:sz w:val="22"/>
                <w:lang w:val="en-US"/>
              </w:rPr>
            </w:pPr>
          </w:p>
        </w:tc>
        <w:tc>
          <w:tcPr>
            <w:tcW w:w="439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08A4550" w14:textId="77777777" w:rsidR="00DA62BC" w:rsidRPr="009E7EE5" w:rsidRDefault="00DA62BC" w:rsidP="00DA62BC">
            <w:pPr>
              <w:pStyle w:val="Corpodotexto12Negrito"/>
              <w:numPr>
                <w:ilvl w:val="0"/>
                <w:numId w:val="0"/>
              </w:numPr>
              <w:rPr>
                <w:rFonts w:ascii="Arial" w:hAnsi="Arial"/>
                <w:sz w:val="22"/>
                <w:lang w:val="en-US"/>
              </w:rPr>
            </w:pPr>
            <w:r w:rsidRPr="009E7EE5">
              <w:rPr>
                <w:rFonts w:ascii="Arial" w:hAnsi="Arial"/>
                <w:sz w:val="22"/>
                <w:lang w:val="en-US"/>
              </w:rPr>
              <w:t>Replacement</w:t>
            </w:r>
            <w:r>
              <w:rPr>
                <w:rFonts w:ascii="Arial" w:hAnsi="Arial"/>
                <w:sz w:val="22"/>
                <w:lang w:val="en-US"/>
              </w:rPr>
              <w:t xml:space="preserve"> </w:t>
            </w:r>
            <w:r w:rsidRPr="009E7EE5">
              <w:rPr>
                <w:rFonts w:ascii="Arial" w:hAnsi="Arial"/>
                <w:sz w:val="22"/>
                <w:lang w:val="en-US"/>
              </w:rPr>
              <w:t>cost</w:t>
            </w:r>
          </w:p>
          <w:p w14:paraId="4391E1C2" w14:textId="77777777" w:rsidR="00DA62BC" w:rsidRDefault="00DA62BC" w:rsidP="00DA62BC">
            <w:pPr>
              <w:pStyle w:val="Corpodotexto12Negrito"/>
              <w:numPr>
                <w:ilvl w:val="0"/>
                <w:numId w:val="0"/>
              </w:numPr>
              <w:rPr>
                <w:rFonts w:ascii="Arial" w:hAnsi="Arial"/>
                <w:b w:val="0"/>
                <w:sz w:val="22"/>
                <w:lang w:val="en-US"/>
              </w:rPr>
            </w:pPr>
            <w:r w:rsidRPr="009E7EE5">
              <w:rPr>
                <w:rFonts w:ascii="Arial" w:hAnsi="Arial"/>
                <w:b w:val="0"/>
                <w:sz w:val="22"/>
                <w:lang w:val="en-US"/>
              </w:rPr>
              <w:t>The method considers the amount that an entity would have to pay to replace at the present</w:t>
            </w:r>
            <w:r>
              <w:rPr>
                <w:rFonts w:ascii="Arial" w:hAnsi="Arial"/>
                <w:b w:val="0"/>
                <w:sz w:val="22"/>
                <w:lang w:val="en-US"/>
              </w:rPr>
              <w:t xml:space="preserve"> </w:t>
            </w:r>
            <w:r w:rsidRPr="009E7EE5">
              <w:rPr>
                <w:rFonts w:ascii="Arial" w:hAnsi="Arial"/>
                <w:b w:val="0"/>
                <w:sz w:val="22"/>
                <w:lang w:val="en-US"/>
              </w:rPr>
              <w:t>time,</w:t>
            </w:r>
            <w:r>
              <w:rPr>
                <w:rFonts w:ascii="Arial" w:hAnsi="Arial"/>
                <w:b w:val="0"/>
                <w:sz w:val="22"/>
                <w:lang w:val="en-US"/>
              </w:rPr>
              <w:t xml:space="preserve"> </w:t>
            </w:r>
            <w:r w:rsidRPr="009E7EE5">
              <w:rPr>
                <w:rFonts w:ascii="Arial" w:hAnsi="Arial"/>
                <w:b w:val="0"/>
                <w:sz w:val="22"/>
                <w:lang w:val="en-US"/>
              </w:rPr>
              <w:t>according to its current</w:t>
            </w:r>
            <w:r>
              <w:rPr>
                <w:rFonts w:ascii="Arial" w:hAnsi="Arial"/>
                <w:b w:val="0"/>
                <w:sz w:val="22"/>
                <w:lang w:val="en-US"/>
              </w:rPr>
              <w:t xml:space="preserve"> </w:t>
            </w:r>
            <w:r w:rsidRPr="009E7EE5">
              <w:rPr>
                <w:rFonts w:ascii="Arial" w:hAnsi="Arial"/>
                <w:b w:val="0"/>
                <w:sz w:val="22"/>
                <w:lang w:val="en-US"/>
              </w:rPr>
              <w:t>worth.</w:t>
            </w:r>
          </w:p>
          <w:p w14:paraId="2580E35D" w14:textId="77777777" w:rsidR="003B2E51" w:rsidRPr="00E71F2C" w:rsidRDefault="003B2E51" w:rsidP="001E1FD2">
            <w:pPr>
              <w:pStyle w:val="Corpodotexto12Negrito"/>
              <w:numPr>
                <w:ilvl w:val="0"/>
                <w:numId w:val="0"/>
              </w:numPr>
              <w:rPr>
                <w:rFonts w:ascii="Arial" w:hAnsi="Arial"/>
                <w:b w:val="0"/>
                <w:sz w:val="22"/>
                <w:lang w:val="en-US"/>
              </w:rPr>
            </w:pPr>
          </w:p>
        </w:tc>
      </w:tr>
      <w:bookmarkEnd w:id="2"/>
    </w:tbl>
    <w:p w14:paraId="643CEEC5" w14:textId="2C9B6A50" w:rsidR="003B2E51" w:rsidRPr="00B26914" w:rsidRDefault="003B2E51" w:rsidP="003B2E51">
      <w:pPr>
        <w:rPr>
          <w:rFonts w:ascii="Arial" w:hAnsi="Arial"/>
          <w:lang w:val="en-US"/>
        </w:rPr>
      </w:pPr>
    </w:p>
    <w:p w14:paraId="7EEC5A5A" w14:textId="009AA93A" w:rsidR="009E7EE5" w:rsidRDefault="009E7EE5" w:rsidP="009E7EE5">
      <w:pPr>
        <w:pStyle w:val="Corpodotexto12Negrito"/>
        <w:numPr>
          <w:ilvl w:val="4"/>
          <w:numId w:val="35"/>
        </w:numPr>
        <w:ind w:left="360"/>
        <w:rPr>
          <w:rFonts w:ascii="Arial" w:hAnsi="Arial" w:cs="Arial"/>
          <w:color w:val="365F91" w:themeColor="accent1" w:themeShade="BF"/>
          <w:sz w:val="22"/>
          <w:lang w:val="en-US"/>
        </w:rPr>
      </w:pPr>
      <w:bookmarkStart w:id="3" w:name="_Hlk66960030"/>
      <w:r w:rsidRPr="00A21E79">
        <w:rPr>
          <w:rFonts w:ascii="Arial" w:hAnsi="Arial" w:cs="Arial"/>
          <w:color w:val="365F91" w:themeColor="accent1" w:themeShade="BF"/>
          <w:sz w:val="22"/>
          <w:lang w:val="en-US"/>
        </w:rPr>
        <w:t>Revenue and profit contribution</w:t>
      </w:r>
    </w:p>
    <w:p w14:paraId="4C532AC7" w14:textId="2C8927E3" w:rsidR="009E7EE5" w:rsidRPr="00AA532B" w:rsidRDefault="009E7EE5" w:rsidP="009E7EE5">
      <w:pPr>
        <w:pStyle w:val="Corpodotexto12Negrito"/>
        <w:numPr>
          <w:ilvl w:val="0"/>
          <w:numId w:val="0"/>
        </w:numPr>
        <w:rPr>
          <w:rFonts w:ascii="Arial" w:hAnsi="Arial"/>
          <w:lang w:val="en-US"/>
        </w:rPr>
      </w:pPr>
    </w:p>
    <w:p w14:paraId="2D9CE657" w14:textId="0E23A0FC" w:rsidR="009E7EE5" w:rsidRDefault="009E7EE5" w:rsidP="009E7EE5">
      <w:pPr>
        <w:rPr>
          <w:rFonts w:ascii="Arial" w:hAnsi="Arial" w:cstheme="minorBidi"/>
          <w:szCs w:val="22"/>
          <w:lang w:val="en-US"/>
        </w:rPr>
      </w:pPr>
      <w:r w:rsidRPr="00D25A2F">
        <w:rPr>
          <w:rFonts w:ascii="Arial" w:hAnsi="Arial" w:cstheme="minorBidi"/>
          <w:szCs w:val="22"/>
          <w:lang w:val="en-US"/>
        </w:rPr>
        <w:t xml:space="preserve">The </w:t>
      </w:r>
      <w:r>
        <w:rPr>
          <w:rFonts w:ascii="Arial" w:hAnsi="Arial" w:cstheme="minorBidi"/>
          <w:szCs w:val="22"/>
          <w:lang w:val="en-US"/>
        </w:rPr>
        <w:t xml:space="preserve">individual </w:t>
      </w:r>
      <w:r w:rsidRPr="00D25A2F">
        <w:rPr>
          <w:rFonts w:ascii="Arial" w:hAnsi="Arial" w:cstheme="minorBidi"/>
          <w:szCs w:val="22"/>
          <w:lang w:val="en-US"/>
        </w:rPr>
        <w:t xml:space="preserve">net revenue and net income from the acquisition date through </w:t>
      </w:r>
      <w:r w:rsidR="00774800">
        <w:rPr>
          <w:rFonts w:ascii="Arial" w:hAnsi="Arial" w:cstheme="minorBidi"/>
          <w:szCs w:val="22"/>
          <w:lang w:val="en-US"/>
        </w:rPr>
        <w:t>the</w:t>
      </w:r>
      <w:r w:rsidRPr="00D25A2F">
        <w:rPr>
          <w:rFonts w:ascii="Arial" w:hAnsi="Arial" w:cstheme="minorBidi"/>
          <w:szCs w:val="22"/>
          <w:lang w:val="en-US"/>
        </w:rPr>
        <w:t xml:space="preserve"> period end for business combination </w:t>
      </w:r>
      <w:r w:rsidR="00774800">
        <w:rPr>
          <w:rFonts w:ascii="Arial" w:hAnsi="Arial" w:cstheme="minorBidi"/>
          <w:szCs w:val="22"/>
          <w:lang w:val="en-US"/>
        </w:rPr>
        <w:t>are</w:t>
      </w:r>
      <w:r w:rsidRPr="00D25A2F">
        <w:rPr>
          <w:rFonts w:ascii="Arial" w:hAnsi="Arial" w:cstheme="minorBidi"/>
          <w:szCs w:val="22"/>
          <w:lang w:val="en-US"/>
        </w:rPr>
        <w:t xml:space="preserve"> presented below:</w:t>
      </w:r>
    </w:p>
    <w:p w14:paraId="773D6D78" w14:textId="614A53E1" w:rsidR="009E7EE5" w:rsidRDefault="009E7EE5" w:rsidP="009E7EE5">
      <w:pPr>
        <w:rPr>
          <w:rFonts w:ascii="Arial" w:hAnsi="Arial" w:cstheme="minorBidi"/>
          <w:szCs w:val="22"/>
          <w:lang w:val="en-US"/>
        </w:rPr>
      </w:pPr>
    </w:p>
    <w:tbl>
      <w:tblPr>
        <w:tblW w:w="5000" w:type="pct"/>
        <w:tblLook w:val="04A0" w:firstRow="1" w:lastRow="0" w:firstColumn="1" w:lastColumn="0" w:noHBand="0" w:noVBand="1"/>
      </w:tblPr>
      <w:tblGrid>
        <w:gridCol w:w="7087"/>
        <w:gridCol w:w="1418"/>
      </w:tblGrid>
      <w:tr w:rsidR="00774800" w:rsidRPr="00C849DF" w14:paraId="742A29B4" w14:textId="77777777" w:rsidTr="00774800">
        <w:trPr>
          <w:trHeight w:val="20"/>
        </w:trPr>
        <w:tc>
          <w:tcPr>
            <w:tcW w:w="7088" w:type="dxa"/>
          </w:tcPr>
          <w:p w14:paraId="0A9D9AF2" w14:textId="77777777" w:rsidR="00774800" w:rsidRPr="001C016A" w:rsidRDefault="00774800" w:rsidP="005975D6">
            <w:pPr>
              <w:widowControl w:val="0"/>
              <w:tabs>
                <w:tab w:val="left" w:pos="1620"/>
              </w:tabs>
              <w:rPr>
                <w:rFonts w:ascii="Arial" w:eastAsia="Arial Unicode MS" w:hAnsi="Arial" w:cs="Arial"/>
                <w:sz w:val="18"/>
                <w:szCs w:val="20"/>
                <w:lang w:val="en-US"/>
              </w:rPr>
            </w:pPr>
          </w:p>
        </w:tc>
        <w:tc>
          <w:tcPr>
            <w:tcW w:w="1418" w:type="dxa"/>
            <w:shd w:val="clear" w:color="auto" w:fill="auto"/>
          </w:tcPr>
          <w:p w14:paraId="5B4DDD40" w14:textId="0D4AC333" w:rsidR="00774800" w:rsidRDefault="000F3AF7" w:rsidP="00774800">
            <w:pPr>
              <w:widowControl w:val="0"/>
              <w:pBdr>
                <w:bottom w:val="single" w:sz="4" w:space="1" w:color="auto"/>
              </w:pBdr>
              <w:tabs>
                <w:tab w:val="left" w:pos="1620"/>
              </w:tabs>
              <w:ind w:hanging="107"/>
              <w:jc w:val="right"/>
              <w:rPr>
                <w:rFonts w:ascii="Arial" w:eastAsia="Arial Unicode MS" w:hAnsi="Arial" w:cs="Arial"/>
                <w:b/>
                <w:sz w:val="18"/>
                <w:szCs w:val="20"/>
                <w:lang w:val="en-US"/>
              </w:rPr>
            </w:pPr>
            <w:r>
              <w:rPr>
                <w:rFonts w:ascii="Arial" w:eastAsia="Arial Unicode MS" w:hAnsi="Arial" w:cs="Arial"/>
                <w:b/>
                <w:sz w:val="18"/>
                <w:szCs w:val="20"/>
                <w:lang w:val="en-US"/>
              </w:rPr>
              <w:t xml:space="preserve">March 31, </w:t>
            </w:r>
            <w:r w:rsidR="00774800">
              <w:rPr>
                <w:rFonts w:ascii="Arial" w:eastAsia="Arial Unicode MS" w:hAnsi="Arial" w:cs="Arial"/>
                <w:b/>
                <w:sz w:val="18"/>
                <w:szCs w:val="20"/>
                <w:lang w:val="en-US"/>
              </w:rPr>
              <w:t>2021</w:t>
            </w:r>
          </w:p>
        </w:tc>
      </w:tr>
      <w:tr w:rsidR="00774800" w:rsidRPr="00C849DF" w14:paraId="45DA2D53" w14:textId="77777777" w:rsidTr="00774800">
        <w:trPr>
          <w:trHeight w:val="20"/>
        </w:trPr>
        <w:tc>
          <w:tcPr>
            <w:tcW w:w="7088" w:type="dxa"/>
          </w:tcPr>
          <w:p w14:paraId="108ECB90" w14:textId="77777777" w:rsidR="00774800" w:rsidRPr="00C849DF" w:rsidRDefault="00774800" w:rsidP="005975D6">
            <w:pPr>
              <w:widowControl w:val="0"/>
              <w:tabs>
                <w:tab w:val="left" w:pos="1620"/>
              </w:tabs>
              <w:rPr>
                <w:rFonts w:ascii="Arial" w:eastAsia="Arial Unicode MS" w:hAnsi="Arial" w:cs="Arial"/>
                <w:sz w:val="18"/>
                <w:szCs w:val="20"/>
              </w:rPr>
            </w:pPr>
          </w:p>
        </w:tc>
        <w:tc>
          <w:tcPr>
            <w:tcW w:w="1418" w:type="dxa"/>
          </w:tcPr>
          <w:p w14:paraId="6F3DD158" w14:textId="1D54DFF3" w:rsidR="00774800" w:rsidRPr="00C849DF" w:rsidRDefault="00774800" w:rsidP="00774800">
            <w:pPr>
              <w:widowControl w:val="0"/>
              <w:pBdr>
                <w:bottom w:val="single" w:sz="4" w:space="1" w:color="auto"/>
              </w:pBdr>
              <w:tabs>
                <w:tab w:val="left" w:pos="1620"/>
              </w:tabs>
              <w:ind w:hanging="107"/>
              <w:jc w:val="right"/>
              <w:rPr>
                <w:rFonts w:ascii="Arial" w:eastAsia="Arial Unicode MS" w:hAnsi="Arial" w:cs="Arial"/>
                <w:b/>
                <w:sz w:val="18"/>
                <w:szCs w:val="20"/>
                <w:lang w:val="en-US"/>
              </w:rPr>
            </w:pPr>
            <w:r>
              <w:rPr>
                <w:rFonts w:ascii="Arial" w:eastAsia="Arial Unicode MS" w:hAnsi="Arial" w:cs="Arial"/>
                <w:b/>
                <w:sz w:val="18"/>
                <w:szCs w:val="20"/>
                <w:lang w:val="en-US"/>
              </w:rPr>
              <w:t>Me Salva!</w:t>
            </w:r>
          </w:p>
        </w:tc>
      </w:tr>
      <w:tr w:rsidR="00774800" w:rsidRPr="00C849DF" w14:paraId="30B76C67" w14:textId="77777777" w:rsidTr="00774800">
        <w:trPr>
          <w:trHeight w:val="20"/>
        </w:trPr>
        <w:tc>
          <w:tcPr>
            <w:tcW w:w="7088" w:type="dxa"/>
          </w:tcPr>
          <w:p w14:paraId="5E09AADB" w14:textId="77777777" w:rsidR="00774800" w:rsidRPr="00C849DF" w:rsidRDefault="00774800" w:rsidP="005975D6">
            <w:pPr>
              <w:widowControl w:val="0"/>
              <w:tabs>
                <w:tab w:val="left" w:pos="1620"/>
              </w:tabs>
              <w:rPr>
                <w:rFonts w:ascii="Arial" w:eastAsia="Arial Unicode MS" w:hAnsi="Arial" w:cs="Arial"/>
                <w:sz w:val="18"/>
                <w:szCs w:val="20"/>
                <w:lang w:val="en-US"/>
              </w:rPr>
            </w:pPr>
          </w:p>
        </w:tc>
        <w:tc>
          <w:tcPr>
            <w:tcW w:w="1418" w:type="dxa"/>
          </w:tcPr>
          <w:p w14:paraId="2D7EE7D0" w14:textId="77777777" w:rsidR="00774800" w:rsidRPr="00C849DF" w:rsidRDefault="00774800" w:rsidP="005975D6">
            <w:pPr>
              <w:widowControl w:val="0"/>
              <w:tabs>
                <w:tab w:val="left" w:pos="1620"/>
              </w:tabs>
              <w:jc w:val="right"/>
              <w:rPr>
                <w:rFonts w:ascii="Arial" w:eastAsia="Arial Unicode MS" w:hAnsi="Arial" w:cs="Arial"/>
                <w:sz w:val="18"/>
                <w:szCs w:val="20"/>
                <w:lang w:val="en-US"/>
              </w:rPr>
            </w:pPr>
          </w:p>
        </w:tc>
      </w:tr>
      <w:tr w:rsidR="00774800" w:rsidRPr="00C849DF" w14:paraId="1190872E" w14:textId="77777777" w:rsidTr="00774800">
        <w:trPr>
          <w:trHeight w:val="20"/>
        </w:trPr>
        <w:tc>
          <w:tcPr>
            <w:tcW w:w="7088" w:type="dxa"/>
            <w:vAlign w:val="center"/>
          </w:tcPr>
          <w:p w14:paraId="07C66C92" w14:textId="77777777" w:rsidR="00774800" w:rsidRPr="00C849DF" w:rsidRDefault="00774800" w:rsidP="005975D6">
            <w:pPr>
              <w:widowControl w:val="0"/>
              <w:tabs>
                <w:tab w:val="left" w:pos="1620"/>
              </w:tabs>
              <w:ind w:left="-100"/>
              <w:rPr>
                <w:rFonts w:ascii="Arial" w:eastAsia="Arial Unicode MS" w:hAnsi="Arial" w:cs="Arial"/>
                <w:sz w:val="18"/>
                <w:szCs w:val="20"/>
                <w:lang w:val="en-US"/>
              </w:rPr>
            </w:pPr>
            <w:r w:rsidRPr="00A3175E">
              <w:rPr>
                <w:rFonts w:ascii="Arial" w:eastAsia="Arial Unicode MS" w:hAnsi="Arial" w:cs="Arial"/>
                <w:sz w:val="18"/>
                <w:szCs w:val="20"/>
                <w:lang w:val="en-US"/>
              </w:rPr>
              <w:t>Total net revenue</w:t>
            </w:r>
          </w:p>
        </w:tc>
        <w:tc>
          <w:tcPr>
            <w:tcW w:w="1418" w:type="dxa"/>
            <w:shd w:val="clear" w:color="auto" w:fill="auto"/>
            <w:vAlign w:val="bottom"/>
          </w:tcPr>
          <w:p w14:paraId="4A3E0390" w14:textId="551CFBE7" w:rsidR="00774800" w:rsidRPr="00A21E79" w:rsidRDefault="00774800" w:rsidP="005975D6">
            <w:pPr>
              <w:widowControl w:val="0"/>
              <w:tabs>
                <w:tab w:val="left" w:pos="1620"/>
              </w:tabs>
              <w:jc w:val="right"/>
              <w:rPr>
                <w:rFonts w:ascii="Arial" w:eastAsia="Arial Unicode MS" w:hAnsi="Arial" w:cs="Arial"/>
                <w:sz w:val="18"/>
                <w:szCs w:val="18"/>
                <w:lang w:val="en-US"/>
              </w:rPr>
            </w:pPr>
            <w:r>
              <w:rPr>
                <w:rFonts w:ascii="Arial" w:hAnsi="Arial" w:cs="Arial"/>
                <w:color w:val="000000"/>
                <w:sz w:val="18"/>
                <w:szCs w:val="18"/>
              </w:rPr>
              <w:t>939</w:t>
            </w:r>
          </w:p>
        </w:tc>
      </w:tr>
      <w:tr w:rsidR="00774800" w:rsidRPr="00C849DF" w14:paraId="64771651" w14:textId="77777777" w:rsidTr="00774800">
        <w:trPr>
          <w:trHeight w:val="20"/>
        </w:trPr>
        <w:tc>
          <w:tcPr>
            <w:tcW w:w="7088" w:type="dxa"/>
            <w:vAlign w:val="center"/>
          </w:tcPr>
          <w:p w14:paraId="709EB2EB" w14:textId="3DEC1B44" w:rsidR="00774800" w:rsidRPr="00C849DF" w:rsidRDefault="00774800" w:rsidP="005975D6">
            <w:pPr>
              <w:widowControl w:val="0"/>
              <w:tabs>
                <w:tab w:val="left" w:pos="1620"/>
              </w:tabs>
              <w:ind w:left="-100"/>
              <w:rPr>
                <w:rFonts w:ascii="Arial" w:eastAsia="Arial Unicode MS" w:hAnsi="Arial" w:cs="Arial"/>
                <w:sz w:val="18"/>
                <w:szCs w:val="20"/>
                <w:lang w:val="en-US"/>
              </w:rPr>
            </w:pPr>
            <w:r>
              <w:rPr>
                <w:rFonts w:ascii="Arial" w:eastAsia="Arial Unicode MS" w:hAnsi="Arial" w:cs="Arial"/>
                <w:sz w:val="18"/>
                <w:szCs w:val="20"/>
                <w:lang w:val="en-US"/>
              </w:rPr>
              <w:t>L</w:t>
            </w:r>
            <w:r w:rsidRPr="00A3175E">
              <w:rPr>
                <w:rFonts w:ascii="Arial" w:eastAsia="Arial Unicode MS" w:hAnsi="Arial" w:cs="Arial"/>
                <w:sz w:val="18"/>
                <w:szCs w:val="20"/>
                <w:lang w:val="en-US"/>
              </w:rPr>
              <w:t>oss before inco</w:t>
            </w:r>
            <w:r w:rsidRPr="000F3AF7">
              <w:rPr>
                <w:rFonts w:ascii="Arial" w:eastAsia="Arial Unicode MS" w:hAnsi="Arial" w:cs="Arial"/>
                <w:sz w:val="18"/>
                <w:szCs w:val="18"/>
                <w:lang w:val="en-US"/>
              </w:rPr>
              <w:t>me</w:t>
            </w:r>
            <w:r w:rsidR="000F3AF7" w:rsidRPr="000F3AF7">
              <w:rPr>
                <w:rFonts w:ascii="Arial" w:hAnsi="Arial" w:cs="Arial"/>
                <w:spacing w:val="-3"/>
                <w:sz w:val="18"/>
                <w:szCs w:val="18"/>
              </w:rPr>
              <w:t xml:space="preserve"> </w:t>
            </w:r>
            <w:r w:rsidR="000F3AF7" w:rsidRPr="000F3AF7">
              <w:rPr>
                <w:rFonts w:ascii="Arial" w:hAnsi="Arial" w:cs="Arial"/>
                <w:sz w:val="18"/>
                <w:szCs w:val="18"/>
              </w:rPr>
              <w:t>taxes</w:t>
            </w:r>
          </w:p>
        </w:tc>
        <w:tc>
          <w:tcPr>
            <w:tcW w:w="1418" w:type="dxa"/>
            <w:shd w:val="clear" w:color="auto" w:fill="auto"/>
            <w:vAlign w:val="bottom"/>
          </w:tcPr>
          <w:p w14:paraId="53708460" w14:textId="11F9877F" w:rsidR="00774800" w:rsidRPr="00A21E79" w:rsidRDefault="00774800" w:rsidP="00631D82">
            <w:pPr>
              <w:widowControl w:val="0"/>
              <w:tabs>
                <w:tab w:val="left" w:pos="1620"/>
              </w:tabs>
              <w:jc w:val="right"/>
              <w:rPr>
                <w:rFonts w:ascii="Arial" w:eastAsia="Arial Unicode MS" w:hAnsi="Arial" w:cs="Arial"/>
                <w:sz w:val="18"/>
                <w:szCs w:val="18"/>
                <w:lang w:val="en-US"/>
              </w:rPr>
            </w:pPr>
            <w:r>
              <w:rPr>
                <w:rFonts w:ascii="Arial" w:hAnsi="Arial" w:cs="Arial"/>
                <w:sz w:val="18"/>
                <w:szCs w:val="18"/>
                <w:lang w:val="en-US"/>
              </w:rPr>
              <w:t>(236)</w:t>
            </w:r>
          </w:p>
        </w:tc>
      </w:tr>
    </w:tbl>
    <w:p w14:paraId="47A00FB8" w14:textId="77777777" w:rsidR="009E7EE5" w:rsidRDefault="009E7EE5" w:rsidP="009E7EE5">
      <w:pPr>
        <w:rPr>
          <w:rFonts w:ascii="Arial" w:hAnsi="Arial" w:cstheme="minorBidi"/>
          <w:szCs w:val="22"/>
          <w:lang w:val="en-US"/>
        </w:rPr>
      </w:pPr>
    </w:p>
    <w:p w14:paraId="13C4F56B" w14:textId="2288C439" w:rsidR="009E7EE5" w:rsidRDefault="009E7EE5" w:rsidP="009E7EE5">
      <w:pPr>
        <w:rPr>
          <w:rFonts w:ascii="Arial" w:hAnsi="Arial" w:cstheme="minorBidi"/>
          <w:szCs w:val="22"/>
          <w:lang w:val="en-US"/>
        </w:rPr>
      </w:pPr>
      <w:r w:rsidRPr="00A3175E">
        <w:rPr>
          <w:rFonts w:ascii="Arial" w:hAnsi="Arial" w:cstheme="minorBidi"/>
          <w:szCs w:val="22"/>
          <w:lang w:val="en-US"/>
        </w:rPr>
        <w:t xml:space="preserve">Total revenue and income and net income for the </w:t>
      </w:r>
      <w:r>
        <w:rPr>
          <w:rFonts w:ascii="Arial" w:hAnsi="Arial" w:cstheme="minorBidi"/>
          <w:szCs w:val="22"/>
          <w:lang w:val="en-US"/>
        </w:rPr>
        <w:t>Company</w:t>
      </w:r>
      <w:r w:rsidRPr="00A3175E">
        <w:rPr>
          <w:rFonts w:ascii="Arial" w:hAnsi="Arial" w:cstheme="minorBidi"/>
          <w:szCs w:val="22"/>
          <w:lang w:val="en-US"/>
        </w:rPr>
        <w:t xml:space="preserve"> are presented below on a pro-forma basis assuming the acquisition had occurred at the</w:t>
      </w:r>
      <w:r>
        <w:rPr>
          <w:rFonts w:ascii="Arial" w:hAnsi="Arial" w:cstheme="minorBidi"/>
          <w:szCs w:val="22"/>
          <w:lang w:val="en-US"/>
        </w:rPr>
        <w:t xml:space="preserve"> </w:t>
      </w:r>
      <w:r w:rsidRPr="00A3175E">
        <w:rPr>
          <w:rFonts w:ascii="Arial" w:hAnsi="Arial" w:cstheme="minorBidi"/>
          <w:szCs w:val="22"/>
          <w:lang w:val="en-US"/>
        </w:rPr>
        <w:t>beginning of the year:</w:t>
      </w:r>
    </w:p>
    <w:tbl>
      <w:tblPr>
        <w:tblW w:w="4999" w:type="pct"/>
        <w:tblLook w:val="04A0" w:firstRow="1" w:lastRow="0" w:firstColumn="1" w:lastColumn="0" w:noHBand="0" w:noVBand="1"/>
      </w:tblPr>
      <w:tblGrid>
        <w:gridCol w:w="6945"/>
        <w:gridCol w:w="1558"/>
      </w:tblGrid>
      <w:tr w:rsidR="00774800" w:rsidRPr="00C849DF" w14:paraId="2A540DDD" w14:textId="77777777" w:rsidTr="00774800">
        <w:trPr>
          <w:trHeight w:val="20"/>
        </w:trPr>
        <w:tc>
          <w:tcPr>
            <w:tcW w:w="6946" w:type="dxa"/>
          </w:tcPr>
          <w:p w14:paraId="0607CB4A" w14:textId="77777777" w:rsidR="00774800" w:rsidRPr="00A21E79" w:rsidRDefault="00774800" w:rsidP="005975D6">
            <w:pPr>
              <w:widowControl w:val="0"/>
              <w:tabs>
                <w:tab w:val="left" w:pos="1620"/>
              </w:tabs>
              <w:rPr>
                <w:rFonts w:ascii="Arial" w:eastAsia="Arial Unicode MS" w:hAnsi="Arial" w:cs="Arial"/>
                <w:sz w:val="18"/>
                <w:szCs w:val="20"/>
                <w:lang w:val="en-US"/>
              </w:rPr>
            </w:pPr>
          </w:p>
        </w:tc>
        <w:tc>
          <w:tcPr>
            <w:tcW w:w="1558" w:type="dxa"/>
            <w:tcBorders>
              <w:bottom w:val="single" w:sz="4" w:space="0" w:color="auto"/>
            </w:tcBorders>
            <w:shd w:val="clear" w:color="auto" w:fill="auto"/>
          </w:tcPr>
          <w:p w14:paraId="740E78F2" w14:textId="6C48E4AB" w:rsidR="00774800" w:rsidRPr="00C849DF" w:rsidRDefault="000F3AF7" w:rsidP="005975D6">
            <w:pPr>
              <w:widowControl w:val="0"/>
              <w:tabs>
                <w:tab w:val="left" w:pos="1620"/>
              </w:tabs>
              <w:jc w:val="right"/>
              <w:rPr>
                <w:rFonts w:ascii="Arial" w:eastAsia="Arial Unicode MS" w:hAnsi="Arial" w:cs="Arial"/>
                <w:b/>
                <w:sz w:val="18"/>
                <w:szCs w:val="20"/>
                <w:lang w:val="en-US"/>
              </w:rPr>
            </w:pPr>
            <w:r>
              <w:rPr>
                <w:rFonts w:ascii="Arial" w:eastAsia="Arial Unicode MS" w:hAnsi="Arial" w:cs="Arial"/>
                <w:b/>
                <w:sz w:val="18"/>
                <w:szCs w:val="20"/>
                <w:lang w:val="en-US"/>
              </w:rPr>
              <w:t xml:space="preserve">March 31, </w:t>
            </w:r>
            <w:r w:rsidR="00774800">
              <w:rPr>
                <w:rFonts w:ascii="Arial" w:eastAsia="Arial Unicode MS" w:hAnsi="Arial" w:cs="Arial"/>
                <w:b/>
                <w:sz w:val="18"/>
                <w:szCs w:val="20"/>
                <w:lang w:val="en-US"/>
              </w:rPr>
              <w:t>2021</w:t>
            </w:r>
          </w:p>
        </w:tc>
      </w:tr>
      <w:tr w:rsidR="00774800" w:rsidRPr="00C849DF" w14:paraId="37ACF1B7" w14:textId="77777777" w:rsidTr="00774800">
        <w:trPr>
          <w:trHeight w:val="20"/>
        </w:trPr>
        <w:tc>
          <w:tcPr>
            <w:tcW w:w="6946" w:type="dxa"/>
          </w:tcPr>
          <w:p w14:paraId="75A4A2E3" w14:textId="77777777" w:rsidR="00774800" w:rsidRPr="00C849DF" w:rsidRDefault="00774800" w:rsidP="005975D6">
            <w:pPr>
              <w:widowControl w:val="0"/>
              <w:tabs>
                <w:tab w:val="left" w:pos="1620"/>
              </w:tabs>
              <w:rPr>
                <w:rFonts w:ascii="Arial" w:eastAsia="Arial Unicode MS" w:hAnsi="Arial" w:cs="Arial"/>
                <w:sz w:val="18"/>
                <w:szCs w:val="20"/>
                <w:lang w:val="en-US"/>
              </w:rPr>
            </w:pPr>
          </w:p>
        </w:tc>
        <w:tc>
          <w:tcPr>
            <w:tcW w:w="1558" w:type="dxa"/>
            <w:tcBorders>
              <w:top w:val="single" w:sz="4" w:space="0" w:color="auto"/>
            </w:tcBorders>
            <w:shd w:val="clear" w:color="auto" w:fill="auto"/>
          </w:tcPr>
          <w:p w14:paraId="4809C2DE" w14:textId="77777777" w:rsidR="00774800" w:rsidRPr="00C849DF" w:rsidRDefault="00774800" w:rsidP="005975D6">
            <w:pPr>
              <w:widowControl w:val="0"/>
              <w:tabs>
                <w:tab w:val="left" w:pos="1620"/>
              </w:tabs>
              <w:jc w:val="right"/>
              <w:rPr>
                <w:rFonts w:ascii="Arial" w:eastAsia="Arial Unicode MS" w:hAnsi="Arial" w:cs="Arial"/>
                <w:sz w:val="18"/>
                <w:szCs w:val="20"/>
                <w:lang w:val="en-US"/>
              </w:rPr>
            </w:pPr>
          </w:p>
        </w:tc>
      </w:tr>
      <w:tr w:rsidR="00774800" w:rsidRPr="00C849DF" w14:paraId="61AB4B28" w14:textId="77777777" w:rsidTr="00631D82">
        <w:trPr>
          <w:trHeight w:val="20"/>
        </w:trPr>
        <w:tc>
          <w:tcPr>
            <w:tcW w:w="6946" w:type="dxa"/>
            <w:vAlign w:val="center"/>
          </w:tcPr>
          <w:p w14:paraId="00C1C769" w14:textId="77777777" w:rsidR="00774800" w:rsidRPr="00C849DF" w:rsidRDefault="00774800" w:rsidP="005975D6">
            <w:pPr>
              <w:widowControl w:val="0"/>
              <w:tabs>
                <w:tab w:val="left" w:pos="1620"/>
              </w:tabs>
              <w:ind w:left="-100"/>
              <w:rPr>
                <w:rFonts w:ascii="Arial" w:eastAsia="Arial Unicode MS" w:hAnsi="Arial" w:cs="Arial"/>
                <w:sz w:val="18"/>
                <w:szCs w:val="20"/>
                <w:lang w:val="en-US"/>
              </w:rPr>
            </w:pPr>
            <w:r>
              <w:rPr>
                <w:rFonts w:ascii="Arial" w:eastAsia="Arial Unicode MS" w:hAnsi="Arial" w:cs="Arial"/>
                <w:sz w:val="18"/>
                <w:szCs w:val="20"/>
                <w:lang w:val="en-US"/>
              </w:rPr>
              <w:t>Pro-forma t</w:t>
            </w:r>
            <w:r w:rsidRPr="00A3175E">
              <w:rPr>
                <w:rFonts w:ascii="Arial" w:eastAsia="Arial Unicode MS" w:hAnsi="Arial" w:cs="Arial"/>
                <w:sz w:val="18"/>
                <w:szCs w:val="20"/>
                <w:lang w:val="en-US"/>
              </w:rPr>
              <w:t>otal net revenue</w:t>
            </w:r>
          </w:p>
        </w:tc>
        <w:tc>
          <w:tcPr>
            <w:tcW w:w="1558" w:type="dxa"/>
            <w:shd w:val="clear" w:color="auto" w:fill="auto"/>
            <w:vAlign w:val="bottom"/>
          </w:tcPr>
          <w:p w14:paraId="250BB707" w14:textId="1DC73D08" w:rsidR="00774800" w:rsidRPr="00A3175E" w:rsidRDefault="00774800" w:rsidP="005975D6">
            <w:pPr>
              <w:widowControl w:val="0"/>
              <w:tabs>
                <w:tab w:val="left" w:pos="1620"/>
              </w:tabs>
              <w:jc w:val="right"/>
              <w:rPr>
                <w:rFonts w:ascii="Arial" w:eastAsia="Arial Unicode MS" w:hAnsi="Arial" w:cs="Arial"/>
                <w:color w:val="000000" w:themeColor="text1"/>
                <w:sz w:val="18"/>
                <w:szCs w:val="18"/>
                <w:lang w:val="en-US"/>
              </w:rPr>
            </w:pPr>
            <w:r>
              <w:rPr>
                <w:rFonts w:ascii="Arial" w:hAnsi="Arial" w:cs="Arial"/>
                <w:color w:val="000000"/>
                <w:sz w:val="18"/>
                <w:szCs w:val="18"/>
              </w:rPr>
              <w:t>333,185</w:t>
            </w:r>
          </w:p>
        </w:tc>
      </w:tr>
      <w:tr w:rsidR="00774800" w:rsidRPr="00C849DF" w14:paraId="21E18D4A" w14:textId="77777777" w:rsidTr="00631D82">
        <w:trPr>
          <w:trHeight w:val="20"/>
        </w:trPr>
        <w:tc>
          <w:tcPr>
            <w:tcW w:w="6946" w:type="dxa"/>
            <w:vAlign w:val="center"/>
          </w:tcPr>
          <w:p w14:paraId="036F2FF3" w14:textId="7EDEDE5C" w:rsidR="00774800" w:rsidRPr="00C849DF" w:rsidRDefault="00774800" w:rsidP="005975D6">
            <w:pPr>
              <w:widowControl w:val="0"/>
              <w:tabs>
                <w:tab w:val="left" w:pos="1620"/>
              </w:tabs>
              <w:ind w:left="-100"/>
              <w:rPr>
                <w:rFonts w:ascii="Arial" w:eastAsia="Arial Unicode MS" w:hAnsi="Arial" w:cs="Arial"/>
                <w:sz w:val="18"/>
                <w:szCs w:val="20"/>
                <w:lang w:val="en-US"/>
              </w:rPr>
            </w:pPr>
            <w:r>
              <w:rPr>
                <w:rFonts w:ascii="Arial" w:eastAsia="Arial Unicode MS" w:hAnsi="Arial" w:cs="Arial"/>
                <w:sz w:val="18"/>
                <w:szCs w:val="20"/>
                <w:lang w:val="en-US"/>
              </w:rPr>
              <w:t>Pro-forma p</w:t>
            </w:r>
            <w:r w:rsidRPr="00A3175E">
              <w:rPr>
                <w:rFonts w:ascii="Arial" w:eastAsia="Arial Unicode MS" w:hAnsi="Arial" w:cs="Arial"/>
                <w:sz w:val="18"/>
                <w:szCs w:val="20"/>
                <w:lang w:val="en-US"/>
              </w:rPr>
              <w:t>rofit before income</w:t>
            </w:r>
            <w:r w:rsidRPr="000F3AF7">
              <w:rPr>
                <w:rFonts w:ascii="Arial" w:eastAsia="Arial Unicode MS" w:hAnsi="Arial" w:cs="Arial"/>
                <w:sz w:val="18"/>
                <w:szCs w:val="18"/>
                <w:lang w:val="en-US"/>
              </w:rPr>
              <w:t xml:space="preserve"> </w:t>
            </w:r>
            <w:r w:rsidR="000F3AF7" w:rsidRPr="000F3AF7">
              <w:rPr>
                <w:rFonts w:ascii="Arial" w:hAnsi="Arial" w:cs="Arial"/>
                <w:sz w:val="18"/>
                <w:szCs w:val="18"/>
                <w:lang w:val="en-US"/>
              </w:rPr>
              <w:t>taxes</w:t>
            </w:r>
          </w:p>
        </w:tc>
        <w:tc>
          <w:tcPr>
            <w:tcW w:w="1558" w:type="dxa"/>
            <w:shd w:val="clear" w:color="auto" w:fill="auto"/>
            <w:vAlign w:val="bottom"/>
          </w:tcPr>
          <w:p w14:paraId="5B8F3EC3" w14:textId="3A342482" w:rsidR="00774800" w:rsidRPr="00A3175E" w:rsidRDefault="00774800" w:rsidP="005975D6">
            <w:pPr>
              <w:widowControl w:val="0"/>
              <w:tabs>
                <w:tab w:val="left" w:pos="1620"/>
              </w:tabs>
              <w:jc w:val="right"/>
              <w:rPr>
                <w:rFonts w:ascii="Arial" w:eastAsia="Arial Unicode MS" w:hAnsi="Arial" w:cs="Arial"/>
                <w:color w:val="000000" w:themeColor="text1"/>
                <w:sz w:val="18"/>
                <w:szCs w:val="18"/>
                <w:lang w:val="en-US"/>
              </w:rPr>
            </w:pPr>
            <w:r w:rsidRPr="00A21E79">
              <w:rPr>
                <w:rFonts w:ascii="Arial" w:hAnsi="Arial" w:cs="Arial"/>
                <w:color w:val="000000"/>
                <w:sz w:val="18"/>
                <w:szCs w:val="18"/>
                <w:lang w:val="en-US"/>
              </w:rPr>
              <w:t xml:space="preserve">       </w:t>
            </w:r>
            <w:r>
              <w:rPr>
                <w:rFonts w:ascii="Arial" w:hAnsi="Arial" w:cs="Arial"/>
                <w:color w:val="000000"/>
                <w:sz w:val="18"/>
                <w:szCs w:val="18"/>
                <w:lang w:val="en-US"/>
              </w:rPr>
              <w:t>22,323</w:t>
            </w:r>
          </w:p>
        </w:tc>
      </w:tr>
    </w:tbl>
    <w:p w14:paraId="64F61544" w14:textId="5CD2DEE6" w:rsidR="009E7EE5" w:rsidRDefault="009E7EE5" w:rsidP="009E7EE5">
      <w:pPr>
        <w:rPr>
          <w:rFonts w:ascii="Arial" w:hAnsi="Arial" w:cstheme="minorBidi"/>
          <w:szCs w:val="22"/>
          <w:lang w:val="en-US"/>
        </w:rPr>
      </w:pPr>
    </w:p>
    <w:p w14:paraId="4F9AB32F" w14:textId="77777777" w:rsidR="009E7EE5" w:rsidRDefault="009E7EE5" w:rsidP="009E7EE5">
      <w:pPr>
        <w:rPr>
          <w:rFonts w:ascii="Arial" w:hAnsi="Arial" w:cstheme="minorBidi"/>
          <w:szCs w:val="22"/>
          <w:lang w:val="en-US"/>
        </w:rPr>
      </w:pPr>
      <w:r w:rsidRPr="00853066">
        <w:rPr>
          <w:rFonts w:ascii="Arial" w:hAnsi="Arial" w:cstheme="minorBidi"/>
          <w:szCs w:val="22"/>
          <w:lang w:val="en-US"/>
        </w:rPr>
        <w:t>This pro-forma financial information is presented for informational purposes only and</w:t>
      </w:r>
      <w:r>
        <w:rPr>
          <w:rFonts w:ascii="Arial" w:hAnsi="Arial" w:cstheme="minorBidi"/>
          <w:szCs w:val="22"/>
          <w:lang w:val="en-US"/>
        </w:rPr>
        <w:t xml:space="preserve"> </w:t>
      </w:r>
      <w:r w:rsidRPr="00853066">
        <w:rPr>
          <w:rFonts w:ascii="Arial" w:hAnsi="Arial" w:cstheme="minorBidi"/>
          <w:szCs w:val="22"/>
          <w:lang w:val="en-US"/>
        </w:rPr>
        <w:t xml:space="preserve">does not purport to represent what the </w:t>
      </w:r>
      <w:r>
        <w:rPr>
          <w:rFonts w:ascii="Arial" w:hAnsi="Arial" w:cstheme="minorBidi"/>
          <w:szCs w:val="22"/>
          <w:lang w:val="en-US"/>
        </w:rPr>
        <w:t>Company</w:t>
      </w:r>
      <w:r w:rsidRPr="00853066">
        <w:rPr>
          <w:rFonts w:ascii="Arial" w:hAnsi="Arial" w:cstheme="minorBidi"/>
          <w:szCs w:val="22"/>
          <w:lang w:val="en-US"/>
        </w:rPr>
        <w:t>'s results of</w:t>
      </w:r>
      <w:r>
        <w:rPr>
          <w:rFonts w:ascii="Arial" w:hAnsi="Arial" w:cstheme="minorBidi"/>
          <w:szCs w:val="22"/>
          <w:lang w:val="en-US"/>
        </w:rPr>
        <w:t xml:space="preserve"> </w:t>
      </w:r>
      <w:r w:rsidRPr="00853066">
        <w:rPr>
          <w:rFonts w:ascii="Arial" w:hAnsi="Arial" w:cstheme="minorBidi"/>
          <w:szCs w:val="22"/>
          <w:lang w:val="en-US"/>
        </w:rPr>
        <w:t>operations would have been had it completed the acquisition on the date assumed, nor is it necessarily</w:t>
      </w:r>
      <w:r>
        <w:rPr>
          <w:rFonts w:ascii="Arial" w:hAnsi="Arial" w:cstheme="minorBidi"/>
          <w:szCs w:val="22"/>
          <w:lang w:val="en-US"/>
        </w:rPr>
        <w:t xml:space="preserve"> </w:t>
      </w:r>
      <w:r w:rsidRPr="00853066">
        <w:rPr>
          <w:rFonts w:ascii="Arial" w:hAnsi="Arial" w:cstheme="minorBidi"/>
          <w:szCs w:val="22"/>
          <w:lang w:val="en-US"/>
        </w:rPr>
        <w:t>indicative of the results that may be expected in</w:t>
      </w:r>
      <w:r>
        <w:rPr>
          <w:rFonts w:ascii="Arial" w:hAnsi="Arial" w:cstheme="minorBidi"/>
          <w:szCs w:val="22"/>
          <w:lang w:val="en-US"/>
        </w:rPr>
        <w:t xml:space="preserve"> </w:t>
      </w:r>
      <w:r w:rsidRPr="00853066">
        <w:rPr>
          <w:rFonts w:ascii="Arial" w:hAnsi="Arial" w:cstheme="minorBidi"/>
          <w:szCs w:val="22"/>
          <w:lang w:val="en-US"/>
        </w:rPr>
        <w:t>future periods.</w:t>
      </w:r>
    </w:p>
    <w:bookmarkEnd w:id="3"/>
    <w:p w14:paraId="0C4F7A2D" w14:textId="77777777" w:rsidR="009E7EE5" w:rsidRDefault="009E7EE5" w:rsidP="003B2E51">
      <w:pPr>
        <w:rPr>
          <w:rFonts w:ascii="Arial" w:eastAsiaTheme="minorHAnsi" w:hAnsi="Arial"/>
          <w:lang w:val="en-US"/>
        </w:rPr>
      </w:pPr>
    </w:p>
    <w:p w14:paraId="36B4CC47" w14:textId="77777777" w:rsidR="001926CE" w:rsidRDefault="001926CE" w:rsidP="00497BA5">
      <w:pPr>
        <w:rPr>
          <w:rFonts w:ascii="Arial" w:hAnsi="Arial" w:cs="Arial"/>
          <w:szCs w:val="22"/>
          <w:lang w:val="en-US"/>
        </w:rPr>
      </w:pPr>
    </w:p>
    <w:p w14:paraId="147AA7EC" w14:textId="77777777" w:rsidR="00180D07" w:rsidRPr="00682809" w:rsidRDefault="000315A9" w:rsidP="00180D07">
      <w:pPr>
        <w:pStyle w:val="1TtuloprincipalDF"/>
        <w:rPr>
          <w:rFonts w:ascii="Arial" w:eastAsia="Times New Roman" w:hAnsi="Arial" w:cs="Arial"/>
          <w:color w:val="365F91" w:themeColor="accent1" w:themeShade="BF"/>
          <w:sz w:val="22"/>
          <w:szCs w:val="22"/>
        </w:rPr>
      </w:pPr>
      <w:bookmarkStart w:id="4" w:name="_Toc513148920"/>
      <w:bookmarkStart w:id="5" w:name="_Toc513149232"/>
      <w:bookmarkStart w:id="6" w:name="_Toc513202961"/>
      <w:bookmarkStart w:id="7" w:name="_Toc513148921"/>
      <w:bookmarkStart w:id="8" w:name="_Toc513149233"/>
      <w:bookmarkStart w:id="9" w:name="_Toc513202962"/>
      <w:bookmarkStart w:id="10" w:name="_Toc513148922"/>
      <w:bookmarkStart w:id="11" w:name="_Toc513149234"/>
      <w:bookmarkStart w:id="12" w:name="_Toc513202963"/>
      <w:bookmarkStart w:id="13" w:name="_Toc513148923"/>
      <w:bookmarkStart w:id="14" w:name="_Toc513149235"/>
      <w:bookmarkStart w:id="15" w:name="_Toc513202964"/>
      <w:bookmarkStart w:id="16" w:name="_Toc513148924"/>
      <w:bookmarkStart w:id="17" w:name="_Toc513149236"/>
      <w:bookmarkStart w:id="18" w:name="_Toc513202965"/>
      <w:bookmarkStart w:id="19" w:name="_Toc513148925"/>
      <w:bookmarkStart w:id="20" w:name="_Toc513149237"/>
      <w:bookmarkStart w:id="21" w:name="_Toc513202966"/>
      <w:bookmarkStart w:id="22" w:name="_Toc513148926"/>
      <w:bookmarkStart w:id="23" w:name="_Toc513149238"/>
      <w:bookmarkStart w:id="24" w:name="_Toc513202967"/>
      <w:bookmarkStart w:id="25" w:name="_Toc513148927"/>
      <w:bookmarkStart w:id="26" w:name="_Toc513149239"/>
      <w:bookmarkStart w:id="27" w:name="_Toc513202968"/>
      <w:bookmarkStart w:id="28" w:name="_Toc513148928"/>
      <w:bookmarkStart w:id="29" w:name="_Toc513149240"/>
      <w:bookmarkStart w:id="30" w:name="_Toc513202969"/>
      <w:bookmarkStart w:id="31" w:name="_Toc513148929"/>
      <w:bookmarkStart w:id="32" w:name="_Toc513149241"/>
      <w:bookmarkStart w:id="33" w:name="_Toc513202970"/>
      <w:bookmarkStart w:id="34" w:name="_Toc513137849"/>
      <w:bookmarkStart w:id="35" w:name="_Toc513138384"/>
      <w:bookmarkStart w:id="36" w:name="_Toc513138459"/>
      <w:bookmarkStart w:id="37" w:name="_Toc513148931"/>
      <w:bookmarkStart w:id="38" w:name="_Toc513149243"/>
      <w:bookmarkStart w:id="39" w:name="_Toc513202972"/>
      <w:bookmarkStart w:id="40" w:name="_Toc513137850"/>
      <w:bookmarkStart w:id="41" w:name="_Toc513138385"/>
      <w:bookmarkStart w:id="42" w:name="_Toc513138460"/>
      <w:bookmarkStart w:id="43" w:name="_Toc513148932"/>
      <w:bookmarkStart w:id="44" w:name="_Toc513149244"/>
      <w:bookmarkStart w:id="45" w:name="_Toc513202973"/>
      <w:bookmarkStart w:id="46" w:name="_Toc512973859"/>
      <w:bookmarkStart w:id="47" w:name="_Toc513019341"/>
      <w:bookmarkStart w:id="48" w:name="_Toc512973860"/>
      <w:bookmarkStart w:id="49" w:name="_Toc513019342"/>
      <w:bookmarkStart w:id="50" w:name="_Toc512973861"/>
      <w:bookmarkStart w:id="51" w:name="_Toc513019343"/>
      <w:bookmarkStart w:id="52" w:name="_Toc512973862"/>
      <w:bookmarkStart w:id="53" w:name="_Toc513019344"/>
      <w:bookmarkStart w:id="54" w:name="_Toc512973863"/>
      <w:bookmarkStart w:id="55" w:name="_Toc513019345"/>
      <w:bookmarkStart w:id="56" w:name="_Toc512973864"/>
      <w:bookmarkStart w:id="57" w:name="_Toc513019346"/>
      <w:bookmarkStart w:id="58" w:name="_Toc512973865"/>
      <w:bookmarkStart w:id="59" w:name="_Toc513019347"/>
      <w:bookmarkStart w:id="60" w:name="_Toc512973866"/>
      <w:bookmarkStart w:id="61" w:name="_Toc513019348"/>
      <w:bookmarkStart w:id="62" w:name="_Toc512973867"/>
      <w:bookmarkStart w:id="63" w:name="_Toc513019349"/>
      <w:bookmarkStart w:id="64" w:name="_Toc512973868"/>
      <w:bookmarkStart w:id="65" w:name="_Toc513019350"/>
      <w:bookmarkStart w:id="66" w:name="_Toc512973869"/>
      <w:bookmarkStart w:id="67" w:name="_Toc513019351"/>
      <w:bookmarkStart w:id="68" w:name="_Toc512973870"/>
      <w:bookmarkStart w:id="69" w:name="_Toc513019352"/>
      <w:bookmarkStart w:id="70" w:name="_Toc512973871"/>
      <w:bookmarkStart w:id="71" w:name="_Toc513019353"/>
      <w:bookmarkStart w:id="72" w:name="_Toc512973872"/>
      <w:bookmarkStart w:id="73" w:name="_Toc513019354"/>
      <w:bookmarkStart w:id="74" w:name="_Toc512973873"/>
      <w:bookmarkStart w:id="75" w:name="_Toc513019355"/>
      <w:bookmarkStart w:id="76" w:name="_Toc512973874"/>
      <w:bookmarkStart w:id="77" w:name="_Toc513019356"/>
      <w:bookmarkStart w:id="78" w:name="_Toc512973875"/>
      <w:bookmarkStart w:id="79" w:name="_Toc513019357"/>
      <w:bookmarkStart w:id="80" w:name="_Toc512973876"/>
      <w:bookmarkStart w:id="81" w:name="_Toc513019358"/>
      <w:bookmarkStart w:id="82" w:name="_Toc512973877"/>
      <w:bookmarkStart w:id="83" w:name="_Toc513019359"/>
      <w:bookmarkStart w:id="84" w:name="_Toc512973878"/>
      <w:bookmarkStart w:id="85" w:name="_Toc513019360"/>
      <w:bookmarkStart w:id="86" w:name="_Toc512973879"/>
      <w:bookmarkStart w:id="87" w:name="_Toc513019361"/>
      <w:bookmarkStart w:id="88" w:name="_Toc512973880"/>
      <w:bookmarkStart w:id="89" w:name="_Toc513019362"/>
      <w:bookmarkStart w:id="90" w:name="_Toc512973881"/>
      <w:bookmarkStart w:id="91" w:name="_Toc513019363"/>
      <w:bookmarkStart w:id="92" w:name="_Toc512973882"/>
      <w:bookmarkStart w:id="93" w:name="_Toc513019364"/>
      <w:bookmarkStart w:id="94" w:name="_Toc512973883"/>
      <w:bookmarkStart w:id="95" w:name="_Toc513019365"/>
      <w:bookmarkStart w:id="96" w:name="_Toc512973884"/>
      <w:bookmarkStart w:id="97" w:name="_Toc513019366"/>
      <w:bookmarkStart w:id="98" w:name="_Toc512973885"/>
      <w:bookmarkStart w:id="99" w:name="_Toc513019367"/>
      <w:bookmarkStart w:id="100" w:name="_Toc512973886"/>
      <w:bookmarkStart w:id="101" w:name="_Toc513019368"/>
      <w:bookmarkStart w:id="102" w:name="_Toc512973887"/>
      <w:bookmarkStart w:id="103" w:name="_Toc513019369"/>
      <w:bookmarkStart w:id="104" w:name="_Toc512973888"/>
      <w:bookmarkStart w:id="105" w:name="_Toc513019370"/>
      <w:bookmarkStart w:id="106" w:name="_Toc512973889"/>
      <w:bookmarkStart w:id="107" w:name="_Toc513019371"/>
      <w:bookmarkStart w:id="108" w:name="_Toc512973890"/>
      <w:bookmarkStart w:id="109" w:name="_Toc513019372"/>
      <w:bookmarkStart w:id="110" w:name="_Toc512973891"/>
      <w:bookmarkStart w:id="111" w:name="_Toc513019373"/>
      <w:bookmarkStart w:id="112" w:name="_Toc512973892"/>
      <w:bookmarkStart w:id="113" w:name="_Toc513019374"/>
      <w:bookmarkStart w:id="114" w:name="_Toc512973893"/>
      <w:bookmarkStart w:id="115" w:name="_Toc513019375"/>
      <w:bookmarkStart w:id="116" w:name="_Toc512973894"/>
      <w:bookmarkStart w:id="117" w:name="_Toc513019376"/>
      <w:bookmarkStart w:id="118" w:name="_Toc512973895"/>
      <w:bookmarkStart w:id="119" w:name="_Toc513019377"/>
      <w:bookmarkStart w:id="120" w:name="_Toc512973896"/>
      <w:bookmarkStart w:id="121" w:name="_Toc513019378"/>
      <w:bookmarkStart w:id="122" w:name="_Toc512973897"/>
      <w:bookmarkStart w:id="123" w:name="_Toc513019379"/>
      <w:bookmarkStart w:id="124" w:name="_Toc512973898"/>
      <w:bookmarkStart w:id="125" w:name="_Toc513019380"/>
      <w:bookmarkStart w:id="126" w:name="_Toc512973899"/>
      <w:bookmarkStart w:id="127" w:name="_Toc513019381"/>
      <w:bookmarkStart w:id="128" w:name="_Toc512973905"/>
      <w:bookmarkStart w:id="129" w:name="_Toc513019387"/>
      <w:bookmarkStart w:id="130" w:name="_Toc512973906"/>
      <w:bookmarkStart w:id="131" w:name="_Toc513019388"/>
      <w:bookmarkStart w:id="132" w:name="_Toc512973908"/>
      <w:bookmarkStart w:id="133" w:name="_Toc513019390"/>
      <w:bookmarkStart w:id="134" w:name="_Toc512973909"/>
      <w:bookmarkStart w:id="135" w:name="_Toc513019391"/>
      <w:bookmarkStart w:id="136" w:name="_Toc512973913"/>
      <w:bookmarkStart w:id="137" w:name="_Toc513019395"/>
      <w:bookmarkStart w:id="138" w:name="_Toc512973914"/>
      <w:bookmarkStart w:id="139" w:name="_Toc513019396"/>
      <w:bookmarkStart w:id="140" w:name="_Toc512973915"/>
      <w:bookmarkStart w:id="141" w:name="_Toc513019397"/>
      <w:bookmarkStart w:id="142" w:name="_Toc512973916"/>
      <w:bookmarkStart w:id="143" w:name="_Toc513019398"/>
      <w:bookmarkStart w:id="144" w:name="_Toc512973917"/>
      <w:bookmarkStart w:id="145" w:name="_Toc513019399"/>
      <w:bookmarkStart w:id="146" w:name="_Toc512973918"/>
      <w:bookmarkStart w:id="147" w:name="_Toc513019400"/>
      <w:bookmarkStart w:id="148" w:name="_Toc512973919"/>
      <w:bookmarkStart w:id="149" w:name="_Toc513019401"/>
      <w:bookmarkStart w:id="150" w:name="_Toc512973920"/>
      <w:bookmarkStart w:id="151" w:name="_Toc513019402"/>
      <w:bookmarkStart w:id="152" w:name="_Toc512973921"/>
      <w:bookmarkStart w:id="153" w:name="_Toc513019403"/>
      <w:bookmarkStart w:id="154" w:name="_Toc512973923"/>
      <w:bookmarkStart w:id="155" w:name="_Toc513019405"/>
      <w:bookmarkStart w:id="156" w:name="_Toc512974054"/>
      <w:bookmarkStart w:id="157" w:name="_Toc513019536"/>
      <w:bookmarkStart w:id="158" w:name="_Toc512974055"/>
      <w:bookmarkStart w:id="159" w:name="_Toc513019537"/>
      <w:bookmarkStart w:id="160" w:name="_Toc512974056"/>
      <w:bookmarkStart w:id="161" w:name="_Toc513019538"/>
      <w:bookmarkStart w:id="162" w:name="_Toc512974057"/>
      <w:bookmarkStart w:id="163" w:name="_Toc513019539"/>
      <w:bookmarkStart w:id="164" w:name="_Toc512974058"/>
      <w:bookmarkStart w:id="165" w:name="_Toc513019540"/>
      <w:bookmarkStart w:id="166" w:name="_Toc512974059"/>
      <w:bookmarkStart w:id="167" w:name="_Toc513019541"/>
      <w:bookmarkStart w:id="168" w:name="_Toc512974060"/>
      <w:bookmarkStart w:id="169" w:name="_Toc513019542"/>
      <w:bookmarkStart w:id="170" w:name="_Toc512974061"/>
      <w:bookmarkStart w:id="171" w:name="_Toc513019543"/>
      <w:bookmarkStart w:id="172" w:name="_Toc512974062"/>
      <w:bookmarkStart w:id="173" w:name="_Toc513019544"/>
      <w:bookmarkStart w:id="174" w:name="_Toc512974063"/>
      <w:bookmarkStart w:id="175" w:name="_Toc513019545"/>
      <w:bookmarkStart w:id="176" w:name="_Toc512974064"/>
      <w:bookmarkStart w:id="177" w:name="_Toc513019546"/>
      <w:bookmarkStart w:id="178" w:name="_Toc512974065"/>
      <w:bookmarkStart w:id="179" w:name="_Toc513019547"/>
      <w:bookmarkStart w:id="180" w:name="_Toc512974066"/>
      <w:bookmarkStart w:id="181" w:name="_Toc513019548"/>
      <w:bookmarkStart w:id="182" w:name="_Toc512974067"/>
      <w:bookmarkStart w:id="183" w:name="_Toc513019549"/>
      <w:bookmarkStart w:id="184" w:name="_Toc512974068"/>
      <w:bookmarkStart w:id="185" w:name="_Toc513019550"/>
      <w:bookmarkStart w:id="186" w:name="_Toc512974069"/>
      <w:bookmarkStart w:id="187" w:name="_Toc513019551"/>
      <w:bookmarkStart w:id="188" w:name="_Toc512974070"/>
      <w:bookmarkStart w:id="189" w:name="_Toc513019552"/>
      <w:bookmarkStart w:id="190" w:name="_Toc512974071"/>
      <w:bookmarkStart w:id="191" w:name="_Toc513019553"/>
      <w:bookmarkStart w:id="192" w:name="_Toc512974090"/>
      <w:bookmarkStart w:id="193" w:name="_Toc513019572"/>
      <w:bookmarkStart w:id="194" w:name="_Toc512974091"/>
      <w:bookmarkStart w:id="195" w:name="_Toc513019573"/>
      <w:bookmarkStart w:id="196" w:name="_Toc512974092"/>
      <w:bookmarkStart w:id="197" w:name="_Toc513019574"/>
      <w:bookmarkStart w:id="198" w:name="_Toc512974093"/>
      <w:bookmarkStart w:id="199" w:name="_Toc513019575"/>
      <w:bookmarkStart w:id="200" w:name="_Toc512974094"/>
      <w:bookmarkStart w:id="201" w:name="_Toc513019576"/>
      <w:bookmarkStart w:id="202" w:name="_Toc512974095"/>
      <w:bookmarkStart w:id="203" w:name="_Toc513019577"/>
      <w:bookmarkStart w:id="204" w:name="_Toc512974096"/>
      <w:bookmarkStart w:id="205" w:name="_Toc513019578"/>
      <w:bookmarkStart w:id="206" w:name="_Toc512974097"/>
      <w:bookmarkStart w:id="207" w:name="_Toc513019579"/>
      <w:bookmarkStart w:id="208" w:name="_Toc512974098"/>
      <w:bookmarkStart w:id="209" w:name="_Toc513019580"/>
      <w:bookmarkStart w:id="210" w:name="_Toc512974099"/>
      <w:bookmarkStart w:id="211" w:name="_Toc513019581"/>
      <w:bookmarkStart w:id="212" w:name="_Toc512974100"/>
      <w:bookmarkStart w:id="213" w:name="_Toc513019582"/>
      <w:bookmarkStart w:id="214" w:name="_Toc512974101"/>
      <w:bookmarkStart w:id="215" w:name="_Toc513019583"/>
      <w:bookmarkStart w:id="216" w:name="_Toc512974102"/>
      <w:bookmarkStart w:id="217" w:name="_Toc513019584"/>
      <w:bookmarkStart w:id="218" w:name="_Toc512974103"/>
      <w:bookmarkStart w:id="219" w:name="_Toc513019585"/>
      <w:bookmarkStart w:id="220" w:name="_Toc512974104"/>
      <w:bookmarkStart w:id="221" w:name="_Toc513019586"/>
      <w:bookmarkStart w:id="222" w:name="_Toc512974105"/>
      <w:bookmarkStart w:id="223" w:name="_Toc513019587"/>
      <w:bookmarkStart w:id="224" w:name="_Toc512974106"/>
      <w:bookmarkStart w:id="225" w:name="_Toc513019588"/>
      <w:bookmarkStart w:id="226" w:name="_Toc512974107"/>
      <w:bookmarkStart w:id="227" w:name="_Toc513019589"/>
      <w:bookmarkStart w:id="228" w:name="_Toc512974126"/>
      <w:bookmarkStart w:id="229" w:name="_Toc513019608"/>
      <w:bookmarkStart w:id="230" w:name="_Toc512974127"/>
      <w:bookmarkStart w:id="231" w:name="_Toc513019609"/>
      <w:bookmarkStart w:id="232" w:name="_Toc512974128"/>
      <w:bookmarkStart w:id="233" w:name="_Toc513019610"/>
      <w:bookmarkStart w:id="234" w:name="_Toc512974129"/>
      <w:bookmarkStart w:id="235" w:name="_Toc513019611"/>
      <w:bookmarkStart w:id="236" w:name="_Toc512974130"/>
      <w:bookmarkStart w:id="237" w:name="_Toc513019612"/>
      <w:bookmarkStart w:id="238" w:name="_Toc512974131"/>
      <w:bookmarkStart w:id="239" w:name="_Toc513019613"/>
      <w:bookmarkStart w:id="240" w:name="_Toc512974132"/>
      <w:bookmarkStart w:id="241" w:name="_Toc513019614"/>
      <w:bookmarkStart w:id="242" w:name="_Toc512974133"/>
      <w:bookmarkStart w:id="243" w:name="_Toc513019615"/>
      <w:bookmarkStart w:id="244" w:name="_Toc512974134"/>
      <w:bookmarkStart w:id="245" w:name="_Toc513019616"/>
      <w:bookmarkStart w:id="246" w:name="_Toc512974135"/>
      <w:bookmarkStart w:id="247" w:name="_Toc513019617"/>
      <w:bookmarkStart w:id="248" w:name="_Toc512974136"/>
      <w:bookmarkStart w:id="249" w:name="_Toc513019618"/>
      <w:bookmarkStart w:id="250" w:name="_Toc512974137"/>
      <w:bookmarkStart w:id="251" w:name="_Toc513019619"/>
      <w:bookmarkStart w:id="252" w:name="_Toc512974138"/>
      <w:bookmarkStart w:id="253" w:name="_Toc513019620"/>
      <w:bookmarkStart w:id="254" w:name="_Toc512974139"/>
      <w:bookmarkStart w:id="255" w:name="_Toc513019621"/>
      <w:bookmarkStart w:id="256" w:name="_Toc512974140"/>
      <w:bookmarkStart w:id="257" w:name="_Toc513019622"/>
      <w:bookmarkStart w:id="258" w:name="_Toc512974141"/>
      <w:bookmarkStart w:id="259" w:name="_Toc513019623"/>
      <w:bookmarkStart w:id="260" w:name="_Toc512974146"/>
      <w:bookmarkStart w:id="261" w:name="_Toc513019628"/>
      <w:bookmarkStart w:id="262" w:name="_Toc512974147"/>
      <w:bookmarkStart w:id="263" w:name="_Toc513019629"/>
      <w:bookmarkStart w:id="264" w:name="_Toc512974148"/>
      <w:bookmarkStart w:id="265" w:name="_Toc513019630"/>
      <w:bookmarkStart w:id="266" w:name="_Toc512974149"/>
      <w:bookmarkStart w:id="267" w:name="_Toc513019631"/>
      <w:bookmarkStart w:id="268" w:name="_Toc512974150"/>
      <w:bookmarkStart w:id="269" w:name="_Toc513019632"/>
      <w:bookmarkStart w:id="270" w:name="_Toc512974151"/>
      <w:bookmarkStart w:id="271" w:name="_Toc513019633"/>
      <w:bookmarkStart w:id="272" w:name="_Toc512974152"/>
      <w:bookmarkStart w:id="273" w:name="_Toc513019634"/>
      <w:bookmarkStart w:id="274" w:name="_Toc512974153"/>
      <w:bookmarkStart w:id="275" w:name="_Toc513019635"/>
      <w:bookmarkStart w:id="276" w:name="_Toc512974154"/>
      <w:bookmarkStart w:id="277" w:name="_Toc513019636"/>
      <w:bookmarkStart w:id="278" w:name="_Toc512974155"/>
      <w:bookmarkStart w:id="279" w:name="_Toc513019637"/>
      <w:bookmarkStart w:id="280" w:name="_Toc512974156"/>
      <w:bookmarkStart w:id="281" w:name="_Toc513019638"/>
      <w:bookmarkStart w:id="282" w:name="_Toc512974157"/>
      <w:bookmarkStart w:id="283" w:name="_Toc513019639"/>
      <w:bookmarkStart w:id="284" w:name="_Toc512974158"/>
      <w:bookmarkStart w:id="285" w:name="_Toc513019640"/>
      <w:bookmarkStart w:id="286" w:name="_Toc512974159"/>
      <w:bookmarkStart w:id="287" w:name="_Toc513019641"/>
      <w:bookmarkStart w:id="288" w:name="_Toc512974160"/>
      <w:bookmarkStart w:id="289" w:name="_Toc513019642"/>
      <w:bookmarkStart w:id="290" w:name="_Toc512974161"/>
      <w:bookmarkStart w:id="291" w:name="_Toc513019643"/>
      <w:bookmarkStart w:id="292" w:name="_Toc512974162"/>
      <w:bookmarkStart w:id="293" w:name="_Toc513019644"/>
      <w:bookmarkStart w:id="294" w:name="_Toc512974163"/>
      <w:bookmarkStart w:id="295" w:name="_Toc513019645"/>
      <w:bookmarkStart w:id="296" w:name="_Toc512974164"/>
      <w:bookmarkStart w:id="297" w:name="_Toc513019646"/>
      <w:bookmarkStart w:id="298" w:name="_Toc512974165"/>
      <w:bookmarkStart w:id="299" w:name="_Toc513019647"/>
      <w:bookmarkStart w:id="300" w:name="_Toc512974166"/>
      <w:bookmarkStart w:id="301" w:name="_Toc513019648"/>
      <w:bookmarkStart w:id="302" w:name="_Toc512974167"/>
      <w:bookmarkStart w:id="303" w:name="_Toc513019649"/>
      <w:bookmarkStart w:id="304" w:name="_Toc512974168"/>
      <w:bookmarkStart w:id="305" w:name="_Toc513019650"/>
      <w:bookmarkStart w:id="306" w:name="_Toc512974169"/>
      <w:bookmarkStart w:id="307" w:name="_Toc513019651"/>
      <w:bookmarkStart w:id="308" w:name="_Toc512974170"/>
      <w:bookmarkStart w:id="309" w:name="_Toc513019652"/>
      <w:bookmarkStart w:id="310" w:name="_Toc512974171"/>
      <w:bookmarkStart w:id="311" w:name="_Toc513019653"/>
      <w:bookmarkStart w:id="312" w:name="_Toc512974172"/>
      <w:bookmarkStart w:id="313" w:name="_Toc513019654"/>
      <w:bookmarkStart w:id="314" w:name="_Toc512974173"/>
      <w:bookmarkStart w:id="315" w:name="_Toc513019655"/>
      <w:bookmarkStart w:id="316" w:name="_Toc512974174"/>
      <w:bookmarkStart w:id="317" w:name="_Toc513019656"/>
      <w:bookmarkStart w:id="318" w:name="_Toc512974175"/>
      <w:bookmarkStart w:id="319" w:name="_Toc513019657"/>
      <w:bookmarkStart w:id="320" w:name="_Toc512974176"/>
      <w:bookmarkStart w:id="321" w:name="_Toc513019658"/>
      <w:bookmarkStart w:id="322" w:name="_Toc512974177"/>
      <w:bookmarkStart w:id="323" w:name="_Toc513019659"/>
      <w:bookmarkStart w:id="324" w:name="_Toc512974178"/>
      <w:bookmarkStart w:id="325" w:name="_Toc513019660"/>
      <w:bookmarkStart w:id="326" w:name="_Toc512974179"/>
      <w:bookmarkStart w:id="327" w:name="_Toc513019661"/>
      <w:bookmarkStart w:id="328" w:name="_Toc512974180"/>
      <w:bookmarkStart w:id="329" w:name="_Toc513019662"/>
      <w:bookmarkStart w:id="330" w:name="_Toc512974181"/>
      <w:bookmarkStart w:id="331" w:name="_Toc513019663"/>
      <w:bookmarkStart w:id="332" w:name="_Toc512974182"/>
      <w:bookmarkStart w:id="333" w:name="_Toc513019664"/>
      <w:bookmarkStart w:id="334" w:name="_Toc512974183"/>
      <w:bookmarkStart w:id="335" w:name="_Toc513019665"/>
      <w:bookmarkStart w:id="336" w:name="_Toc512974184"/>
      <w:bookmarkStart w:id="337" w:name="_Toc513019666"/>
      <w:bookmarkStart w:id="338" w:name="_Toc512974185"/>
      <w:bookmarkStart w:id="339" w:name="_Toc513019667"/>
      <w:bookmarkStart w:id="340" w:name="_Toc512974186"/>
      <w:bookmarkStart w:id="341" w:name="_Toc513019668"/>
      <w:bookmarkStart w:id="342" w:name="_Toc512974187"/>
      <w:bookmarkStart w:id="343" w:name="_Toc513019669"/>
      <w:bookmarkStart w:id="344" w:name="_Toc512974188"/>
      <w:bookmarkStart w:id="345" w:name="_Toc513019670"/>
      <w:bookmarkStart w:id="346" w:name="_Toc512974189"/>
      <w:bookmarkStart w:id="347" w:name="_Toc513019671"/>
      <w:bookmarkStart w:id="348" w:name="_Toc512974190"/>
      <w:bookmarkStart w:id="349" w:name="_Toc513019672"/>
      <w:bookmarkStart w:id="350" w:name="_Toc512974191"/>
      <w:bookmarkStart w:id="351" w:name="_Toc513019673"/>
      <w:bookmarkStart w:id="352" w:name="_Toc512974192"/>
      <w:bookmarkStart w:id="353" w:name="_Toc513019674"/>
      <w:bookmarkStart w:id="354" w:name="_Toc512974193"/>
      <w:bookmarkStart w:id="355" w:name="_Toc513019675"/>
      <w:bookmarkStart w:id="356" w:name="_Toc512974194"/>
      <w:bookmarkStart w:id="357" w:name="_Toc513019676"/>
      <w:bookmarkStart w:id="358" w:name="_Toc512974195"/>
      <w:bookmarkStart w:id="359" w:name="_Toc513019677"/>
      <w:bookmarkStart w:id="360" w:name="_Toc512974196"/>
      <w:bookmarkStart w:id="361" w:name="_Toc513019678"/>
      <w:bookmarkStart w:id="362" w:name="_Toc512974197"/>
      <w:bookmarkStart w:id="363" w:name="_Toc513019679"/>
      <w:bookmarkStart w:id="364" w:name="_Toc512974198"/>
      <w:bookmarkStart w:id="365" w:name="_Toc513019680"/>
      <w:bookmarkStart w:id="366" w:name="_Toc512974199"/>
      <w:bookmarkStart w:id="367" w:name="_Toc513019681"/>
      <w:bookmarkStart w:id="368" w:name="_Toc512974200"/>
      <w:bookmarkStart w:id="369" w:name="_Toc513019682"/>
      <w:bookmarkStart w:id="370" w:name="_Toc512974201"/>
      <w:bookmarkStart w:id="371" w:name="_Toc513019683"/>
      <w:bookmarkStart w:id="372" w:name="_Toc512974202"/>
      <w:bookmarkStart w:id="373" w:name="_Toc513019684"/>
      <w:bookmarkStart w:id="374" w:name="_Toc512974203"/>
      <w:bookmarkStart w:id="375" w:name="_Toc513019685"/>
      <w:bookmarkStart w:id="376" w:name="_Toc512974204"/>
      <w:bookmarkStart w:id="377" w:name="_Toc513019686"/>
      <w:bookmarkStart w:id="378" w:name="_Toc512974205"/>
      <w:bookmarkStart w:id="379" w:name="_Toc513019687"/>
      <w:bookmarkStart w:id="380" w:name="_Toc512974206"/>
      <w:bookmarkStart w:id="381" w:name="_Toc513019688"/>
      <w:bookmarkStart w:id="382" w:name="_Toc512974207"/>
      <w:bookmarkStart w:id="383" w:name="_Toc513019689"/>
      <w:bookmarkStart w:id="384" w:name="_Toc512974208"/>
      <w:bookmarkStart w:id="385" w:name="_Toc513019690"/>
      <w:bookmarkStart w:id="386" w:name="_Toc512974209"/>
      <w:bookmarkStart w:id="387" w:name="_Toc513019691"/>
      <w:bookmarkStart w:id="388" w:name="_Toc512974210"/>
      <w:bookmarkStart w:id="389" w:name="_Toc513019692"/>
      <w:bookmarkStart w:id="390" w:name="_Toc512974211"/>
      <w:bookmarkStart w:id="391" w:name="_Toc513019693"/>
      <w:bookmarkStart w:id="392" w:name="_Toc512974212"/>
      <w:bookmarkStart w:id="393" w:name="_Toc513019694"/>
      <w:bookmarkStart w:id="394" w:name="_Toc512974213"/>
      <w:bookmarkStart w:id="395" w:name="_Toc513019695"/>
      <w:bookmarkStart w:id="396" w:name="_Toc512974214"/>
      <w:bookmarkStart w:id="397" w:name="_Toc513019696"/>
      <w:bookmarkStart w:id="398" w:name="_Toc512974215"/>
      <w:bookmarkStart w:id="399" w:name="_Toc513019697"/>
      <w:bookmarkStart w:id="400" w:name="_Toc512974216"/>
      <w:bookmarkStart w:id="401" w:name="_Toc513019698"/>
      <w:bookmarkStart w:id="402" w:name="_Toc512974217"/>
      <w:bookmarkStart w:id="403" w:name="_Toc513019699"/>
      <w:bookmarkStart w:id="404" w:name="_Toc512974219"/>
      <w:bookmarkStart w:id="405" w:name="_Toc513019701"/>
      <w:bookmarkStart w:id="406" w:name="_Toc512974220"/>
      <w:bookmarkStart w:id="407" w:name="_Toc513019702"/>
      <w:bookmarkStart w:id="408" w:name="_Toc512974221"/>
      <w:bookmarkStart w:id="409" w:name="_Toc513019703"/>
      <w:bookmarkStart w:id="410" w:name="_Toc512974222"/>
      <w:bookmarkStart w:id="411" w:name="_Toc513019704"/>
      <w:bookmarkStart w:id="412" w:name="_Toc512974223"/>
      <w:bookmarkStart w:id="413" w:name="_Toc513019705"/>
      <w:bookmarkStart w:id="414" w:name="_Toc512974224"/>
      <w:bookmarkStart w:id="415" w:name="_Toc513019706"/>
      <w:bookmarkStart w:id="416" w:name="_Toc512974225"/>
      <w:bookmarkStart w:id="417" w:name="_Toc513019707"/>
      <w:bookmarkStart w:id="418" w:name="_Toc512974226"/>
      <w:bookmarkStart w:id="419" w:name="_Toc513019708"/>
      <w:bookmarkStart w:id="420" w:name="_Toc512974227"/>
      <w:bookmarkStart w:id="421" w:name="_Toc513019709"/>
      <w:bookmarkStart w:id="422" w:name="_Toc512974228"/>
      <w:bookmarkStart w:id="423" w:name="_Toc513019710"/>
      <w:bookmarkStart w:id="424" w:name="_Toc512974229"/>
      <w:bookmarkStart w:id="425" w:name="_Toc513019711"/>
      <w:bookmarkStart w:id="426" w:name="_Toc512974230"/>
      <w:bookmarkStart w:id="427" w:name="_Toc513019712"/>
      <w:bookmarkStart w:id="428" w:name="_Toc512864785"/>
      <w:bookmarkStart w:id="429" w:name="_Toc512866405"/>
      <w:bookmarkStart w:id="430" w:name="_Toc512866642"/>
      <w:bookmarkStart w:id="431" w:name="_Toc512879152"/>
      <w:bookmarkStart w:id="432" w:name="_Toc512879424"/>
      <w:bookmarkStart w:id="433" w:name="_Toc512888146"/>
      <w:bookmarkStart w:id="434" w:name="_Toc512888618"/>
      <w:bookmarkStart w:id="435" w:name="_Toc512889138"/>
      <w:bookmarkStart w:id="436" w:name="_Toc512889658"/>
      <w:bookmarkStart w:id="437" w:name="_Toc512921103"/>
      <w:bookmarkStart w:id="438" w:name="_Toc512957305"/>
      <w:bookmarkStart w:id="439" w:name="_Toc512958067"/>
      <w:bookmarkStart w:id="440" w:name="_Toc512958823"/>
      <w:bookmarkStart w:id="441" w:name="_Toc512959574"/>
      <w:bookmarkStart w:id="442" w:name="_Toc512960324"/>
      <w:bookmarkStart w:id="443" w:name="_Toc512961071"/>
      <w:bookmarkStart w:id="444" w:name="_Toc512974231"/>
      <w:bookmarkStart w:id="445" w:name="_Toc513019713"/>
      <w:bookmarkStart w:id="446" w:name="_Toc512864787"/>
      <w:bookmarkStart w:id="447" w:name="_Toc512866407"/>
      <w:bookmarkStart w:id="448" w:name="_Toc512866644"/>
      <w:bookmarkStart w:id="449" w:name="_Toc512879154"/>
      <w:bookmarkStart w:id="450" w:name="_Toc512879426"/>
      <w:bookmarkStart w:id="451" w:name="_Toc512888148"/>
      <w:bookmarkStart w:id="452" w:name="_Toc512888620"/>
      <w:bookmarkStart w:id="453" w:name="_Toc512889140"/>
      <w:bookmarkStart w:id="454" w:name="_Toc512889660"/>
      <w:bookmarkStart w:id="455" w:name="_Toc512921105"/>
      <w:bookmarkStart w:id="456" w:name="_Toc512957307"/>
      <w:bookmarkStart w:id="457" w:name="_Toc512958069"/>
      <w:bookmarkStart w:id="458" w:name="_Toc512958825"/>
      <w:bookmarkStart w:id="459" w:name="_Toc512959576"/>
      <w:bookmarkStart w:id="460" w:name="_Toc512960326"/>
      <w:bookmarkStart w:id="461" w:name="_Toc512961073"/>
      <w:bookmarkStart w:id="462" w:name="_Toc512974233"/>
      <w:bookmarkStart w:id="463" w:name="_Toc513019715"/>
      <w:bookmarkStart w:id="464" w:name="_Toc512864788"/>
      <w:bookmarkStart w:id="465" w:name="_Toc512866408"/>
      <w:bookmarkStart w:id="466" w:name="_Toc512866645"/>
      <w:bookmarkStart w:id="467" w:name="_Toc512879155"/>
      <w:bookmarkStart w:id="468" w:name="_Toc512879427"/>
      <w:bookmarkStart w:id="469" w:name="_Toc512888149"/>
      <w:bookmarkStart w:id="470" w:name="_Toc512888621"/>
      <w:bookmarkStart w:id="471" w:name="_Toc512889141"/>
      <w:bookmarkStart w:id="472" w:name="_Toc512889661"/>
      <w:bookmarkStart w:id="473" w:name="_Toc512921106"/>
      <w:bookmarkStart w:id="474" w:name="_Toc512957308"/>
      <w:bookmarkStart w:id="475" w:name="_Toc512958070"/>
      <w:bookmarkStart w:id="476" w:name="_Toc512958826"/>
      <w:bookmarkStart w:id="477" w:name="_Toc512959577"/>
      <w:bookmarkStart w:id="478" w:name="_Toc512960327"/>
      <w:bookmarkStart w:id="479" w:name="_Toc512961074"/>
      <w:bookmarkStart w:id="480" w:name="_Toc512974234"/>
      <w:bookmarkStart w:id="481" w:name="_Toc513019716"/>
      <w:bookmarkStart w:id="482" w:name="_Toc512864789"/>
      <w:bookmarkStart w:id="483" w:name="_Toc512866409"/>
      <w:bookmarkStart w:id="484" w:name="_Toc512866646"/>
      <w:bookmarkStart w:id="485" w:name="_Toc512879156"/>
      <w:bookmarkStart w:id="486" w:name="_Toc512879428"/>
      <w:bookmarkStart w:id="487" w:name="_Toc512888150"/>
      <w:bookmarkStart w:id="488" w:name="_Toc512888622"/>
      <w:bookmarkStart w:id="489" w:name="_Toc512889142"/>
      <w:bookmarkStart w:id="490" w:name="_Toc512889662"/>
      <w:bookmarkStart w:id="491" w:name="_Toc512921107"/>
      <w:bookmarkStart w:id="492" w:name="_Toc512957309"/>
      <w:bookmarkStart w:id="493" w:name="_Toc512958071"/>
      <w:bookmarkStart w:id="494" w:name="_Toc512958827"/>
      <w:bookmarkStart w:id="495" w:name="_Toc512959578"/>
      <w:bookmarkStart w:id="496" w:name="_Toc512960328"/>
      <w:bookmarkStart w:id="497" w:name="_Toc512961075"/>
      <w:bookmarkStart w:id="498" w:name="_Toc512974235"/>
      <w:bookmarkStart w:id="499" w:name="_Toc513019717"/>
      <w:bookmarkStart w:id="500" w:name="_Toc512864790"/>
      <w:bookmarkStart w:id="501" w:name="_Toc512866410"/>
      <w:bookmarkStart w:id="502" w:name="_Toc512866647"/>
      <w:bookmarkStart w:id="503" w:name="_Toc512879157"/>
      <w:bookmarkStart w:id="504" w:name="_Toc512879429"/>
      <w:bookmarkStart w:id="505" w:name="_Toc512888151"/>
      <w:bookmarkStart w:id="506" w:name="_Toc512888623"/>
      <w:bookmarkStart w:id="507" w:name="_Toc512889143"/>
      <w:bookmarkStart w:id="508" w:name="_Toc512889663"/>
      <w:bookmarkStart w:id="509" w:name="_Toc512921108"/>
      <w:bookmarkStart w:id="510" w:name="_Toc512957310"/>
      <w:bookmarkStart w:id="511" w:name="_Toc512958072"/>
      <w:bookmarkStart w:id="512" w:name="_Toc512958828"/>
      <w:bookmarkStart w:id="513" w:name="_Toc512959579"/>
      <w:bookmarkStart w:id="514" w:name="_Toc512960329"/>
      <w:bookmarkStart w:id="515" w:name="_Toc512961076"/>
      <w:bookmarkStart w:id="516" w:name="_Toc512974236"/>
      <w:bookmarkStart w:id="517" w:name="_Toc513019718"/>
      <w:bookmarkStart w:id="518" w:name="_Toc512864791"/>
      <w:bookmarkStart w:id="519" w:name="_Toc512866411"/>
      <w:bookmarkStart w:id="520" w:name="_Toc512866648"/>
      <w:bookmarkStart w:id="521" w:name="_Toc512879158"/>
      <w:bookmarkStart w:id="522" w:name="_Toc512879430"/>
      <w:bookmarkStart w:id="523" w:name="_Toc512888152"/>
      <w:bookmarkStart w:id="524" w:name="_Toc512888624"/>
      <w:bookmarkStart w:id="525" w:name="_Toc512889144"/>
      <w:bookmarkStart w:id="526" w:name="_Toc512889664"/>
      <w:bookmarkStart w:id="527" w:name="_Toc512921109"/>
      <w:bookmarkStart w:id="528" w:name="_Toc512957311"/>
      <w:bookmarkStart w:id="529" w:name="_Toc512958073"/>
      <w:bookmarkStart w:id="530" w:name="_Toc512958829"/>
      <w:bookmarkStart w:id="531" w:name="_Toc512959580"/>
      <w:bookmarkStart w:id="532" w:name="_Toc512960330"/>
      <w:bookmarkStart w:id="533" w:name="_Toc512961077"/>
      <w:bookmarkStart w:id="534" w:name="_Toc512974237"/>
      <w:bookmarkStart w:id="535" w:name="_Toc513019719"/>
      <w:bookmarkStart w:id="536" w:name="_Toc512864792"/>
      <w:bookmarkStart w:id="537" w:name="_Toc512866412"/>
      <w:bookmarkStart w:id="538" w:name="_Toc512866649"/>
      <w:bookmarkStart w:id="539" w:name="_Toc512879159"/>
      <w:bookmarkStart w:id="540" w:name="_Toc512879431"/>
      <w:bookmarkStart w:id="541" w:name="_Toc512888153"/>
      <w:bookmarkStart w:id="542" w:name="_Toc512888625"/>
      <w:bookmarkStart w:id="543" w:name="_Toc512889145"/>
      <w:bookmarkStart w:id="544" w:name="_Toc512889665"/>
      <w:bookmarkStart w:id="545" w:name="_Toc512921110"/>
      <w:bookmarkStart w:id="546" w:name="_Toc512957312"/>
      <w:bookmarkStart w:id="547" w:name="_Toc512958074"/>
      <w:bookmarkStart w:id="548" w:name="_Toc512958830"/>
      <w:bookmarkStart w:id="549" w:name="_Toc512959581"/>
      <w:bookmarkStart w:id="550" w:name="_Toc512960331"/>
      <w:bookmarkStart w:id="551" w:name="_Toc512961078"/>
      <w:bookmarkStart w:id="552" w:name="_Toc512974238"/>
      <w:bookmarkStart w:id="553" w:name="_Toc513019720"/>
      <w:bookmarkStart w:id="554" w:name="_Toc512864793"/>
      <w:bookmarkStart w:id="555" w:name="_Toc512866413"/>
      <w:bookmarkStart w:id="556" w:name="_Toc512866650"/>
      <w:bookmarkStart w:id="557" w:name="_Toc512879160"/>
      <w:bookmarkStart w:id="558" w:name="_Toc512879432"/>
      <w:bookmarkStart w:id="559" w:name="_Toc512888154"/>
      <w:bookmarkStart w:id="560" w:name="_Toc512888626"/>
      <w:bookmarkStart w:id="561" w:name="_Toc512889146"/>
      <w:bookmarkStart w:id="562" w:name="_Toc512889666"/>
      <w:bookmarkStart w:id="563" w:name="_Toc512921111"/>
      <w:bookmarkStart w:id="564" w:name="_Toc512957313"/>
      <w:bookmarkStart w:id="565" w:name="_Toc512958075"/>
      <w:bookmarkStart w:id="566" w:name="_Toc512958831"/>
      <w:bookmarkStart w:id="567" w:name="_Toc512959582"/>
      <w:bookmarkStart w:id="568" w:name="_Toc512960332"/>
      <w:bookmarkStart w:id="569" w:name="_Toc512961079"/>
      <w:bookmarkStart w:id="570" w:name="_Toc512974239"/>
      <w:bookmarkStart w:id="571" w:name="_Toc513019721"/>
      <w:bookmarkStart w:id="572" w:name="_Toc512864794"/>
      <w:bookmarkStart w:id="573" w:name="_Toc512866414"/>
      <w:bookmarkStart w:id="574" w:name="_Toc512866651"/>
      <w:bookmarkStart w:id="575" w:name="_Toc512879161"/>
      <w:bookmarkStart w:id="576" w:name="_Toc512879433"/>
      <w:bookmarkStart w:id="577" w:name="_Toc512888155"/>
      <w:bookmarkStart w:id="578" w:name="_Toc512888627"/>
      <w:bookmarkStart w:id="579" w:name="_Toc512889147"/>
      <w:bookmarkStart w:id="580" w:name="_Toc512889667"/>
      <w:bookmarkStart w:id="581" w:name="_Toc512921112"/>
      <w:bookmarkStart w:id="582" w:name="_Toc512957314"/>
      <w:bookmarkStart w:id="583" w:name="_Toc512958076"/>
      <w:bookmarkStart w:id="584" w:name="_Toc512958832"/>
      <w:bookmarkStart w:id="585" w:name="_Toc512959583"/>
      <w:bookmarkStart w:id="586" w:name="_Toc512960333"/>
      <w:bookmarkStart w:id="587" w:name="_Toc512961080"/>
      <w:bookmarkStart w:id="588" w:name="_Toc512974240"/>
      <w:bookmarkStart w:id="589" w:name="_Toc513019722"/>
      <w:bookmarkStart w:id="590" w:name="_Toc512864795"/>
      <w:bookmarkStart w:id="591" w:name="_Toc512866415"/>
      <w:bookmarkStart w:id="592" w:name="_Toc512866652"/>
      <w:bookmarkStart w:id="593" w:name="_Toc512879162"/>
      <w:bookmarkStart w:id="594" w:name="_Toc512879434"/>
      <w:bookmarkStart w:id="595" w:name="_Toc512888156"/>
      <w:bookmarkStart w:id="596" w:name="_Toc512888628"/>
      <w:bookmarkStart w:id="597" w:name="_Toc512889148"/>
      <w:bookmarkStart w:id="598" w:name="_Toc512889668"/>
      <w:bookmarkStart w:id="599" w:name="_Toc512921113"/>
      <w:bookmarkStart w:id="600" w:name="_Toc512957315"/>
      <w:bookmarkStart w:id="601" w:name="_Toc512958077"/>
      <w:bookmarkStart w:id="602" w:name="_Toc512958833"/>
      <w:bookmarkStart w:id="603" w:name="_Toc512959584"/>
      <w:bookmarkStart w:id="604" w:name="_Toc512960334"/>
      <w:bookmarkStart w:id="605" w:name="_Toc512961081"/>
      <w:bookmarkStart w:id="606" w:name="_Toc512974241"/>
      <w:bookmarkStart w:id="607" w:name="_Toc513019723"/>
      <w:bookmarkStart w:id="608" w:name="_Toc512864796"/>
      <w:bookmarkStart w:id="609" w:name="_Toc512866416"/>
      <w:bookmarkStart w:id="610" w:name="_Toc512866653"/>
      <w:bookmarkStart w:id="611" w:name="_Toc512879163"/>
      <w:bookmarkStart w:id="612" w:name="_Toc512879435"/>
      <w:bookmarkStart w:id="613" w:name="_Toc512888157"/>
      <w:bookmarkStart w:id="614" w:name="_Toc512888629"/>
      <w:bookmarkStart w:id="615" w:name="_Toc512889149"/>
      <w:bookmarkStart w:id="616" w:name="_Toc512889669"/>
      <w:bookmarkStart w:id="617" w:name="_Toc512921114"/>
      <w:bookmarkStart w:id="618" w:name="_Toc512957316"/>
      <w:bookmarkStart w:id="619" w:name="_Toc512958078"/>
      <w:bookmarkStart w:id="620" w:name="_Toc512958834"/>
      <w:bookmarkStart w:id="621" w:name="_Toc512959585"/>
      <w:bookmarkStart w:id="622" w:name="_Toc512960335"/>
      <w:bookmarkStart w:id="623" w:name="_Toc512961082"/>
      <w:bookmarkStart w:id="624" w:name="_Toc512974242"/>
      <w:bookmarkStart w:id="625" w:name="_Toc513019724"/>
      <w:bookmarkStart w:id="626" w:name="_Toc512864797"/>
      <w:bookmarkStart w:id="627" w:name="_Toc512866417"/>
      <w:bookmarkStart w:id="628" w:name="_Toc512866654"/>
      <w:bookmarkStart w:id="629" w:name="_Toc512879164"/>
      <w:bookmarkStart w:id="630" w:name="_Toc512879436"/>
      <w:bookmarkStart w:id="631" w:name="_Toc512888158"/>
      <w:bookmarkStart w:id="632" w:name="_Toc512888630"/>
      <w:bookmarkStart w:id="633" w:name="_Toc512889150"/>
      <w:bookmarkStart w:id="634" w:name="_Toc512889670"/>
      <w:bookmarkStart w:id="635" w:name="_Toc512921115"/>
      <w:bookmarkStart w:id="636" w:name="_Toc512957317"/>
      <w:bookmarkStart w:id="637" w:name="_Toc512958079"/>
      <w:bookmarkStart w:id="638" w:name="_Toc512958835"/>
      <w:bookmarkStart w:id="639" w:name="_Toc512959586"/>
      <w:bookmarkStart w:id="640" w:name="_Toc512960336"/>
      <w:bookmarkStart w:id="641" w:name="_Toc512961083"/>
      <w:bookmarkStart w:id="642" w:name="_Toc512974243"/>
      <w:bookmarkStart w:id="643" w:name="_Toc513019725"/>
      <w:bookmarkStart w:id="644" w:name="_Toc512864798"/>
      <w:bookmarkStart w:id="645" w:name="_Toc512866418"/>
      <w:bookmarkStart w:id="646" w:name="_Toc512866655"/>
      <w:bookmarkStart w:id="647" w:name="_Toc512879165"/>
      <w:bookmarkStart w:id="648" w:name="_Toc512879437"/>
      <w:bookmarkStart w:id="649" w:name="_Toc512888159"/>
      <w:bookmarkStart w:id="650" w:name="_Toc512888631"/>
      <w:bookmarkStart w:id="651" w:name="_Toc512889151"/>
      <w:bookmarkStart w:id="652" w:name="_Toc512889671"/>
      <w:bookmarkStart w:id="653" w:name="_Toc512921116"/>
      <w:bookmarkStart w:id="654" w:name="_Toc512957318"/>
      <w:bookmarkStart w:id="655" w:name="_Toc512958080"/>
      <w:bookmarkStart w:id="656" w:name="_Toc512958836"/>
      <w:bookmarkStart w:id="657" w:name="_Toc512959587"/>
      <w:bookmarkStart w:id="658" w:name="_Toc512960337"/>
      <w:bookmarkStart w:id="659" w:name="_Toc512961084"/>
      <w:bookmarkStart w:id="660" w:name="_Toc512974244"/>
      <w:bookmarkStart w:id="661" w:name="_Toc513019726"/>
      <w:bookmarkStart w:id="662" w:name="_Toc512864799"/>
      <w:bookmarkStart w:id="663" w:name="_Toc512866419"/>
      <w:bookmarkStart w:id="664" w:name="_Toc512866656"/>
      <w:bookmarkStart w:id="665" w:name="_Toc512879166"/>
      <w:bookmarkStart w:id="666" w:name="_Toc512879438"/>
      <w:bookmarkStart w:id="667" w:name="_Toc512888160"/>
      <w:bookmarkStart w:id="668" w:name="_Toc512888632"/>
      <w:bookmarkStart w:id="669" w:name="_Toc512889152"/>
      <w:bookmarkStart w:id="670" w:name="_Toc512889672"/>
      <w:bookmarkStart w:id="671" w:name="_Toc512921117"/>
      <w:bookmarkStart w:id="672" w:name="_Toc512957319"/>
      <w:bookmarkStart w:id="673" w:name="_Toc512958081"/>
      <w:bookmarkStart w:id="674" w:name="_Toc512958837"/>
      <w:bookmarkStart w:id="675" w:name="_Toc512959588"/>
      <w:bookmarkStart w:id="676" w:name="_Toc512960338"/>
      <w:bookmarkStart w:id="677" w:name="_Toc512961085"/>
      <w:bookmarkStart w:id="678" w:name="_Toc512974245"/>
      <w:bookmarkStart w:id="679" w:name="_Toc513019727"/>
      <w:bookmarkStart w:id="680" w:name="_Toc512864800"/>
      <w:bookmarkStart w:id="681" w:name="_Toc512866420"/>
      <w:bookmarkStart w:id="682" w:name="_Toc512866657"/>
      <w:bookmarkStart w:id="683" w:name="_Toc512879167"/>
      <w:bookmarkStart w:id="684" w:name="_Toc512879439"/>
      <w:bookmarkStart w:id="685" w:name="_Toc512888161"/>
      <w:bookmarkStart w:id="686" w:name="_Toc512888633"/>
      <w:bookmarkStart w:id="687" w:name="_Toc512889153"/>
      <w:bookmarkStart w:id="688" w:name="_Toc512889673"/>
      <w:bookmarkStart w:id="689" w:name="_Toc512921118"/>
      <w:bookmarkStart w:id="690" w:name="_Toc512957320"/>
      <w:bookmarkStart w:id="691" w:name="_Toc512958082"/>
      <w:bookmarkStart w:id="692" w:name="_Toc512958838"/>
      <w:bookmarkStart w:id="693" w:name="_Toc512959589"/>
      <w:bookmarkStart w:id="694" w:name="_Toc512960339"/>
      <w:bookmarkStart w:id="695" w:name="_Toc512961086"/>
      <w:bookmarkStart w:id="696" w:name="_Toc512974246"/>
      <w:bookmarkStart w:id="697" w:name="_Toc513019728"/>
      <w:bookmarkStart w:id="698" w:name="_Toc512864801"/>
      <w:bookmarkStart w:id="699" w:name="_Toc512866421"/>
      <w:bookmarkStart w:id="700" w:name="_Toc512866658"/>
      <w:bookmarkStart w:id="701" w:name="_Toc512879168"/>
      <w:bookmarkStart w:id="702" w:name="_Toc512879440"/>
      <w:bookmarkStart w:id="703" w:name="_Toc512888162"/>
      <w:bookmarkStart w:id="704" w:name="_Toc512888634"/>
      <w:bookmarkStart w:id="705" w:name="_Toc512889154"/>
      <w:bookmarkStart w:id="706" w:name="_Toc512889674"/>
      <w:bookmarkStart w:id="707" w:name="_Toc512921119"/>
      <w:bookmarkStart w:id="708" w:name="_Toc512957321"/>
      <w:bookmarkStart w:id="709" w:name="_Toc512958083"/>
      <w:bookmarkStart w:id="710" w:name="_Toc512958839"/>
      <w:bookmarkStart w:id="711" w:name="_Toc512959590"/>
      <w:bookmarkStart w:id="712" w:name="_Toc512960340"/>
      <w:bookmarkStart w:id="713" w:name="_Toc512961087"/>
      <w:bookmarkStart w:id="714" w:name="_Toc512974247"/>
      <w:bookmarkStart w:id="715" w:name="_Toc513019729"/>
      <w:bookmarkStart w:id="716" w:name="_Toc512864802"/>
      <w:bookmarkStart w:id="717" w:name="_Toc512866422"/>
      <w:bookmarkStart w:id="718" w:name="_Toc512866659"/>
      <w:bookmarkStart w:id="719" w:name="_Toc512879169"/>
      <w:bookmarkStart w:id="720" w:name="_Toc512879441"/>
      <w:bookmarkStart w:id="721" w:name="_Toc512888163"/>
      <w:bookmarkStart w:id="722" w:name="_Toc512888635"/>
      <w:bookmarkStart w:id="723" w:name="_Toc512889155"/>
      <w:bookmarkStart w:id="724" w:name="_Toc512889675"/>
      <w:bookmarkStart w:id="725" w:name="_Toc512921120"/>
      <w:bookmarkStart w:id="726" w:name="_Toc512957322"/>
      <w:bookmarkStart w:id="727" w:name="_Toc512958084"/>
      <w:bookmarkStart w:id="728" w:name="_Toc512958840"/>
      <w:bookmarkStart w:id="729" w:name="_Toc512959591"/>
      <w:bookmarkStart w:id="730" w:name="_Toc512960341"/>
      <w:bookmarkStart w:id="731" w:name="_Toc512961088"/>
      <w:bookmarkStart w:id="732" w:name="_Toc512974248"/>
      <w:bookmarkStart w:id="733" w:name="_Toc513019730"/>
      <w:bookmarkStart w:id="734" w:name="_Toc512864803"/>
      <w:bookmarkStart w:id="735" w:name="_Toc512866423"/>
      <w:bookmarkStart w:id="736" w:name="_Toc512866660"/>
      <w:bookmarkStart w:id="737" w:name="_Toc512879170"/>
      <w:bookmarkStart w:id="738" w:name="_Toc512879442"/>
      <w:bookmarkStart w:id="739" w:name="_Toc512888164"/>
      <w:bookmarkStart w:id="740" w:name="_Toc512888636"/>
      <w:bookmarkStart w:id="741" w:name="_Toc512889156"/>
      <w:bookmarkStart w:id="742" w:name="_Toc512889676"/>
      <w:bookmarkStart w:id="743" w:name="_Toc512921121"/>
      <w:bookmarkStart w:id="744" w:name="_Toc512957323"/>
      <w:bookmarkStart w:id="745" w:name="_Toc512958085"/>
      <w:bookmarkStart w:id="746" w:name="_Toc512958841"/>
      <w:bookmarkStart w:id="747" w:name="_Toc512959592"/>
      <w:bookmarkStart w:id="748" w:name="_Toc512960342"/>
      <w:bookmarkStart w:id="749" w:name="_Toc512961089"/>
      <w:bookmarkStart w:id="750" w:name="_Toc512974249"/>
      <w:bookmarkStart w:id="751" w:name="_Toc513019731"/>
      <w:bookmarkStart w:id="752" w:name="_Toc512864804"/>
      <w:bookmarkStart w:id="753" w:name="_Toc512866424"/>
      <w:bookmarkStart w:id="754" w:name="_Toc512866661"/>
      <w:bookmarkStart w:id="755" w:name="_Toc512879171"/>
      <w:bookmarkStart w:id="756" w:name="_Toc512879443"/>
      <w:bookmarkStart w:id="757" w:name="_Toc512888165"/>
      <w:bookmarkStart w:id="758" w:name="_Toc512888637"/>
      <w:bookmarkStart w:id="759" w:name="_Toc512889157"/>
      <w:bookmarkStart w:id="760" w:name="_Toc512889677"/>
      <w:bookmarkStart w:id="761" w:name="_Toc512921122"/>
      <w:bookmarkStart w:id="762" w:name="_Toc512957324"/>
      <w:bookmarkStart w:id="763" w:name="_Toc512958086"/>
      <w:bookmarkStart w:id="764" w:name="_Toc512958842"/>
      <w:bookmarkStart w:id="765" w:name="_Toc512959593"/>
      <w:bookmarkStart w:id="766" w:name="_Toc512960343"/>
      <w:bookmarkStart w:id="767" w:name="_Toc512961090"/>
      <w:bookmarkStart w:id="768" w:name="_Toc512974250"/>
      <w:bookmarkStart w:id="769" w:name="_Toc513019732"/>
      <w:bookmarkStart w:id="770" w:name="_Toc512864805"/>
      <w:bookmarkStart w:id="771" w:name="_Toc512866425"/>
      <w:bookmarkStart w:id="772" w:name="_Toc512866662"/>
      <w:bookmarkStart w:id="773" w:name="_Toc512879172"/>
      <w:bookmarkStart w:id="774" w:name="_Toc512879444"/>
      <w:bookmarkStart w:id="775" w:name="_Toc512888166"/>
      <w:bookmarkStart w:id="776" w:name="_Toc512888638"/>
      <w:bookmarkStart w:id="777" w:name="_Toc512889158"/>
      <w:bookmarkStart w:id="778" w:name="_Toc512889678"/>
      <w:bookmarkStart w:id="779" w:name="_Toc512921123"/>
      <w:bookmarkStart w:id="780" w:name="_Toc512957325"/>
      <w:bookmarkStart w:id="781" w:name="_Toc512958087"/>
      <w:bookmarkStart w:id="782" w:name="_Toc512958843"/>
      <w:bookmarkStart w:id="783" w:name="_Toc512959594"/>
      <w:bookmarkStart w:id="784" w:name="_Toc512960344"/>
      <w:bookmarkStart w:id="785" w:name="_Toc512961091"/>
      <w:bookmarkStart w:id="786" w:name="_Toc512974251"/>
      <w:bookmarkStart w:id="787" w:name="_Toc513019733"/>
      <w:bookmarkStart w:id="788" w:name="_Toc512864806"/>
      <w:bookmarkStart w:id="789" w:name="_Toc512866426"/>
      <w:bookmarkStart w:id="790" w:name="_Toc512866663"/>
      <w:bookmarkStart w:id="791" w:name="_Toc512879173"/>
      <w:bookmarkStart w:id="792" w:name="_Toc512879445"/>
      <w:bookmarkStart w:id="793" w:name="_Toc512888167"/>
      <w:bookmarkStart w:id="794" w:name="_Toc512888639"/>
      <w:bookmarkStart w:id="795" w:name="_Toc512889159"/>
      <w:bookmarkStart w:id="796" w:name="_Toc512889679"/>
      <w:bookmarkStart w:id="797" w:name="_Toc512921124"/>
      <w:bookmarkStart w:id="798" w:name="_Toc512957326"/>
      <w:bookmarkStart w:id="799" w:name="_Toc512958088"/>
      <w:bookmarkStart w:id="800" w:name="_Toc512958844"/>
      <w:bookmarkStart w:id="801" w:name="_Toc512959595"/>
      <w:bookmarkStart w:id="802" w:name="_Toc512960345"/>
      <w:bookmarkStart w:id="803" w:name="_Toc512961092"/>
      <w:bookmarkStart w:id="804" w:name="_Toc512974252"/>
      <w:bookmarkStart w:id="805" w:name="_Toc513019734"/>
      <w:bookmarkStart w:id="806" w:name="_Toc512864807"/>
      <w:bookmarkStart w:id="807" w:name="_Toc512866427"/>
      <w:bookmarkStart w:id="808" w:name="_Toc512866664"/>
      <w:bookmarkStart w:id="809" w:name="_Toc512879174"/>
      <w:bookmarkStart w:id="810" w:name="_Toc512879446"/>
      <w:bookmarkStart w:id="811" w:name="_Toc512888168"/>
      <w:bookmarkStart w:id="812" w:name="_Toc512888640"/>
      <w:bookmarkStart w:id="813" w:name="_Toc512889160"/>
      <w:bookmarkStart w:id="814" w:name="_Toc512889680"/>
      <w:bookmarkStart w:id="815" w:name="_Toc512921125"/>
      <w:bookmarkStart w:id="816" w:name="_Toc512957327"/>
      <w:bookmarkStart w:id="817" w:name="_Toc512958089"/>
      <w:bookmarkStart w:id="818" w:name="_Toc512958845"/>
      <w:bookmarkStart w:id="819" w:name="_Toc512959596"/>
      <w:bookmarkStart w:id="820" w:name="_Toc512960346"/>
      <w:bookmarkStart w:id="821" w:name="_Toc512961093"/>
      <w:bookmarkStart w:id="822" w:name="_Toc512974253"/>
      <w:bookmarkStart w:id="823" w:name="_Toc513019735"/>
      <w:bookmarkStart w:id="824" w:name="_Toc512864808"/>
      <w:bookmarkStart w:id="825" w:name="_Toc512866428"/>
      <w:bookmarkStart w:id="826" w:name="_Toc512866665"/>
      <w:bookmarkStart w:id="827" w:name="_Toc512879175"/>
      <w:bookmarkStart w:id="828" w:name="_Toc512879447"/>
      <w:bookmarkStart w:id="829" w:name="_Toc512888169"/>
      <w:bookmarkStart w:id="830" w:name="_Toc512888641"/>
      <w:bookmarkStart w:id="831" w:name="_Toc512889161"/>
      <w:bookmarkStart w:id="832" w:name="_Toc512889681"/>
      <w:bookmarkStart w:id="833" w:name="_Toc512921126"/>
      <w:bookmarkStart w:id="834" w:name="_Toc512957328"/>
      <w:bookmarkStart w:id="835" w:name="_Toc512958090"/>
      <w:bookmarkStart w:id="836" w:name="_Toc512958846"/>
      <w:bookmarkStart w:id="837" w:name="_Toc512959597"/>
      <w:bookmarkStart w:id="838" w:name="_Toc512960347"/>
      <w:bookmarkStart w:id="839" w:name="_Toc512961094"/>
      <w:bookmarkStart w:id="840" w:name="_Toc512974254"/>
      <w:bookmarkStart w:id="841" w:name="_Toc513019736"/>
      <w:bookmarkStart w:id="842" w:name="_Toc512864809"/>
      <w:bookmarkStart w:id="843" w:name="_Toc512866429"/>
      <w:bookmarkStart w:id="844" w:name="_Toc512866666"/>
      <w:bookmarkStart w:id="845" w:name="_Toc512879176"/>
      <w:bookmarkStart w:id="846" w:name="_Toc512879448"/>
      <w:bookmarkStart w:id="847" w:name="_Toc512888170"/>
      <w:bookmarkStart w:id="848" w:name="_Toc512888642"/>
      <w:bookmarkStart w:id="849" w:name="_Toc512889162"/>
      <w:bookmarkStart w:id="850" w:name="_Toc512889682"/>
      <w:bookmarkStart w:id="851" w:name="_Toc512921127"/>
      <w:bookmarkStart w:id="852" w:name="_Toc512957329"/>
      <w:bookmarkStart w:id="853" w:name="_Toc512958091"/>
      <w:bookmarkStart w:id="854" w:name="_Toc512958847"/>
      <w:bookmarkStart w:id="855" w:name="_Toc512959598"/>
      <w:bookmarkStart w:id="856" w:name="_Toc512960348"/>
      <w:bookmarkStart w:id="857" w:name="_Toc512961095"/>
      <w:bookmarkStart w:id="858" w:name="_Toc512974255"/>
      <w:bookmarkStart w:id="859" w:name="_Toc513019737"/>
      <w:bookmarkStart w:id="860" w:name="_Toc512864810"/>
      <w:bookmarkStart w:id="861" w:name="_Toc512866430"/>
      <w:bookmarkStart w:id="862" w:name="_Toc512866667"/>
      <w:bookmarkStart w:id="863" w:name="_Toc512879177"/>
      <w:bookmarkStart w:id="864" w:name="_Toc512879449"/>
      <w:bookmarkStart w:id="865" w:name="_Toc512888171"/>
      <w:bookmarkStart w:id="866" w:name="_Toc512888643"/>
      <w:bookmarkStart w:id="867" w:name="_Toc512889163"/>
      <w:bookmarkStart w:id="868" w:name="_Toc512889683"/>
      <w:bookmarkStart w:id="869" w:name="_Toc512921128"/>
      <w:bookmarkStart w:id="870" w:name="_Toc512957330"/>
      <w:bookmarkStart w:id="871" w:name="_Toc512958092"/>
      <w:bookmarkStart w:id="872" w:name="_Toc512958848"/>
      <w:bookmarkStart w:id="873" w:name="_Toc512959599"/>
      <w:bookmarkStart w:id="874" w:name="_Toc512960349"/>
      <w:bookmarkStart w:id="875" w:name="_Toc512961096"/>
      <w:bookmarkStart w:id="876" w:name="_Toc512974256"/>
      <w:bookmarkStart w:id="877" w:name="_Toc513019738"/>
      <w:bookmarkStart w:id="878" w:name="_Toc512864811"/>
      <w:bookmarkStart w:id="879" w:name="_Toc512866431"/>
      <w:bookmarkStart w:id="880" w:name="_Toc512866668"/>
      <w:bookmarkStart w:id="881" w:name="_Toc512879178"/>
      <w:bookmarkStart w:id="882" w:name="_Toc512879450"/>
      <w:bookmarkStart w:id="883" w:name="_Toc512888172"/>
      <w:bookmarkStart w:id="884" w:name="_Toc512888644"/>
      <w:bookmarkStart w:id="885" w:name="_Toc512889164"/>
      <w:bookmarkStart w:id="886" w:name="_Toc512889684"/>
      <w:bookmarkStart w:id="887" w:name="_Toc512921129"/>
      <w:bookmarkStart w:id="888" w:name="_Toc512957331"/>
      <w:bookmarkStart w:id="889" w:name="_Toc512958093"/>
      <w:bookmarkStart w:id="890" w:name="_Toc512958849"/>
      <w:bookmarkStart w:id="891" w:name="_Toc512959600"/>
      <w:bookmarkStart w:id="892" w:name="_Toc512960350"/>
      <w:bookmarkStart w:id="893" w:name="_Toc512961097"/>
      <w:bookmarkStart w:id="894" w:name="_Toc512974257"/>
      <w:bookmarkStart w:id="895" w:name="_Toc513019739"/>
      <w:bookmarkStart w:id="896" w:name="_Toc512864812"/>
      <w:bookmarkStart w:id="897" w:name="_Toc512866432"/>
      <w:bookmarkStart w:id="898" w:name="_Toc512866669"/>
      <w:bookmarkStart w:id="899" w:name="_Toc512879179"/>
      <w:bookmarkStart w:id="900" w:name="_Toc512879451"/>
      <w:bookmarkStart w:id="901" w:name="_Toc512888173"/>
      <w:bookmarkStart w:id="902" w:name="_Toc512888645"/>
      <w:bookmarkStart w:id="903" w:name="_Toc512889165"/>
      <w:bookmarkStart w:id="904" w:name="_Toc512889685"/>
      <w:bookmarkStart w:id="905" w:name="_Toc512921130"/>
      <w:bookmarkStart w:id="906" w:name="_Toc512957332"/>
      <w:bookmarkStart w:id="907" w:name="_Toc512958094"/>
      <w:bookmarkStart w:id="908" w:name="_Toc512958850"/>
      <w:bookmarkStart w:id="909" w:name="_Toc512959601"/>
      <w:bookmarkStart w:id="910" w:name="_Toc512960351"/>
      <w:bookmarkStart w:id="911" w:name="_Toc512961098"/>
      <w:bookmarkStart w:id="912" w:name="_Toc512974258"/>
      <w:bookmarkStart w:id="913" w:name="_Toc513019740"/>
      <w:bookmarkStart w:id="914" w:name="_Toc512864813"/>
      <w:bookmarkStart w:id="915" w:name="_Toc512866433"/>
      <w:bookmarkStart w:id="916" w:name="_Toc512866670"/>
      <w:bookmarkStart w:id="917" w:name="_Toc512879180"/>
      <w:bookmarkStart w:id="918" w:name="_Toc512879452"/>
      <w:bookmarkStart w:id="919" w:name="_Toc512888174"/>
      <w:bookmarkStart w:id="920" w:name="_Toc512888646"/>
      <w:bookmarkStart w:id="921" w:name="_Toc512889166"/>
      <w:bookmarkStart w:id="922" w:name="_Toc512889686"/>
      <w:bookmarkStart w:id="923" w:name="_Toc512921131"/>
      <w:bookmarkStart w:id="924" w:name="_Toc512957333"/>
      <w:bookmarkStart w:id="925" w:name="_Toc512958095"/>
      <w:bookmarkStart w:id="926" w:name="_Toc512958851"/>
      <w:bookmarkStart w:id="927" w:name="_Toc512959602"/>
      <w:bookmarkStart w:id="928" w:name="_Toc512960352"/>
      <w:bookmarkStart w:id="929" w:name="_Toc512961099"/>
      <w:bookmarkStart w:id="930" w:name="_Toc512974259"/>
      <w:bookmarkStart w:id="931" w:name="_Toc513019741"/>
      <w:bookmarkStart w:id="932" w:name="_Toc512864814"/>
      <w:bookmarkStart w:id="933" w:name="_Toc512866434"/>
      <w:bookmarkStart w:id="934" w:name="_Toc512866671"/>
      <w:bookmarkStart w:id="935" w:name="_Toc512879181"/>
      <w:bookmarkStart w:id="936" w:name="_Toc512879453"/>
      <w:bookmarkStart w:id="937" w:name="_Toc512888175"/>
      <w:bookmarkStart w:id="938" w:name="_Toc512888647"/>
      <w:bookmarkStart w:id="939" w:name="_Toc512889167"/>
      <w:bookmarkStart w:id="940" w:name="_Toc512889687"/>
      <w:bookmarkStart w:id="941" w:name="_Toc512921132"/>
      <w:bookmarkStart w:id="942" w:name="_Toc512957334"/>
      <w:bookmarkStart w:id="943" w:name="_Toc512958096"/>
      <w:bookmarkStart w:id="944" w:name="_Toc512958852"/>
      <w:bookmarkStart w:id="945" w:name="_Toc512959603"/>
      <w:bookmarkStart w:id="946" w:name="_Toc512960353"/>
      <w:bookmarkStart w:id="947" w:name="_Toc512961100"/>
      <w:bookmarkStart w:id="948" w:name="_Toc512974260"/>
      <w:bookmarkStart w:id="949" w:name="_Toc513019742"/>
      <w:bookmarkStart w:id="950" w:name="_Toc512864815"/>
      <w:bookmarkStart w:id="951" w:name="_Toc512866435"/>
      <w:bookmarkStart w:id="952" w:name="_Toc512866672"/>
      <w:bookmarkStart w:id="953" w:name="_Toc512879182"/>
      <w:bookmarkStart w:id="954" w:name="_Toc512879454"/>
      <w:bookmarkStart w:id="955" w:name="_Toc512888176"/>
      <w:bookmarkStart w:id="956" w:name="_Toc512888648"/>
      <w:bookmarkStart w:id="957" w:name="_Toc512889168"/>
      <w:bookmarkStart w:id="958" w:name="_Toc512889688"/>
      <w:bookmarkStart w:id="959" w:name="_Toc512921133"/>
      <w:bookmarkStart w:id="960" w:name="_Toc512957335"/>
      <w:bookmarkStart w:id="961" w:name="_Toc512958097"/>
      <w:bookmarkStart w:id="962" w:name="_Toc512958853"/>
      <w:bookmarkStart w:id="963" w:name="_Toc512959604"/>
      <w:bookmarkStart w:id="964" w:name="_Toc512960354"/>
      <w:bookmarkStart w:id="965" w:name="_Toc512961101"/>
      <w:bookmarkStart w:id="966" w:name="_Toc512974261"/>
      <w:bookmarkStart w:id="967" w:name="_Toc513019743"/>
      <w:bookmarkStart w:id="968" w:name="_Toc512864816"/>
      <w:bookmarkStart w:id="969" w:name="_Toc512866436"/>
      <w:bookmarkStart w:id="970" w:name="_Toc512866673"/>
      <w:bookmarkStart w:id="971" w:name="_Toc512879183"/>
      <w:bookmarkStart w:id="972" w:name="_Toc512879455"/>
      <w:bookmarkStart w:id="973" w:name="_Toc512888177"/>
      <w:bookmarkStart w:id="974" w:name="_Toc512888649"/>
      <w:bookmarkStart w:id="975" w:name="_Toc512889169"/>
      <w:bookmarkStart w:id="976" w:name="_Toc512889689"/>
      <w:bookmarkStart w:id="977" w:name="_Toc512921134"/>
      <w:bookmarkStart w:id="978" w:name="_Toc512957336"/>
      <w:bookmarkStart w:id="979" w:name="_Toc512958098"/>
      <w:bookmarkStart w:id="980" w:name="_Toc512958854"/>
      <w:bookmarkStart w:id="981" w:name="_Toc512959605"/>
      <w:bookmarkStart w:id="982" w:name="_Toc512960355"/>
      <w:bookmarkStart w:id="983" w:name="_Toc512961102"/>
      <w:bookmarkStart w:id="984" w:name="_Toc512974262"/>
      <w:bookmarkStart w:id="985" w:name="_Toc513019744"/>
      <w:bookmarkStart w:id="986" w:name="_Toc512864817"/>
      <w:bookmarkStart w:id="987" w:name="_Toc512866437"/>
      <w:bookmarkStart w:id="988" w:name="_Toc512866674"/>
      <w:bookmarkStart w:id="989" w:name="_Toc512879184"/>
      <w:bookmarkStart w:id="990" w:name="_Toc512879456"/>
      <w:bookmarkStart w:id="991" w:name="_Toc512888178"/>
      <w:bookmarkStart w:id="992" w:name="_Toc512888650"/>
      <w:bookmarkStart w:id="993" w:name="_Toc512889170"/>
      <w:bookmarkStart w:id="994" w:name="_Toc512889690"/>
      <w:bookmarkStart w:id="995" w:name="_Toc512921135"/>
      <w:bookmarkStart w:id="996" w:name="_Toc512957337"/>
      <w:bookmarkStart w:id="997" w:name="_Toc512958099"/>
      <w:bookmarkStart w:id="998" w:name="_Toc512958855"/>
      <w:bookmarkStart w:id="999" w:name="_Toc512959606"/>
      <w:bookmarkStart w:id="1000" w:name="_Toc512960356"/>
      <w:bookmarkStart w:id="1001" w:name="_Toc512961103"/>
      <w:bookmarkStart w:id="1002" w:name="_Toc512974263"/>
      <w:bookmarkStart w:id="1003" w:name="_Toc513019745"/>
      <w:bookmarkStart w:id="1004" w:name="_Toc512864818"/>
      <w:bookmarkStart w:id="1005" w:name="_Toc512866438"/>
      <w:bookmarkStart w:id="1006" w:name="_Toc512866675"/>
      <w:bookmarkStart w:id="1007" w:name="_Toc512879185"/>
      <w:bookmarkStart w:id="1008" w:name="_Toc512879457"/>
      <w:bookmarkStart w:id="1009" w:name="_Toc512888179"/>
      <w:bookmarkStart w:id="1010" w:name="_Toc512888651"/>
      <w:bookmarkStart w:id="1011" w:name="_Toc512889171"/>
      <w:bookmarkStart w:id="1012" w:name="_Toc512889691"/>
      <w:bookmarkStart w:id="1013" w:name="_Toc512921136"/>
      <w:bookmarkStart w:id="1014" w:name="_Toc512957338"/>
      <w:bookmarkStart w:id="1015" w:name="_Toc512958100"/>
      <w:bookmarkStart w:id="1016" w:name="_Toc512958856"/>
      <w:bookmarkStart w:id="1017" w:name="_Toc512959607"/>
      <w:bookmarkStart w:id="1018" w:name="_Toc512960357"/>
      <w:bookmarkStart w:id="1019" w:name="_Toc512961104"/>
      <w:bookmarkStart w:id="1020" w:name="_Toc512974264"/>
      <w:bookmarkStart w:id="1021" w:name="_Toc513019746"/>
      <w:bookmarkStart w:id="1022" w:name="_Toc512864819"/>
      <w:bookmarkStart w:id="1023" w:name="_Toc512866439"/>
      <w:bookmarkStart w:id="1024" w:name="_Toc512866676"/>
      <w:bookmarkStart w:id="1025" w:name="_Toc512879186"/>
      <w:bookmarkStart w:id="1026" w:name="_Toc512879458"/>
      <w:bookmarkStart w:id="1027" w:name="_Toc512888180"/>
      <w:bookmarkStart w:id="1028" w:name="_Toc512888652"/>
      <w:bookmarkStart w:id="1029" w:name="_Toc512889172"/>
      <w:bookmarkStart w:id="1030" w:name="_Toc512889692"/>
      <w:bookmarkStart w:id="1031" w:name="_Toc512921137"/>
      <w:bookmarkStart w:id="1032" w:name="_Toc512957339"/>
      <w:bookmarkStart w:id="1033" w:name="_Toc512958101"/>
      <w:bookmarkStart w:id="1034" w:name="_Toc512958857"/>
      <w:bookmarkStart w:id="1035" w:name="_Toc512959608"/>
      <w:bookmarkStart w:id="1036" w:name="_Toc512960358"/>
      <w:bookmarkStart w:id="1037" w:name="_Toc512961105"/>
      <w:bookmarkStart w:id="1038" w:name="_Toc512974265"/>
      <w:bookmarkStart w:id="1039" w:name="_Toc513019747"/>
      <w:bookmarkStart w:id="1040" w:name="_Toc512888653"/>
      <w:bookmarkStart w:id="1041" w:name="_Toc512889173"/>
      <w:bookmarkStart w:id="1042" w:name="_Toc512889693"/>
      <w:bookmarkStart w:id="1043" w:name="_Toc512921138"/>
      <w:bookmarkStart w:id="1044" w:name="_Toc512957340"/>
      <w:bookmarkStart w:id="1045" w:name="_Toc512958102"/>
      <w:bookmarkStart w:id="1046" w:name="_Toc512958858"/>
      <w:bookmarkStart w:id="1047" w:name="_Toc512959609"/>
      <w:bookmarkStart w:id="1048" w:name="_Toc512960359"/>
      <w:bookmarkStart w:id="1049" w:name="_Toc512961106"/>
      <w:bookmarkStart w:id="1050" w:name="_Toc512974266"/>
      <w:bookmarkStart w:id="1051" w:name="_Toc513019748"/>
      <w:bookmarkStart w:id="1052" w:name="_Toc512888654"/>
      <w:bookmarkStart w:id="1053" w:name="_Toc512889174"/>
      <w:bookmarkStart w:id="1054" w:name="_Toc512889694"/>
      <w:bookmarkStart w:id="1055" w:name="_Toc512921139"/>
      <w:bookmarkStart w:id="1056" w:name="_Toc512957341"/>
      <w:bookmarkStart w:id="1057" w:name="_Toc512958103"/>
      <w:bookmarkStart w:id="1058" w:name="_Toc512958859"/>
      <w:bookmarkStart w:id="1059" w:name="_Toc512959610"/>
      <w:bookmarkStart w:id="1060" w:name="_Toc512960360"/>
      <w:bookmarkStart w:id="1061" w:name="_Toc512961107"/>
      <w:bookmarkStart w:id="1062" w:name="_Toc512974267"/>
      <w:bookmarkStart w:id="1063" w:name="_Toc513019749"/>
      <w:bookmarkStart w:id="1064" w:name="_Toc512888934"/>
      <w:bookmarkStart w:id="1065" w:name="_Toc512889454"/>
      <w:bookmarkStart w:id="1066" w:name="_Toc512889974"/>
      <w:bookmarkStart w:id="1067" w:name="_Toc512921419"/>
      <w:bookmarkStart w:id="1068" w:name="_Toc512957621"/>
      <w:bookmarkStart w:id="1069" w:name="_Toc512958383"/>
      <w:bookmarkStart w:id="1070" w:name="_Toc512959139"/>
      <w:bookmarkStart w:id="1071" w:name="_Toc512959890"/>
      <w:bookmarkStart w:id="1072" w:name="_Toc512960640"/>
      <w:bookmarkStart w:id="1073" w:name="_Toc512961387"/>
      <w:bookmarkStart w:id="1074" w:name="_Toc512974547"/>
      <w:bookmarkStart w:id="1075" w:name="_Toc513020029"/>
      <w:bookmarkStart w:id="1076" w:name="_Toc512888935"/>
      <w:bookmarkStart w:id="1077" w:name="_Toc512889455"/>
      <w:bookmarkStart w:id="1078" w:name="_Toc512889975"/>
      <w:bookmarkStart w:id="1079" w:name="_Toc512921420"/>
      <w:bookmarkStart w:id="1080" w:name="_Toc512957622"/>
      <w:bookmarkStart w:id="1081" w:name="_Toc512958384"/>
      <w:bookmarkStart w:id="1082" w:name="_Toc512959140"/>
      <w:bookmarkStart w:id="1083" w:name="_Toc512959891"/>
      <w:bookmarkStart w:id="1084" w:name="_Toc512960641"/>
      <w:bookmarkStart w:id="1085" w:name="_Toc512961388"/>
      <w:bookmarkStart w:id="1086" w:name="_Toc512974548"/>
      <w:bookmarkStart w:id="1087" w:name="_Toc513020030"/>
      <w:bookmarkStart w:id="1088" w:name="_Toc512888940"/>
      <w:bookmarkStart w:id="1089" w:name="_Toc512889460"/>
      <w:bookmarkStart w:id="1090" w:name="_Toc512889980"/>
      <w:bookmarkStart w:id="1091" w:name="_Toc512921425"/>
      <w:bookmarkStart w:id="1092" w:name="_Toc512957627"/>
      <w:bookmarkStart w:id="1093" w:name="_Toc512958389"/>
      <w:bookmarkStart w:id="1094" w:name="_Toc512959145"/>
      <w:bookmarkStart w:id="1095" w:name="_Toc512959896"/>
      <w:bookmarkStart w:id="1096" w:name="_Toc512960646"/>
      <w:bookmarkStart w:id="1097" w:name="_Toc512961393"/>
      <w:bookmarkStart w:id="1098" w:name="_Toc512974553"/>
      <w:bookmarkStart w:id="1099" w:name="_Toc51302003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r w:rsidRPr="00682809">
        <w:rPr>
          <w:rFonts w:ascii="Arial" w:eastAsia="Times New Roman" w:hAnsi="Arial" w:cs="Arial"/>
          <w:color w:val="365F91" w:themeColor="accent1" w:themeShade="BF"/>
          <w:sz w:val="22"/>
          <w:szCs w:val="22"/>
        </w:rPr>
        <w:t>Cash and cash equivalents</w:t>
      </w:r>
    </w:p>
    <w:tbl>
      <w:tblPr>
        <w:tblW w:w="5057" w:type="pct"/>
        <w:tblLook w:val="04A0" w:firstRow="1" w:lastRow="0" w:firstColumn="1" w:lastColumn="0" w:noHBand="0" w:noVBand="1"/>
      </w:tblPr>
      <w:tblGrid>
        <w:gridCol w:w="5812"/>
        <w:gridCol w:w="1249"/>
        <w:gridCol w:w="222"/>
        <w:gridCol w:w="1319"/>
      </w:tblGrid>
      <w:tr w:rsidR="00C91330" w:rsidRPr="008C2B4A" w14:paraId="69F7AF06" w14:textId="77777777" w:rsidTr="008E57F9">
        <w:trPr>
          <w:trHeight w:val="269"/>
        </w:trPr>
        <w:tc>
          <w:tcPr>
            <w:tcW w:w="5812" w:type="dxa"/>
          </w:tcPr>
          <w:p w14:paraId="5AB73D9F" w14:textId="77777777" w:rsidR="00955F94" w:rsidRPr="008C2B4A" w:rsidRDefault="00955F94" w:rsidP="00955F94">
            <w:pPr>
              <w:widowControl w:val="0"/>
              <w:tabs>
                <w:tab w:val="left" w:pos="1620"/>
              </w:tabs>
              <w:rPr>
                <w:rFonts w:ascii="Arial" w:eastAsia="Arial Unicode MS" w:hAnsi="Arial" w:cs="Arial"/>
                <w:sz w:val="18"/>
                <w:szCs w:val="16"/>
                <w:lang w:val="en-US"/>
              </w:rPr>
            </w:pPr>
          </w:p>
        </w:tc>
        <w:tc>
          <w:tcPr>
            <w:tcW w:w="1249" w:type="dxa"/>
            <w:tcBorders>
              <w:bottom w:val="single" w:sz="4" w:space="0" w:color="auto"/>
            </w:tcBorders>
          </w:tcPr>
          <w:p w14:paraId="43527F4F" w14:textId="77777777" w:rsidR="00205F28" w:rsidRDefault="00447062" w:rsidP="00447062">
            <w:pPr>
              <w:widowControl w:val="0"/>
              <w:tabs>
                <w:tab w:val="left" w:pos="1620"/>
              </w:tabs>
              <w:jc w:val="right"/>
              <w:rPr>
                <w:rFonts w:ascii="Arial" w:eastAsia="Arial Unicode MS" w:hAnsi="Arial" w:cs="Arial"/>
                <w:b/>
                <w:sz w:val="18"/>
                <w:szCs w:val="16"/>
                <w:lang w:val="en-US"/>
              </w:rPr>
            </w:pPr>
            <w:r w:rsidRPr="008C2B4A">
              <w:rPr>
                <w:rFonts w:ascii="Arial" w:eastAsia="Arial Unicode MS" w:hAnsi="Arial" w:cs="Arial"/>
                <w:b/>
                <w:sz w:val="18"/>
                <w:szCs w:val="16"/>
                <w:lang w:val="en-US"/>
              </w:rPr>
              <w:t>March</w:t>
            </w:r>
          </w:p>
          <w:p w14:paraId="42C3E344" w14:textId="453B57F6" w:rsidR="00955F94" w:rsidRPr="008C2B4A" w:rsidRDefault="00C91330" w:rsidP="00205F28">
            <w:pPr>
              <w:widowControl w:val="0"/>
              <w:tabs>
                <w:tab w:val="left" w:pos="1620"/>
              </w:tabs>
              <w:jc w:val="right"/>
              <w:rPr>
                <w:rFonts w:ascii="Arial" w:eastAsia="Arial Unicode MS" w:hAnsi="Arial" w:cs="Arial"/>
                <w:b/>
                <w:sz w:val="18"/>
                <w:szCs w:val="16"/>
                <w:lang w:val="en-US"/>
              </w:rPr>
            </w:pPr>
            <w:r w:rsidRPr="008C2B4A">
              <w:rPr>
                <w:rFonts w:ascii="Arial" w:eastAsia="Arial Unicode MS" w:hAnsi="Arial" w:cs="Arial"/>
                <w:b/>
                <w:sz w:val="18"/>
                <w:szCs w:val="16"/>
                <w:lang w:val="en-US"/>
              </w:rPr>
              <w:t>3</w:t>
            </w:r>
            <w:r w:rsidR="00447062" w:rsidRPr="008C2B4A">
              <w:rPr>
                <w:rFonts w:ascii="Arial" w:eastAsia="Arial Unicode MS" w:hAnsi="Arial" w:cs="Arial"/>
                <w:b/>
                <w:sz w:val="18"/>
                <w:szCs w:val="16"/>
                <w:lang w:val="en-US"/>
              </w:rPr>
              <w:t>1</w:t>
            </w:r>
            <w:r w:rsidRPr="008C2B4A">
              <w:rPr>
                <w:rFonts w:ascii="Arial" w:eastAsia="Arial Unicode MS" w:hAnsi="Arial" w:cs="Arial"/>
                <w:b/>
                <w:sz w:val="18"/>
                <w:szCs w:val="16"/>
                <w:lang w:val="en-US"/>
              </w:rPr>
              <w:t>,</w:t>
            </w:r>
            <w:r w:rsidR="00205F28">
              <w:rPr>
                <w:rFonts w:ascii="Arial" w:eastAsia="Arial Unicode MS" w:hAnsi="Arial" w:cs="Arial"/>
                <w:b/>
                <w:sz w:val="18"/>
                <w:szCs w:val="16"/>
                <w:lang w:val="en-US"/>
              </w:rPr>
              <w:t xml:space="preserve"> </w:t>
            </w:r>
            <w:r w:rsidRPr="008C2B4A">
              <w:rPr>
                <w:rFonts w:ascii="Arial" w:eastAsia="Arial Unicode MS" w:hAnsi="Arial" w:cs="Arial"/>
                <w:b/>
                <w:sz w:val="18"/>
                <w:szCs w:val="16"/>
                <w:lang w:val="en-US"/>
              </w:rPr>
              <w:t>20</w:t>
            </w:r>
            <w:r w:rsidR="0028105F" w:rsidRPr="008C2B4A">
              <w:rPr>
                <w:rFonts w:ascii="Arial" w:eastAsia="Arial Unicode MS" w:hAnsi="Arial" w:cs="Arial"/>
                <w:b/>
                <w:sz w:val="18"/>
                <w:szCs w:val="16"/>
                <w:lang w:val="en-US"/>
              </w:rPr>
              <w:t>2</w:t>
            </w:r>
            <w:r w:rsidR="00CF073F">
              <w:rPr>
                <w:rFonts w:ascii="Arial" w:eastAsia="Arial Unicode MS" w:hAnsi="Arial" w:cs="Arial"/>
                <w:b/>
                <w:sz w:val="18"/>
                <w:szCs w:val="16"/>
                <w:lang w:val="en-US"/>
              </w:rPr>
              <w:t>1</w:t>
            </w:r>
          </w:p>
        </w:tc>
        <w:tc>
          <w:tcPr>
            <w:tcW w:w="222" w:type="dxa"/>
          </w:tcPr>
          <w:p w14:paraId="6FF26DC2" w14:textId="77777777" w:rsidR="00955F94" w:rsidRPr="008C2B4A" w:rsidRDefault="00955F94" w:rsidP="00955F94">
            <w:pPr>
              <w:widowControl w:val="0"/>
              <w:tabs>
                <w:tab w:val="left" w:pos="1620"/>
              </w:tabs>
              <w:jc w:val="right"/>
              <w:rPr>
                <w:rFonts w:ascii="Arial" w:eastAsia="Arial Unicode MS" w:hAnsi="Arial" w:cs="Arial"/>
                <w:b/>
                <w:sz w:val="18"/>
                <w:szCs w:val="16"/>
                <w:lang w:val="en-US"/>
              </w:rPr>
            </w:pPr>
          </w:p>
        </w:tc>
        <w:tc>
          <w:tcPr>
            <w:tcW w:w="1319" w:type="dxa"/>
            <w:tcBorders>
              <w:bottom w:val="single" w:sz="4" w:space="0" w:color="auto"/>
            </w:tcBorders>
          </w:tcPr>
          <w:p w14:paraId="2C99E298" w14:textId="77777777" w:rsidR="00205F28" w:rsidRDefault="00447062" w:rsidP="00955F94">
            <w:pPr>
              <w:widowControl w:val="0"/>
              <w:tabs>
                <w:tab w:val="left" w:pos="1620"/>
              </w:tabs>
              <w:ind w:hanging="107"/>
              <w:jc w:val="right"/>
              <w:rPr>
                <w:rFonts w:ascii="Arial" w:eastAsia="Arial Unicode MS" w:hAnsi="Arial" w:cs="Arial"/>
                <w:b/>
                <w:sz w:val="18"/>
                <w:szCs w:val="16"/>
                <w:lang w:val="en-US"/>
              </w:rPr>
            </w:pPr>
            <w:r w:rsidRPr="008C2B4A">
              <w:rPr>
                <w:rFonts w:ascii="Arial" w:eastAsia="Arial Unicode MS" w:hAnsi="Arial" w:cs="Arial"/>
                <w:b/>
                <w:sz w:val="18"/>
                <w:szCs w:val="16"/>
                <w:lang w:val="en-US"/>
              </w:rPr>
              <w:t>December</w:t>
            </w:r>
          </w:p>
          <w:p w14:paraId="4269A54F" w14:textId="1E8801D4" w:rsidR="00955F94" w:rsidRPr="008C2B4A" w:rsidRDefault="00C91330" w:rsidP="00955F94">
            <w:pPr>
              <w:widowControl w:val="0"/>
              <w:tabs>
                <w:tab w:val="left" w:pos="1620"/>
              </w:tabs>
              <w:ind w:hanging="107"/>
              <w:jc w:val="right"/>
              <w:rPr>
                <w:rFonts w:ascii="Arial" w:eastAsia="Arial Unicode MS" w:hAnsi="Arial" w:cs="Arial"/>
                <w:b/>
                <w:sz w:val="18"/>
                <w:szCs w:val="16"/>
              </w:rPr>
            </w:pPr>
            <w:r w:rsidRPr="008C2B4A">
              <w:rPr>
                <w:rFonts w:ascii="Arial" w:eastAsia="Arial Unicode MS" w:hAnsi="Arial" w:cs="Arial"/>
                <w:b/>
                <w:sz w:val="18"/>
                <w:szCs w:val="16"/>
                <w:lang w:val="en-US"/>
              </w:rPr>
              <w:t>31, 20</w:t>
            </w:r>
            <w:r w:rsidR="00CF073F">
              <w:rPr>
                <w:rFonts w:ascii="Arial" w:eastAsia="Arial Unicode MS" w:hAnsi="Arial" w:cs="Arial"/>
                <w:b/>
                <w:sz w:val="18"/>
                <w:szCs w:val="16"/>
                <w:lang w:val="en-US"/>
              </w:rPr>
              <w:t>20</w:t>
            </w:r>
          </w:p>
        </w:tc>
      </w:tr>
      <w:tr w:rsidR="00C91330" w:rsidRPr="008C2B4A" w14:paraId="0FF0E4ED" w14:textId="77777777" w:rsidTr="002450AE">
        <w:trPr>
          <w:trHeight w:val="253"/>
        </w:trPr>
        <w:tc>
          <w:tcPr>
            <w:tcW w:w="5812" w:type="dxa"/>
          </w:tcPr>
          <w:p w14:paraId="5E026586" w14:textId="77777777" w:rsidR="00955F94" w:rsidRPr="008C2B4A" w:rsidRDefault="00955F94" w:rsidP="00955F94">
            <w:pPr>
              <w:widowControl w:val="0"/>
              <w:tabs>
                <w:tab w:val="left" w:pos="1620"/>
              </w:tabs>
              <w:rPr>
                <w:rFonts w:ascii="Arial" w:eastAsia="Arial Unicode MS" w:hAnsi="Arial" w:cs="Arial"/>
                <w:sz w:val="18"/>
                <w:szCs w:val="16"/>
                <w:lang w:val="en-US"/>
              </w:rPr>
            </w:pPr>
          </w:p>
        </w:tc>
        <w:tc>
          <w:tcPr>
            <w:tcW w:w="1249" w:type="dxa"/>
            <w:tcBorders>
              <w:top w:val="single" w:sz="4" w:space="0" w:color="auto"/>
            </w:tcBorders>
          </w:tcPr>
          <w:p w14:paraId="1CFDB88C" w14:textId="73F09804" w:rsidR="00955F94" w:rsidRPr="008C2B4A" w:rsidRDefault="002450AE" w:rsidP="0048046F">
            <w:pPr>
              <w:widowControl w:val="0"/>
              <w:tabs>
                <w:tab w:val="left" w:pos="1620"/>
              </w:tabs>
              <w:jc w:val="right"/>
              <w:rPr>
                <w:rFonts w:ascii="Arial" w:eastAsia="Arial Unicode MS" w:hAnsi="Arial" w:cs="Arial"/>
                <w:sz w:val="18"/>
                <w:szCs w:val="16"/>
                <w:lang w:val="en-US"/>
              </w:rPr>
            </w:pPr>
            <w:r w:rsidRPr="002450AE">
              <w:rPr>
                <w:rFonts w:ascii="Arial" w:hAnsi="Arial"/>
                <w:sz w:val="18"/>
                <w:szCs w:val="28"/>
                <w:lang w:val="en-US"/>
              </w:rPr>
              <w:t>(unaudited)</w:t>
            </w:r>
          </w:p>
        </w:tc>
        <w:tc>
          <w:tcPr>
            <w:tcW w:w="222" w:type="dxa"/>
          </w:tcPr>
          <w:p w14:paraId="4C9D97CB" w14:textId="77777777" w:rsidR="00955F94" w:rsidRPr="008C2B4A" w:rsidRDefault="00955F94" w:rsidP="00955F94">
            <w:pPr>
              <w:widowControl w:val="0"/>
              <w:tabs>
                <w:tab w:val="left" w:pos="1620"/>
              </w:tabs>
              <w:jc w:val="center"/>
              <w:rPr>
                <w:rFonts w:ascii="Arial" w:eastAsia="Arial Unicode MS" w:hAnsi="Arial" w:cs="Arial"/>
                <w:sz w:val="18"/>
                <w:szCs w:val="16"/>
                <w:lang w:val="en-US"/>
              </w:rPr>
            </w:pPr>
          </w:p>
        </w:tc>
        <w:tc>
          <w:tcPr>
            <w:tcW w:w="1319" w:type="dxa"/>
            <w:tcBorders>
              <w:top w:val="single" w:sz="4" w:space="0" w:color="auto"/>
            </w:tcBorders>
          </w:tcPr>
          <w:p w14:paraId="54D524C8" w14:textId="77777777" w:rsidR="00955F94" w:rsidRPr="008C2B4A" w:rsidRDefault="00955F94" w:rsidP="00447062">
            <w:pPr>
              <w:widowControl w:val="0"/>
              <w:tabs>
                <w:tab w:val="left" w:pos="1620"/>
              </w:tabs>
              <w:jc w:val="right"/>
              <w:rPr>
                <w:rFonts w:ascii="Arial" w:eastAsia="Arial Unicode MS" w:hAnsi="Arial" w:cs="Arial"/>
                <w:sz w:val="18"/>
                <w:szCs w:val="16"/>
                <w:lang w:val="en-US"/>
              </w:rPr>
            </w:pPr>
          </w:p>
        </w:tc>
      </w:tr>
      <w:tr w:rsidR="002450AE" w:rsidRPr="008C2B4A" w14:paraId="6AD6C128" w14:textId="77777777" w:rsidTr="002450AE">
        <w:trPr>
          <w:trHeight w:val="253"/>
        </w:trPr>
        <w:tc>
          <w:tcPr>
            <w:tcW w:w="5812" w:type="dxa"/>
          </w:tcPr>
          <w:p w14:paraId="650391CD" w14:textId="77777777" w:rsidR="002450AE" w:rsidRPr="008C2B4A" w:rsidRDefault="002450AE" w:rsidP="00955F94">
            <w:pPr>
              <w:widowControl w:val="0"/>
              <w:tabs>
                <w:tab w:val="left" w:pos="1620"/>
              </w:tabs>
              <w:rPr>
                <w:rFonts w:ascii="Arial" w:eastAsia="Arial Unicode MS" w:hAnsi="Arial" w:cs="Arial"/>
                <w:sz w:val="18"/>
                <w:szCs w:val="16"/>
                <w:lang w:val="en-US"/>
              </w:rPr>
            </w:pPr>
          </w:p>
        </w:tc>
        <w:tc>
          <w:tcPr>
            <w:tcW w:w="1249" w:type="dxa"/>
          </w:tcPr>
          <w:p w14:paraId="54FD5A49" w14:textId="77777777" w:rsidR="002450AE" w:rsidRPr="002450AE" w:rsidRDefault="002450AE" w:rsidP="0048046F">
            <w:pPr>
              <w:widowControl w:val="0"/>
              <w:tabs>
                <w:tab w:val="left" w:pos="1620"/>
              </w:tabs>
              <w:jc w:val="right"/>
              <w:rPr>
                <w:rFonts w:ascii="Arial" w:hAnsi="Arial"/>
                <w:sz w:val="18"/>
                <w:szCs w:val="28"/>
                <w:lang w:val="en-US"/>
              </w:rPr>
            </w:pPr>
          </w:p>
        </w:tc>
        <w:tc>
          <w:tcPr>
            <w:tcW w:w="222" w:type="dxa"/>
          </w:tcPr>
          <w:p w14:paraId="167D832E" w14:textId="77777777" w:rsidR="002450AE" w:rsidRPr="008C2B4A" w:rsidRDefault="002450AE" w:rsidP="00955F94">
            <w:pPr>
              <w:widowControl w:val="0"/>
              <w:tabs>
                <w:tab w:val="left" w:pos="1620"/>
              </w:tabs>
              <w:jc w:val="center"/>
              <w:rPr>
                <w:rFonts w:ascii="Arial" w:eastAsia="Arial Unicode MS" w:hAnsi="Arial" w:cs="Arial"/>
                <w:sz w:val="18"/>
                <w:szCs w:val="16"/>
                <w:lang w:val="en-US"/>
              </w:rPr>
            </w:pPr>
          </w:p>
        </w:tc>
        <w:tc>
          <w:tcPr>
            <w:tcW w:w="1319" w:type="dxa"/>
          </w:tcPr>
          <w:p w14:paraId="681E3B53" w14:textId="77777777" w:rsidR="002450AE" w:rsidRPr="008C2B4A" w:rsidRDefault="002450AE" w:rsidP="00447062">
            <w:pPr>
              <w:widowControl w:val="0"/>
              <w:tabs>
                <w:tab w:val="left" w:pos="1620"/>
              </w:tabs>
              <w:jc w:val="right"/>
              <w:rPr>
                <w:rFonts w:ascii="Arial" w:eastAsia="Arial Unicode MS" w:hAnsi="Arial" w:cs="Arial"/>
                <w:sz w:val="18"/>
                <w:szCs w:val="16"/>
                <w:lang w:val="en-US"/>
              </w:rPr>
            </w:pPr>
          </w:p>
        </w:tc>
      </w:tr>
      <w:tr w:rsidR="00247354" w:rsidRPr="008C2B4A" w14:paraId="01951F8C" w14:textId="77777777" w:rsidTr="00C86E39">
        <w:trPr>
          <w:trHeight w:val="20"/>
        </w:trPr>
        <w:tc>
          <w:tcPr>
            <w:tcW w:w="5812" w:type="dxa"/>
          </w:tcPr>
          <w:p w14:paraId="278B0A87" w14:textId="77777777" w:rsidR="00247354" w:rsidRPr="008C2B4A" w:rsidRDefault="00247354" w:rsidP="00247354">
            <w:pPr>
              <w:widowControl w:val="0"/>
              <w:tabs>
                <w:tab w:val="left" w:pos="1620"/>
              </w:tabs>
              <w:rPr>
                <w:rFonts w:ascii="Arial" w:eastAsia="Arial Unicode MS" w:hAnsi="Arial" w:cs="Arial"/>
                <w:sz w:val="18"/>
                <w:szCs w:val="16"/>
                <w:lang w:val="en-US"/>
              </w:rPr>
            </w:pPr>
            <w:r w:rsidRPr="008C2B4A">
              <w:rPr>
                <w:rFonts w:ascii="Arial" w:eastAsia="Arial Unicode MS" w:hAnsi="Arial" w:cs="Arial"/>
                <w:sz w:val="18"/>
                <w:szCs w:val="16"/>
                <w:lang w:val="en-US"/>
              </w:rPr>
              <w:t>Cash and bank deposits</w:t>
            </w:r>
          </w:p>
        </w:tc>
        <w:tc>
          <w:tcPr>
            <w:tcW w:w="1249" w:type="dxa"/>
            <w:vAlign w:val="center"/>
          </w:tcPr>
          <w:p w14:paraId="1C1F99E3" w14:textId="72FCCD71" w:rsidR="00247354" w:rsidRPr="003754B1" w:rsidRDefault="00FF57DF" w:rsidP="00247354">
            <w:pPr>
              <w:widowControl w:val="0"/>
              <w:tabs>
                <w:tab w:val="left" w:pos="1620"/>
              </w:tabs>
              <w:jc w:val="right"/>
              <w:rPr>
                <w:rFonts w:ascii="Arial" w:eastAsia="Arial Unicode MS" w:hAnsi="Arial" w:cs="Arial"/>
                <w:sz w:val="18"/>
                <w:szCs w:val="18"/>
              </w:rPr>
            </w:pPr>
            <w:r>
              <w:rPr>
                <w:rFonts w:ascii="Arial" w:eastAsia="Arial Unicode MS" w:hAnsi="Arial" w:cs="Arial"/>
                <w:sz w:val="18"/>
                <w:szCs w:val="18"/>
              </w:rPr>
              <w:t>38,840</w:t>
            </w:r>
          </w:p>
        </w:tc>
        <w:tc>
          <w:tcPr>
            <w:tcW w:w="222" w:type="dxa"/>
          </w:tcPr>
          <w:p w14:paraId="035F5FD4" w14:textId="77777777" w:rsidR="00247354" w:rsidRPr="008C2B4A" w:rsidRDefault="00247354" w:rsidP="00247354">
            <w:pPr>
              <w:widowControl w:val="0"/>
              <w:tabs>
                <w:tab w:val="left" w:pos="1620"/>
              </w:tabs>
              <w:jc w:val="right"/>
              <w:rPr>
                <w:rFonts w:ascii="Arial" w:hAnsi="Arial" w:cs="Arial"/>
                <w:sz w:val="18"/>
                <w:szCs w:val="16"/>
                <w:lang w:val="en-US"/>
              </w:rPr>
            </w:pPr>
          </w:p>
        </w:tc>
        <w:tc>
          <w:tcPr>
            <w:tcW w:w="1319" w:type="dxa"/>
            <w:vAlign w:val="center"/>
          </w:tcPr>
          <w:p w14:paraId="7CEBEAA1" w14:textId="7E3FFFDE" w:rsidR="00247354" w:rsidRPr="008C2B4A" w:rsidRDefault="00247354" w:rsidP="00247354">
            <w:pPr>
              <w:widowControl w:val="0"/>
              <w:tabs>
                <w:tab w:val="left" w:pos="1620"/>
              </w:tabs>
              <w:jc w:val="right"/>
              <w:rPr>
                <w:rFonts w:ascii="Arial" w:eastAsia="Arial Unicode MS" w:hAnsi="Arial" w:cs="Arial"/>
                <w:sz w:val="18"/>
                <w:szCs w:val="16"/>
                <w:lang w:val="en-US"/>
              </w:rPr>
            </w:pPr>
            <w:r w:rsidRPr="00341295">
              <w:rPr>
                <w:rFonts w:ascii="Arial" w:hAnsi="Arial" w:cs="Arial"/>
                <w:color w:val="000000" w:themeColor="text1"/>
                <w:sz w:val="18"/>
                <w:szCs w:val="18"/>
              </w:rPr>
              <w:t>7,536</w:t>
            </w:r>
          </w:p>
        </w:tc>
      </w:tr>
      <w:tr w:rsidR="00247354" w:rsidRPr="008C2B4A" w14:paraId="6D24356F" w14:textId="77777777" w:rsidTr="00C86E39">
        <w:trPr>
          <w:trHeight w:val="20"/>
        </w:trPr>
        <w:tc>
          <w:tcPr>
            <w:tcW w:w="5812" w:type="dxa"/>
          </w:tcPr>
          <w:p w14:paraId="50E7F77B" w14:textId="77777777" w:rsidR="00247354" w:rsidRPr="008C2B4A" w:rsidRDefault="00247354" w:rsidP="00247354">
            <w:pPr>
              <w:widowControl w:val="0"/>
              <w:tabs>
                <w:tab w:val="left" w:pos="1620"/>
              </w:tabs>
              <w:rPr>
                <w:rFonts w:ascii="Arial" w:eastAsia="Arial Unicode MS" w:hAnsi="Arial" w:cs="Arial"/>
                <w:sz w:val="18"/>
                <w:szCs w:val="16"/>
                <w:lang w:val="en-US"/>
              </w:rPr>
            </w:pPr>
            <w:r w:rsidRPr="008C2B4A">
              <w:rPr>
                <w:rFonts w:ascii="Arial" w:eastAsia="Arial Unicode MS" w:hAnsi="Arial" w:cs="Arial"/>
                <w:sz w:val="18"/>
                <w:szCs w:val="16"/>
                <w:lang w:val="en-US"/>
              </w:rPr>
              <w:t xml:space="preserve">Bank deposits in foreign currency (a) </w:t>
            </w:r>
          </w:p>
        </w:tc>
        <w:tc>
          <w:tcPr>
            <w:tcW w:w="1249" w:type="dxa"/>
            <w:vAlign w:val="center"/>
          </w:tcPr>
          <w:p w14:paraId="6E0DF74F" w14:textId="430D39EA" w:rsidR="00247354" w:rsidRPr="003754B1" w:rsidRDefault="00FF57DF" w:rsidP="00247354">
            <w:pPr>
              <w:widowControl w:val="0"/>
              <w:tabs>
                <w:tab w:val="left" w:pos="1620"/>
              </w:tabs>
              <w:jc w:val="right"/>
              <w:rPr>
                <w:rFonts w:ascii="Arial" w:eastAsia="Arial Unicode MS" w:hAnsi="Arial" w:cs="Arial"/>
                <w:sz w:val="18"/>
                <w:szCs w:val="18"/>
                <w:lang w:val="en-US"/>
              </w:rPr>
            </w:pPr>
            <w:r>
              <w:rPr>
                <w:rFonts w:ascii="Arial" w:eastAsia="Arial Unicode MS" w:hAnsi="Arial" w:cs="Arial"/>
                <w:sz w:val="18"/>
                <w:szCs w:val="18"/>
                <w:lang w:val="en-US"/>
              </w:rPr>
              <w:t>5,120</w:t>
            </w:r>
          </w:p>
        </w:tc>
        <w:tc>
          <w:tcPr>
            <w:tcW w:w="222" w:type="dxa"/>
          </w:tcPr>
          <w:p w14:paraId="28D57DE6" w14:textId="77777777" w:rsidR="00247354" w:rsidRPr="008C2B4A" w:rsidRDefault="00247354" w:rsidP="00247354">
            <w:pPr>
              <w:widowControl w:val="0"/>
              <w:tabs>
                <w:tab w:val="left" w:pos="1620"/>
              </w:tabs>
              <w:jc w:val="right"/>
              <w:rPr>
                <w:rFonts w:ascii="Arial" w:hAnsi="Arial" w:cs="Arial"/>
                <w:sz w:val="18"/>
                <w:szCs w:val="16"/>
                <w:lang w:val="en-US"/>
              </w:rPr>
            </w:pPr>
          </w:p>
        </w:tc>
        <w:tc>
          <w:tcPr>
            <w:tcW w:w="1319" w:type="dxa"/>
            <w:vAlign w:val="center"/>
          </w:tcPr>
          <w:p w14:paraId="214B9F1F" w14:textId="77EFDAE0" w:rsidR="00247354" w:rsidRPr="008C2B4A" w:rsidRDefault="00247354" w:rsidP="00247354">
            <w:pPr>
              <w:widowControl w:val="0"/>
              <w:tabs>
                <w:tab w:val="left" w:pos="1620"/>
              </w:tabs>
              <w:jc w:val="right"/>
              <w:rPr>
                <w:rFonts w:ascii="Arial" w:eastAsia="Arial Unicode MS" w:hAnsi="Arial" w:cs="Arial"/>
                <w:sz w:val="18"/>
                <w:szCs w:val="16"/>
                <w:lang w:val="en-US"/>
              </w:rPr>
            </w:pPr>
            <w:r w:rsidRPr="00341295">
              <w:rPr>
                <w:rFonts w:ascii="Arial" w:hAnsi="Arial" w:cs="Arial"/>
                <w:color w:val="000000" w:themeColor="text1"/>
                <w:sz w:val="18"/>
                <w:szCs w:val="18"/>
              </w:rPr>
              <w:t>28,327</w:t>
            </w:r>
          </w:p>
        </w:tc>
      </w:tr>
      <w:tr w:rsidR="00247354" w:rsidRPr="008C2B4A" w14:paraId="47EE6417" w14:textId="77777777" w:rsidTr="00A70FED">
        <w:trPr>
          <w:trHeight w:val="20"/>
        </w:trPr>
        <w:tc>
          <w:tcPr>
            <w:tcW w:w="5812" w:type="dxa"/>
          </w:tcPr>
          <w:p w14:paraId="2122E6FA" w14:textId="77777777" w:rsidR="00247354" w:rsidRPr="008C2B4A" w:rsidRDefault="00247354" w:rsidP="00247354">
            <w:pPr>
              <w:widowControl w:val="0"/>
              <w:tabs>
                <w:tab w:val="left" w:pos="1620"/>
              </w:tabs>
              <w:rPr>
                <w:rFonts w:ascii="Arial" w:eastAsia="Arial Unicode MS" w:hAnsi="Arial" w:cs="Arial"/>
                <w:sz w:val="18"/>
                <w:szCs w:val="16"/>
                <w:lang w:val="en-US"/>
              </w:rPr>
            </w:pPr>
            <w:r w:rsidRPr="008C2B4A">
              <w:rPr>
                <w:rFonts w:ascii="Arial" w:eastAsia="Arial Unicode MS" w:hAnsi="Arial" w:cs="Arial"/>
                <w:sz w:val="18"/>
                <w:szCs w:val="16"/>
                <w:lang w:val="en-US"/>
              </w:rPr>
              <w:t>Cash equivalents (b)</w:t>
            </w:r>
          </w:p>
        </w:tc>
        <w:tc>
          <w:tcPr>
            <w:tcW w:w="1249" w:type="dxa"/>
            <w:tcBorders>
              <w:bottom w:val="single" w:sz="4" w:space="0" w:color="auto"/>
            </w:tcBorders>
            <w:shd w:val="clear" w:color="auto" w:fill="auto"/>
            <w:vAlign w:val="center"/>
          </w:tcPr>
          <w:p w14:paraId="5303BDD7" w14:textId="2B3908F3" w:rsidR="00247354" w:rsidRPr="003754B1" w:rsidRDefault="001926CE" w:rsidP="00247354">
            <w:pPr>
              <w:widowControl w:val="0"/>
              <w:tabs>
                <w:tab w:val="left" w:pos="1620"/>
              </w:tabs>
              <w:jc w:val="right"/>
              <w:rPr>
                <w:rFonts w:ascii="Arial" w:eastAsia="Arial Unicode MS" w:hAnsi="Arial" w:cs="Arial"/>
                <w:sz w:val="18"/>
                <w:szCs w:val="18"/>
                <w:lang w:val="en-US"/>
              </w:rPr>
            </w:pPr>
            <w:r>
              <w:rPr>
                <w:rFonts w:ascii="Arial" w:eastAsia="Arial Unicode MS" w:hAnsi="Arial" w:cs="Arial"/>
                <w:sz w:val="18"/>
                <w:szCs w:val="18"/>
                <w:lang w:val="en-US"/>
              </w:rPr>
              <w:t>316</w:t>
            </w:r>
            <w:r w:rsidR="00FF57DF">
              <w:rPr>
                <w:rFonts w:ascii="Arial" w:eastAsia="Arial Unicode MS" w:hAnsi="Arial" w:cs="Arial"/>
                <w:sz w:val="18"/>
                <w:szCs w:val="18"/>
                <w:lang w:val="en-US"/>
              </w:rPr>
              <w:t>,</w:t>
            </w:r>
            <w:r>
              <w:rPr>
                <w:rFonts w:ascii="Arial" w:eastAsia="Arial Unicode MS" w:hAnsi="Arial" w:cs="Arial"/>
                <w:sz w:val="18"/>
                <w:szCs w:val="18"/>
                <w:lang w:val="en-US"/>
              </w:rPr>
              <w:t>396</w:t>
            </w:r>
          </w:p>
        </w:tc>
        <w:tc>
          <w:tcPr>
            <w:tcW w:w="222" w:type="dxa"/>
          </w:tcPr>
          <w:p w14:paraId="5196C3B6" w14:textId="77777777" w:rsidR="00247354" w:rsidRPr="008C2B4A" w:rsidRDefault="00247354" w:rsidP="00247354">
            <w:pPr>
              <w:widowControl w:val="0"/>
              <w:tabs>
                <w:tab w:val="left" w:pos="1620"/>
              </w:tabs>
              <w:jc w:val="right"/>
              <w:rPr>
                <w:rFonts w:ascii="Arial" w:hAnsi="Arial" w:cs="Arial"/>
                <w:color w:val="000000"/>
                <w:sz w:val="18"/>
                <w:szCs w:val="16"/>
                <w:lang w:val="en-US"/>
              </w:rPr>
            </w:pPr>
          </w:p>
        </w:tc>
        <w:tc>
          <w:tcPr>
            <w:tcW w:w="1319" w:type="dxa"/>
            <w:tcBorders>
              <w:bottom w:val="single" w:sz="4" w:space="0" w:color="auto"/>
            </w:tcBorders>
            <w:vAlign w:val="center"/>
          </w:tcPr>
          <w:p w14:paraId="1FDEF875" w14:textId="4895E4FF" w:rsidR="00247354" w:rsidRPr="008C2B4A" w:rsidRDefault="00247354" w:rsidP="00247354">
            <w:pPr>
              <w:widowControl w:val="0"/>
              <w:tabs>
                <w:tab w:val="left" w:pos="1620"/>
              </w:tabs>
              <w:jc w:val="right"/>
              <w:rPr>
                <w:rFonts w:ascii="Arial" w:eastAsia="Arial Unicode MS" w:hAnsi="Arial" w:cs="Arial"/>
                <w:sz w:val="18"/>
                <w:szCs w:val="16"/>
                <w:lang w:val="en-US"/>
              </w:rPr>
            </w:pPr>
            <w:r w:rsidRPr="00341295">
              <w:rPr>
                <w:rFonts w:ascii="Arial" w:hAnsi="Arial" w:cs="Arial"/>
                <w:color w:val="000000" w:themeColor="text1"/>
                <w:sz w:val="18"/>
                <w:szCs w:val="18"/>
              </w:rPr>
              <w:t>3</w:t>
            </w:r>
            <w:r>
              <w:rPr>
                <w:rFonts w:ascii="Arial" w:hAnsi="Arial" w:cs="Arial"/>
                <w:color w:val="000000" w:themeColor="text1"/>
                <w:sz w:val="18"/>
                <w:szCs w:val="18"/>
              </w:rPr>
              <w:t>88</w:t>
            </w:r>
            <w:r w:rsidRPr="00341295">
              <w:rPr>
                <w:rFonts w:ascii="Arial" w:hAnsi="Arial" w:cs="Arial"/>
                <w:color w:val="000000" w:themeColor="text1"/>
                <w:sz w:val="18"/>
                <w:szCs w:val="18"/>
              </w:rPr>
              <w:t>,</w:t>
            </w:r>
            <w:r>
              <w:rPr>
                <w:rFonts w:ascii="Arial" w:hAnsi="Arial" w:cs="Arial"/>
                <w:color w:val="000000" w:themeColor="text1"/>
                <w:sz w:val="18"/>
                <w:szCs w:val="18"/>
              </w:rPr>
              <w:t>547</w:t>
            </w:r>
          </w:p>
        </w:tc>
      </w:tr>
      <w:tr w:rsidR="00247354" w:rsidRPr="008C2B4A" w14:paraId="182B1922" w14:textId="77777777" w:rsidTr="00A70FED">
        <w:trPr>
          <w:trHeight w:val="20"/>
        </w:trPr>
        <w:tc>
          <w:tcPr>
            <w:tcW w:w="5812" w:type="dxa"/>
          </w:tcPr>
          <w:p w14:paraId="1F829A0D" w14:textId="77777777" w:rsidR="00247354" w:rsidRPr="008C2B4A" w:rsidRDefault="00247354" w:rsidP="00247354">
            <w:pPr>
              <w:widowControl w:val="0"/>
              <w:tabs>
                <w:tab w:val="left" w:pos="1620"/>
              </w:tabs>
              <w:rPr>
                <w:rFonts w:ascii="Arial" w:eastAsia="Arial Unicode MS" w:hAnsi="Arial" w:cs="Arial"/>
                <w:sz w:val="18"/>
                <w:szCs w:val="16"/>
                <w:lang w:val="en-US"/>
              </w:rPr>
            </w:pPr>
          </w:p>
        </w:tc>
        <w:tc>
          <w:tcPr>
            <w:tcW w:w="1249" w:type="dxa"/>
            <w:tcBorders>
              <w:top w:val="single" w:sz="4" w:space="0" w:color="auto"/>
              <w:bottom w:val="double" w:sz="4" w:space="0" w:color="auto"/>
            </w:tcBorders>
            <w:shd w:val="clear" w:color="auto" w:fill="auto"/>
            <w:vAlign w:val="center"/>
          </w:tcPr>
          <w:p w14:paraId="705CBA70" w14:textId="4EA79B88" w:rsidR="00247354" w:rsidRPr="003754B1" w:rsidRDefault="001926CE" w:rsidP="00247354">
            <w:pPr>
              <w:widowControl w:val="0"/>
              <w:tabs>
                <w:tab w:val="left" w:pos="1620"/>
              </w:tabs>
              <w:jc w:val="right"/>
              <w:rPr>
                <w:rFonts w:ascii="Arial" w:eastAsia="Arial Unicode MS" w:hAnsi="Arial" w:cs="Arial"/>
                <w:b/>
                <w:sz w:val="18"/>
                <w:szCs w:val="18"/>
                <w:lang w:val="en-US"/>
              </w:rPr>
            </w:pPr>
            <w:r>
              <w:rPr>
                <w:rFonts w:ascii="Arial" w:eastAsia="Arial Unicode MS" w:hAnsi="Arial" w:cs="Arial"/>
                <w:b/>
                <w:sz w:val="18"/>
                <w:szCs w:val="18"/>
                <w:lang w:val="en-US"/>
              </w:rPr>
              <w:t>360</w:t>
            </w:r>
            <w:r w:rsidR="00FF57DF">
              <w:rPr>
                <w:rFonts w:ascii="Arial" w:eastAsia="Arial Unicode MS" w:hAnsi="Arial" w:cs="Arial"/>
                <w:b/>
                <w:sz w:val="18"/>
                <w:szCs w:val="18"/>
                <w:lang w:val="en-US"/>
              </w:rPr>
              <w:t>,</w:t>
            </w:r>
            <w:r>
              <w:rPr>
                <w:rFonts w:ascii="Arial" w:eastAsia="Arial Unicode MS" w:hAnsi="Arial" w:cs="Arial"/>
                <w:b/>
                <w:sz w:val="18"/>
                <w:szCs w:val="18"/>
                <w:lang w:val="en-US"/>
              </w:rPr>
              <w:t>356</w:t>
            </w:r>
          </w:p>
        </w:tc>
        <w:tc>
          <w:tcPr>
            <w:tcW w:w="222" w:type="dxa"/>
          </w:tcPr>
          <w:p w14:paraId="30695319" w14:textId="77777777" w:rsidR="00247354" w:rsidRPr="008C2B4A" w:rsidRDefault="00247354" w:rsidP="00247354">
            <w:pPr>
              <w:widowControl w:val="0"/>
              <w:tabs>
                <w:tab w:val="left" w:pos="1620"/>
              </w:tabs>
              <w:jc w:val="right"/>
              <w:rPr>
                <w:rFonts w:ascii="Arial" w:hAnsi="Arial" w:cs="Arial"/>
                <w:color w:val="000000"/>
                <w:sz w:val="18"/>
                <w:szCs w:val="16"/>
                <w:lang w:val="en-US"/>
              </w:rPr>
            </w:pPr>
          </w:p>
        </w:tc>
        <w:tc>
          <w:tcPr>
            <w:tcW w:w="1319" w:type="dxa"/>
            <w:tcBorders>
              <w:top w:val="single" w:sz="4" w:space="0" w:color="auto"/>
              <w:bottom w:val="double" w:sz="4" w:space="0" w:color="auto"/>
            </w:tcBorders>
            <w:vAlign w:val="center"/>
          </w:tcPr>
          <w:p w14:paraId="53A5BC06" w14:textId="553800AC" w:rsidR="00247354" w:rsidRPr="008C2B4A" w:rsidRDefault="00247354" w:rsidP="00247354">
            <w:pPr>
              <w:widowControl w:val="0"/>
              <w:tabs>
                <w:tab w:val="left" w:pos="1620"/>
              </w:tabs>
              <w:jc w:val="right"/>
              <w:rPr>
                <w:rFonts w:ascii="Arial" w:eastAsia="Arial Unicode MS" w:hAnsi="Arial" w:cs="Arial"/>
                <w:b/>
                <w:sz w:val="18"/>
                <w:szCs w:val="16"/>
                <w:lang w:val="en-US"/>
              </w:rPr>
            </w:pPr>
            <w:r w:rsidRPr="00341295">
              <w:rPr>
                <w:rFonts w:ascii="Arial" w:hAnsi="Arial" w:cs="Arial"/>
                <w:b/>
                <w:bCs/>
                <w:color w:val="000000" w:themeColor="text1"/>
                <w:sz w:val="18"/>
                <w:szCs w:val="18"/>
              </w:rPr>
              <w:t>42</w:t>
            </w:r>
            <w:r>
              <w:rPr>
                <w:rFonts w:ascii="Arial" w:hAnsi="Arial" w:cs="Arial"/>
                <w:b/>
                <w:bCs/>
                <w:color w:val="000000" w:themeColor="text1"/>
                <w:sz w:val="18"/>
                <w:szCs w:val="18"/>
              </w:rPr>
              <w:t>4</w:t>
            </w:r>
            <w:r w:rsidRPr="00341295">
              <w:rPr>
                <w:rFonts w:ascii="Arial" w:hAnsi="Arial" w:cs="Arial"/>
                <w:b/>
                <w:bCs/>
                <w:color w:val="000000" w:themeColor="text1"/>
                <w:sz w:val="18"/>
                <w:szCs w:val="18"/>
              </w:rPr>
              <w:t>,</w:t>
            </w:r>
            <w:r>
              <w:rPr>
                <w:rFonts w:ascii="Arial" w:hAnsi="Arial" w:cs="Arial"/>
                <w:b/>
                <w:bCs/>
                <w:color w:val="000000" w:themeColor="text1"/>
                <w:sz w:val="18"/>
                <w:szCs w:val="18"/>
              </w:rPr>
              <w:t>410</w:t>
            </w:r>
          </w:p>
        </w:tc>
      </w:tr>
    </w:tbl>
    <w:p w14:paraId="486FF6DB" w14:textId="77777777" w:rsidR="00452C19" w:rsidRPr="00682809" w:rsidRDefault="00452C19" w:rsidP="00A70FED">
      <w:pPr>
        <w:rPr>
          <w:rFonts w:ascii="Arial" w:hAnsi="Arial" w:cs="Arial"/>
          <w:b/>
          <w:szCs w:val="22"/>
          <w:lang w:val="en-US"/>
        </w:rPr>
      </w:pPr>
    </w:p>
    <w:p w14:paraId="0A5E10AB" w14:textId="5A09D50A" w:rsidR="006C1F3B" w:rsidRDefault="006C1F3B" w:rsidP="00E669A1">
      <w:pPr>
        <w:pStyle w:val="ListParagraph"/>
        <w:numPr>
          <w:ilvl w:val="0"/>
          <w:numId w:val="68"/>
        </w:numPr>
        <w:autoSpaceDE w:val="0"/>
        <w:autoSpaceDN w:val="0"/>
        <w:ind w:left="426"/>
        <w:rPr>
          <w:rFonts w:ascii="Arial" w:hAnsi="Arial" w:cs="Arial"/>
          <w:sz w:val="18"/>
          <w:szCs w:val="20"/>
          <w:lang w:val="en-US"/>
        </w:rPr>
      </w:pPr>
      <w:r w:rsidRPr="003754B1">
        <w:rPr>
          <w:rFonts w:ascii="Arial" w:hAnsi="Arial" w:cs="Arial"/>
          <w:sz w:val="18"/>
          <w:szCs w:val="20"/>
          <w:lang w:val="en-US"/>
        </w:rPr>
        <w:t>Short-term deposits</w:t>
      </w:r>
      <w:r w:rsidR="00CE043E" w:rsidRPr="003754B1">
        <w:rPr>
          <w:rFonts w:ascii="Arial" w:hAnsi="Arial" w:cs="Arial"/>
          <w:sz w:val="18"/>
          <w:szCs w:val="20"/>
          <w:lang w:val="en-US"/>
        </w:rPr>
        <w:t xml:space="preserve"> </w:t>
      </w:r>
      <w:r w:rsidRPr="003754B1">
        <w:rPr>
          <w:rFonts w:ascii="Arial" w:hAnsi="Arial" w:cs="Arial"/>
          <w:sz w:val="18"/>
          <w:szCs w:val="20"/>
          <w:lang w:val="en-US"/>
        </w:rPr>
        <w:t>maintained in U</w:t>
      </w:r>
      <w:r w:rsidR="00D52B2B" w:rsidRPr="003754B1">
        <w:rPr>
          <w:rFonts w:ascii="Arial" w:hAnsi="Arial" w:cs="Arial"/>
          <w:sz w:val="18"/>
          <w:szCs w:val="20"/>
          <w:lang w:val="en-US"/>
        </w:rPr>
        <w:t>.</w:t>
      </w:r>
      <w:r w:rsidRPr="003754B1">
        <w:rPr>
          <w:rFonts w:ascii="Arial" w:hAnsi="Arial" w:cs="Arial"/>
          <w:sz w:val="18"/>
          <w:szCs w:val="20"/>
          <w:lang w:val="en-US"/>
        </w:rPr>
        <w:t>S</w:t>
      </w:r>
      <w:r w:rsidR="00D52B2B" w:rsidRPr="003754B1">
        <w:rPr>
          <w:rFonts w:ascii="Arial" w:hAnsi="Arial" w:cs="Arial"/>
          <w:sz w:val="18"/>
          <w:szCs w:val="20"/>
          <w:lang w:val="en-US"/>
        </w:rPr>
        <w:t>.</w:t>
      </w:r>
      <w:r w:rsidRPr="003754B1">
        <w:rPr>
          <w:rFonts w:ascii="Arial" w:hAnsi="Arial" w:cs="Arial"/>
          <w:sz w:val="18"/>
          <w:szCs w:val="20"/>
          <w:lang w:val="en-US"/>
        </w:rPr>
        <w:t xml:space="preserve"> </w:t>
      </w:r>
      <w:r w:rsidR="00D52B2B" w:rsidRPr="003754B1">
        <w:rPr>
          <w:rFonts w:ascii="Arial" w:hAnsi="Arial" w:cs="Arial"/>
          <w:sz w:val="18"/>
          <w:szCs w:val="20"/>
          <w:lang w:val="en-US"/>
        </w:rPr>
        <w:t>dollar</w:t>
      </w:r>
      <w:r w:rsidR="00CE043E" w:rsidRPr="003754B1">
        <w:rPr>
          <w:rFonts w:ascii="Arial" w:hAnsi="Arial" w:cs="Arial"/>
          <w:sz w:val="18"/>
          <w:szCs w:val="20"/>
          <w:lang w:val="en-US"/>
        </w:rPr>
        <w:t>.</w:t>
      </w:r>
      <w:r w:rsidRPr="003754B1">
        <w:rPr>
          <w:rFonts w:ascii="Arial" w:hAnsi="Arial" w:cs="Arial"/>
          <w:sz w:val="18"/>
          <w:szCs w:val="20"/>
          <w:lang w:val="en-US"/>
        </w:rPr>
        <w:t xml:space="preserve"> </w:t>
      </w:r>
    </w:p>
    <w:p w14:paraId="09ADD40A" w14:textId="77777777" w:rsidR="00205F28" w:rsidRDefault="00205F28" w:rsidP="00A70FED">
      <w:pPr>
        <w:pStyle w:val="ListParagraph"/>
        <w:autoSpaceDE w:val="0"/>
        <w:autoSpaceDN w:val="0"/>
        <w:ind w:left="426"/>
        <w:rPr>
          <w:rFonts w:ascii="Arial" w:hAnsi="Arial" w:cs="Arial"/>
          <w:sz w:val="18"/>
          <w:szCs w:val="20"/>
          <w:lang w:val="en-US"/>
        </w:rPr>
      </w:pPr>
    </w:p>
    <w:p w14:paraId="30625B5B" w14:textId="6E2DE23E" w:rsidR="00E44671" w:rsidRPr="00205F28" w:rsidRDefault="00FC2908" w:rsidP="00E669A1">
      <w:pPr>
        <w:pStyle w:val="ListParagraph"/>
        <w:numPr>
          <w:ilvl w:val="0"/>
          <w:numId w:val="68"/>
        </w:numPr>
        <w:autoSpaceDE w:val="0"/>
        <w:autoSpaceDN w:val="0"/>
        <w:ind w:left="426"/>
        <w:rPr>
          <w:rFonts w:ascii="Arial" w:hAnsi="Arial" w:cs="Arial"/>
          <w:sz w:val="18"/>
          <w:szCs w:val="20"/>
          <w:lang w:val="en-US"/>
        </w:rPr>
      </w:pPr>
      <w:r w:rsidRPr="00205F28">
        <w:rPr>
          <w:rFonts w:ascii="Arial" w:hAnsi="Arial" w:cs="Arial"/>
          <w:sz w:val="18"/>
          <w:szCs w:val="20"/>
          <w:lang w:val="en-US"/>
        </w:rPr>
        <w:t>Cash equivalents</w:t>
      </w:r>
      <w:r w:rsidR="00452C19" w:rsidRPr="00205F28">
        <w:rPr>
          <w:rFonts w:ascii="Arial" w:hAnsi="Arial" w:cs="Arial"/>
          <w:sz w:val="18"/>
          <w:szCs w:val="20"/>
          <w:lang w:val="en-US"/>
        </w:rPr>
        <w:t xml:space="preserve"> correspond to financi</w:t>
      </w:r>
      <w:r w:rsidR="00452C19" w:rsidRPr="000F3AF7">
        <w:rPr>
          <w:rFonts w:ascii="Arial" w:hAnsi="Arial" w:cs="Arial"/>
          <w:sz w:val="18"/>
          <w:szCs w:val="18"/>
          <w:lang w:val="en-US"/>
        </w:rPr>
        <w:t>al</w:t>
      </w:r>
      <w:r w:rsidR="000F3AF7" w:rsidRPr="000F3AF7">
        <w:rPr>
          <w:rFonts w:ascii="Arial" w:hAnsi="Arial" w:cs="Arial"/>
          <w:sz w:val="18"/>
          <w:szCs w:val="18"/>
          <w:lang w:val="en-US"/>
        </w:rPr>
        <w:t xml:space="preserve"> investments </w:t>
      </w:r>
      <w:r w:rsidR="00452C19" w:rsidRPr="000F3AF7">
        <w:rPr>
          <w:rFonts w:ascii="Arial" w:hAnsi="Arial" w:cs="Arial"/>
          <w:sz w:val="18"/>
          <w:szCs w:val="18"/>
          <w:lang w:val="en-US"/>
        </w:rPr>
        <w:t xml:space="preserve">in Bank </w:t>
      </w:r>
      <w:r w:rsidR="00452C19" w:rsidRPr="00205F28">
        <w:rPr>
          <w:rFonts w:ascii="Arial" w:hAnsi="Arial" w:cs="Arial"/>
          <w:sz w:val="18"/>
          <w:szCs w:val="20"/>
          <w:lang w:val="en-US"/>
        </w:rPr>
        <w:t xml:space="preserve">Certificates </w:t>
      </w:r>
      <w:r w:rsidR="00546E96" w:rsidRPr="00205F28">
        <w:rPr>
          <w:rFonts w:ascii="Arial" w:hAnsi="Arial" w:cs="Arial"/>
          <w:sz w:val="18"/>
          <w:szCs w:val="20"/>
          <w:lang w:val="en-US"/>
        </w:rPr>
        <w:t xml:space="preserve">of </w:t>
      </w:r>
      <w:r w:rsidR="00452C19" w:rsidRPr="00205F28">
        <w:rPr>
          <w:rFonts w:ascii="Arial" w:hAnsi="Arial" w:cs="Arial"/>
          <w:sz w:val="18"/>
          <w:szCs w:val="20"/>
          <w:lang w:val="en-US"/>
        </w:rPr>
        <w:t>Deposit (“CDB”)</w:t>
      </w:r>
      <w:r w:rsidR="0075289A" w:rsidRPr="00205F28">
        <w:rPr>
          <w:rFonts w:ascii="Arial" w:hAnsi="Arial" w:cs="Arial"/>
          <w:sz w:val="18"/>
          <w:szCs w:val="20"/>
          <w:lang w:val="en-US"/>
        </w:rPr>
        <w:t xml:space="preserve"> of </w:t>
      </w:r>
      <w:r w:rsidR="00624233" w:rsidRPr="00205F28">
        <w:rPr>
          <w:rFonts w:ascii="Arial" w:hAnsi="Arial" w:cs="Arial"/>
          <w:sz w:val="18"/>
          <w:szCs w:val="20"/>
          <w:lang w:val="en-US"/>
        </w:rPr>
        <w:t>highly rated</w:t>
      </w:r>
      <w:r w:rsidR="0075289A" w:rsidRPr="00205F28">
        <w:rPr>
          <w:rFonts w:ascii="Arial" w:hAnsi="Arial" w:cs="Arial"/>
          <w:sz w:val="18"/>
          <w:szCs w:val="20"/>
          <w:lang w:val="en-US"/>
        </w:rPr>
        <w:t xml:space="preserve"> financial institutions</w:t>
      </w:r>
      <w:r w:rsidR="00452C19" w:rsidRPr="00205F28">
        <w:rPr>
          <w:rFonts w:ascii="Arial" w:hAnsi="Arial" w:cs="Arial"/>
          <w:sz w:val="18"/>
          <w:szCs w:val="20"/>
          <w:lang w:val="en-US"/>
        </w:rPr>
        <w:t xml:space="preserve">. </w:t>
      </w:r>
      <w:r w:rsidR="00452C19" w:rsidRPr="002F2AAC">
        <w:rPr>
          <w:rFonts w:ascii="Arial" w:hAnsi="Arial" w:cs="Arial"/>
          <w:sz w:val="18"/>
          <w:szCs w:val="20"/>
          <w:lang w:val="en-US"/>
        </w:rPr>
        <w:t xml:space="preserve">As of </w:t>
      </w:r>
      <w:r w:rsidR="00CA5D74" w:rsidRPr="002F2AAC">
        <w:rPr>
          <w:rFonts w:ascii="Arial" w:hAnsi="Arial" w:cs="Arial"/>
          <w:sz w:val="18"/>
          <w:szCs w:val="20"/>
          <w:lang w:val="en-US"/>
        </w:rPr>
        <w:t>March 31</w:t>
      </w:r>
      <w:r w:rsidR="00452C19" w:rsidRPr="002F2AAC">
        <w:rPr>
          <w:rFonts w:ascii="Arial" w:hAnsi="Arial" w:cs="Arial"/>
          <w:sz w:val="18"/>
          <w:szCs w:val="20"/>
          <w:lang w:val="en-US"/>
        </w:rPr>
        <w:t>, 20</w:t>
      </w:r>
      <w:r w:rsidR="0028105F" w:rsidRPr="002F2AAC">
        <w:rPr>
          <w:rFonts w:ascii="Arial" w:hAnsi="Arial" w:cs="Arial"/>
          <w:sz w:val="18"/>
          <w:szCs w:val="20"/>
          <w:lang w:val="en-US"/>
        </w:rPr>
        <w:t>2</w:t>
      </w:r>
      <w:r w:rsidR="00DE5982" w:rsidRPr="002F2AAC">
        <w:rPr>
          <w:rFonts w:ascii="Arial" w:hAnsi="Arial" w:cs="Arial"/>
          <w:sz w:val="18"/>
          <w:szCs w:val="20"/>
          <w:lang w:val="en-US"/>
        </w:rPr>
        <w:t>1</w:t>
      </w:r>
      <w:r w:rsidR="00452C19" w:rsidRPr="002F2AAC">
        <w:rPr>
          <w:rFonts w:ascii="Arial" w:hAnsi="Arial" w:cs="Arial"/>
          <w:sz w:val="18"/>
          <w:szCs w:val="20"/>
          <w:lang w:val="en-US"/>
        </w:rPr>
        <w:t xml:space="preserve">, the average </w:t>
      </w:r>
      <w:r w:rsidR="00852442" w:rsidRPr="002F2AAC">
        <w:rPr>
          <w:rFonts w:ascii="Arial" w:hAnsi="Arial" w:cs="Arial"/>
          <w:sz w:val="18"/>
          <w:szCs w:val="20"/>
          <w:lang w:val="en-US"/>
        </w:rPr>
        <w:t xml:space="preserve">interest </w:t>
      </w:r>
      <w:r w:rsidR="00452C19" w:rsidRPr="002F2AAC">
        <w:rPr>
          <w:rFonts w:ascii="Arial" w:hAnsi="Arial" w:cs="Arial"/>
          <w:sz w:val="18"/>
          <w:szCs w:val="20"/>
          <w:lang w:val="en-US"/>
        </w:rPr>
        <w:t xml:space="preserve">on these </w:t>
      </w:r>
      <w:r w:rsidR="00C877BD" w:rsidRPr="002F2AAC">
        <w:rPr>
          <w:rFonts w:ascii="Arial" w:hAnsi="Arial" w:cs="Arial"/>
          <w:sz w:val="18"/>
          <w:szCs w:val="20"/>
          <w:lang w:val="en-US"/>
        </w:rPr>
        <w:t xml:space="preserve">CDB </w:t>
      </w:r>
      <w:r w:rsidR="002F2AAC">
        <w:rPr>
          <w:rFonts w:ascii="Arial" w:hAnsi="Arial" w:cs="Arial"/>
          <w:sz w:val="18"/>
          <w:szCs w:val="20"/>
          <w:lang w:val="en-US"/>
        </w:rPr>
        <w:t>is</w:t>
      </w:r>
      <w:r w:rsidR="00C877BD" w:rsidRPr="002F2AAC">
        <w:rPr>
          <w:rFonts w:ascii="Arial" w:hAnsi="Arial" w:cs="Arial"/>
          <w:sz w:val="18"/>
          <w:szCs w:val="20"/>
          <w:lang w:val="en-US"/>
        </w:rPr>
        <w:t xml:space="preserve"> equivalent to </w:t>
      </w:r>
      <w:r w:rsidR="0044779A">
        <w:rPr>
          <w:rFonts w:ascii="Arial" w:hAnsi="Arial" w:cs="Arial"/>
          <w:sz w:val="18"/>
          <w:szCs w:val="20"/>
          <w:lang w:val="en-US"/>
        </w:rPr>
        <w:t>84.</w:t>
      </w:r>
      <w:r w:rsidR="001926CE" w:rsidRPr="001926CE">
        <w:rPr>
          <w:rFonts w:ascii="Arial" w:hAnsi="Arial" w:cs="Arial"/>
          <w:sz w:val="18"/>
          <w:szCs w:val="20"/>
          <w:lang w:val="en-US"/>
        </w:rPr>
        <w:t>7</w:t>
      </w:r>
      <w:r w:rsidR="00452C19" w:rsidRPr="001926CE">
        <w:rPr>
          <w:rFonts w:ascii="Arial" w:hAnsi="Arial" w:cs="Arial"/>
          <w:sz w:val="18"/>
          <w:szCs w:val="20"/>
          <w:lang w:val="en-US"/>
        </w:rPr>
        <w:t>%</w:t>
      </w:r>
      <w:r w:rsidR="00452C19" w:rsidRPr="002F2AAC">
        <w:rPr>
          <w:rFonts w:ascii="Arial" w:hAnsi="Arial" w:cs="Arial"/>
          <w:sz w:val="18"/>
          <w:szCs w:val="20"/>
          <w:lang w:val="en-US"/>
        </w:rPr>
        <w:t xml:space="preserve"> (</w:t>
      </w:r>
      <w:r w:rsidR="006537D2" w:rsidRPr="002F2AAC">
        <w:rPr>
          <w:rFonts w:ascii="Arial" w:hAnsi="Arial" w:cs="Arial"/>
          <w:sz w:val="18"/>
          <w:szCs w:val="20"/>
          <w:lang w:val="en-US"/>
        </w:rPr>
        <w:t xml:space="preserve">December 31, </w:t>
      </w:r>
      <w:r w:rsidR="00452C19" w:rsidRPr="002F2AAC">
        <w:rPr>
          <w:rFonts w:ascii="Arial" w:hAnsi="Arial" w:cs="Arial"/>
          <w:sz w:val="18"/>
          <w:szCs w:val="20"/>
          <w:lang w:val="en-US"/>
        </w:rPr>
        <w:t>20</w:t>
      </w:r>
      <w:r w:rsidR="00DE5982" w:rsidRPr="002F2AAC">
        <w:rPr>
          <w:rFonts w:ascii="Arial" w:hAnsi="Arial" w:cs="Arial"/>
          <w:sz w:val="18"/>
          <w:szCs w:val="20"/>
          <w:lang w:val="en-US"/>
        </w:rPr>
        <w:t>20</w:t>
      </w:r>
      <w:r w:rsidR="00452C19" w:rsidRPr="002F2AAC">
        <w:rPr>
          <w:rFonts w:ascii="Arial" w:hAnsi="Arial" w:cs="Arial"/>
          <w:sz w:val="18"/>
          <w:szCs w:val="20"/>
          <w:lang w:val="en-US"/>
        </w:rPr>
        <w:t xml:space="preserve">: </w:t>
      </w:r>
      <w:r w:rsidR="002F2AAC" w:rsidRPr="002F2AAC">
        <w:rPr>
          <w:rFonts w:ascii="Arial" w:hAnsi="Arial" w:cs="Arial"/>
          <w:sz w:val="18"/>
          <w:szCs w:val="20"/>
          <w:lang w:val="en-US"/>
        </w:rPr>
        <w:t>95</w:t>
      </w:r>
      <w:r w:rsidR="00466702" w:rsidRPr="002F2AAC">
        <w:rPr>
          <w:rFonts w:ascii="Arial" w:hAnsi="Arial" w:cs="Arial"/>
          <w:sz w:val="18"/>
          <w:szCs w:val="20"/>
          <w:lang w:val="en-US"/>
        </w:rPr>
        <w:t>.</w:t>
      </w:r>
      <w:r w:rsidR="002F2AAC" w:rsidRPr="002F2AAC">
        <w:rPr>
          <w:rFonts w:ascii="Arial" w:hAnsi="Arial" w:cs="Arial"/>
          <w:sz w:val="18"/>
          <w:szCs w:val="20"/>
          <w:lang w:val="en-US"/>
        </w:rPr>
        <w:t>4</w:t>
      </w:r>
      <w:r w:rsidR="00452C19" w:rsidRPr="002F2AAC">
        <w:rPr>
          <w:rFonts w:ascii="Arial" w:hAnsi="Arial" w:cs="Arial"/>
          <w:sz w:val="18"/>
          <w:szCs w:val="20"/>
          <w:lang w:val="en-US"/>
        </w:rPr>
        <w:t>%)</w:t>
      </w:r>
      <w:r w:rsidR="00452C19" w:rsidRPr="00205F28">
        <w:rPr>
          <w:rFonts w:ascii="Arial" w:hAnsi="Arial" w:cs="Arial"/>
          <w:sz w:val="18"/>
          <w:szCs w:val="20"/>
          <w:lang w:val="en-US"/>
        </w:rPr>
        <w:t xml:space="preserve"> of the </w:t>
      </w:r>
      <w:r w:rsidR="00546E96" w:rsidRPr="00205F28">
        <w:rPr>
          <w:rFonts w:ascii="Arial" w:hAnsi="Arial" w:cs="Arial"/>
          <w:sz w:val="18"/>
          <w:szCs w:val="20"/>
          <w:lang w:val="en-US"/>
        </w:rPr>
        <w:t xml:space="preserve">Interbank </w:t>
      </w:r>
      <w:r w:rsidR="00364191" w:rsidRPr="00205F28">
        <w:rPr>
          <w:rFonts w:ascii="Arial" w:hAnsi="Arial" w:cs="Arial"/>
          <w:sz w:val="18"/>
          <w:szCs w:val="20"/>
          <w:lang w:val="en-US"/>
        </w:rPr>
        <w:t>Certificates</w:t>
      </w:r>
      <w:r w:rsidR="00546E96" w:rsidRPr="00205F28">
        <w:rPr>
          <w:rFonts w:ascii="Arial" w:hAnsi="Arial" w:cs="Arial"/>
          <w:sz w:val="18"/>
          <w:szCs w:val="20"/>
          <w:lang w:val="en-US"/>
        </w:rPr>
        <w:t xml:space="preserve"> of Deposit (“</w:t>
      </w:r>
      <w:r w:rsidR="00452C19" w:rsidRPr="00205F28">
        <w:rPr>
          <w:rFonts w:ascii="Arial" w:hAnsi="Arial" w:cs="Arial"/>
          <w:sz w:val="18"/>
          <w:szCs w:val="20"/>
          <w:lang w:val="en-US"/>
        </w:rPr>
        <w:t>CDI</w:t>
      </w:r>
      <w:r w:rsidR="00546E96" w:rsidRPr="00205F28">
        <w:rPr>
          <w:rFonts w:ascii="Arial" w:hAnsi="Arial" w:cs="Arial"/>
          <w:sz w:val="18"/>
          <w:szCs w:val="20"/>
          <w:lang w:val="en-US"/>
        </w:rPr>
        <w:t>”)</w:t>
      </w:r>
      <w:r w:rsidR="00452C19" w:rsidRPr="00205F28">
        <w:rPr>
          <w:rFonts w:ascii="Arial" w:hAnsi="Arial" w:cs="Arial"/>
          <w:sz w:val="18"/>
          <w:szCs w:val="20"/>
          <w:lang w:val="en-US"/>
        </w:rPr>
        <w:t>. These f</w:t>
      </w:r>
      <w:r w:rsidR="003754B1" w:rsidRPr="00205F28">
        <w:rPr>
          <w:rFonts w:ascii="Arial" w:hAnsi="Arial" w:cs="Arial"/>
          <w:sz w:val="18"/>
          <w:szCs w:val="20"/>
          <w:lang w:val="en-US"/>
        </w:rPr>
        <w:t>inancial investments</w:t>
      </w:r>
      <w:r w:rsidR="00452C19" w:rsidRPr="00205F28">
        <w:rPr>
          <w:rFonts w:ascii="Arial" w:hAnsi="Arial" w:cs="Arial"/>
          <w:sz w:val="18"/>
          <w:szCs w:val="20"/>
          <w:lang w:val="en-US"/>
        </w:rPr>
        <w:t xml:space="preserve"> are available for immediate </w:t>
      </w:r>
      <w:r w:rsidR="00D24B93" w:rsidRPr="00205F28">
        <w:rPr>
          <w:rFonts w:ascii="Arial" w:hAnsi="Arial" w:cs="Arial"/>
          <w:sz w:val="18"/>
          <w:szCs w:val="20"/>
          <w:lang w:val="en-US"/>
        </w:rPr>
        <w:t xml:space="preserve">use </w:t>
      </w:r>
      <w:r w:rsidR="00E44671" w:rsidRPr="00205F28">
        <w:rPr>
          <w:rFonts w:ascii="Arial" w:hAnsi="Arial" w:cs="Arial"/>
          <w:sz w:val="18"/>
          <w:szCs w:val="20"/>
          <w:lang w:val="en-US"/>
        </w:rPr>
        <w:t>and</w:t>
      </w:r>
      <w:r w:rsidR="000066F1" w:rsidRPr="00205F28">
        <w:rPr>
          <w:rFonts w:ascii="Arial" w:hAnsi="Arial" w:cs="Arial"/>
          <w:sz w:val="18"/>
          <w:szCs w:val="20"/>
          <w:lang w:val="en-US"/>
        </w:rPr>
        <w:t xml:space="preserve"> have</w:t>
      </w:r>
      <w:r w:rsidR="00E44671" w:rsidRPr="00205F28">
        <w:rPr>
          <w:rFonts w:ascii="Arial" w:hAnsi="Arial" w:cs="Arial"/>
          <w:sz w:val="18"/>
          <w:szCs w:val="20"/>
          <w:lang w:val="en-US"/>
        </w:rPr>
        <w:t xml:space="preserve"> insignificant risk of changes in value.</w:t>
      </w:r>
    </w:p>
    <w:p w14:paraId="48577E43" w14:textId="59389C45" w:rsidR="00316DFE" w:rsidRPr="00682809" w:rsidRDefault="00316DFE" w:rsidP="00A70FED">
      <w:pPr>
        <w:autoSpaceDE w:val="0"/>
        <w:autoSpaceDN w:val="0"/>
        <w:rPr>
          <w:rFonts w:ascii="Arial" w:hAnsi="Arial" w:cs="Arial"/>
          <w:lang w:val="en-US"/>
        </w:rPr>
      </w:pPr>
    </w:p>
    <w:p w14:paraId="5F939FC3" w14:textId="5F501293" w:rsidR="002B044C" w:rsidRPr="00682809" w:rsidRDefault="002B044C" w:rsidP="00A70FED">
      <w:pPr>
        <w:autoSpaceDE w:val="0"/>
        <w:autoSpaceDN w:val="0"/>
        <w:rPr>
          <w:rFonts w:ascii="Arial" w:hAnsi="Arial" w:cs="Arial"/>
          <w:lang w:val="en-US"/>
        </w:rPr>
      </w:pPr>
    </w:p>
    <w:p w14:paraId="3D64EA5C" w14:textId="211C405F" w:rsidR="000315A9" w:rsidRPr="00682809" w:rsidRDefault="00FC5B71" w:rsidP="00A70FED">
      <w:pPr>
        <w:pStyle w:val="1TtuloprincipalDF"/>
        <w:rPr>
          <w:rFonts w:ascii="Arial" w:hAnsi="Arial" w:cs="Arial"/>
          <w:color w:val="365F91" w:themeColor="accent1" w:themeShade="BF"/>
          <w:sz w:val="22"/>
        </w:rPr>
      </w:pPr>
      <w:r w:rsidRPr="00682809">
        <w:rPr>
          <w:rFonts w:ascii="Arial" w:hAnsi="Arial" w:cs="Arial"/>
          <w:color w:val="365F91" w:themeColor="accent1" w:themeShade="BF"/>
          <w:sz w:val="22"/>
        </w:rPr>
        <w:t xml:space="preserve">Financial </w:t>
      </w:r>
      <w:r w:rsidR="000315A9" w:rsidRPr="00682809">
        <w:rPr>
          <w:rFonts w:ascii="Arial" w:hAnsi="Arial" w:cs="Arial"/>
          <w:color w:val="365F91" w:themeColor="accent1" w:themeShade="BF"/>
          <w:sz w:val="22"/>
        </w:rPr>
        <w:t>investments</w:t>
      </w:r>
    </w:p>
    <w:tbl>
      <w:tblPr>
        <w:tblW w:w="5086" w:type="pct"/>
        <w:tblLayout w:type="fixed"/>
        <w:tblLook w:val="04A0" w:firstRow="1" w:lastRow="0" w:firstColumn="1" w:lastColumn="0" w:noHBand="0" w:noVBand="1"/>
      </w:tblPr>
      <w:tblGrid>
        <w:gridCol w:w="5745"/>
        <w:gridCol w:w="1344"/>
        <w:gridCol w:w="237"/>
        <w:gridCol w:w="1325"/>
      </w:tblGrid>
      <w:tr w:rsidR="00C91330" w:rsidRPr="00205F28" w14:paraId="760E70DD" w14:textId="77777777" w:rsidTr="00CE2454">
        <w:trPr>
          <w:trHeight w:val="223"/>
        </w:trPr>
        <w:tc>
          <w:tcPr>
            <w:tcW w:w="3320" w:type="pct"/>
          </w:tcPr>
          <w:p w14:paraId="327DF251" w14:textId="50DF181D" w:rsidR="00C91330" w:rsidRPr="00205F28" w:rsidRDefault="00C91330" w:rsidP="00A70FED">
            <w:pPr>
              <w:widowControl w:val="0"/>
              <w:tabs>
                <w:tab w:val="left" w:pos="1620"/>
              </w:tabs>
              <w:ind w:left="239"/>
              <w:rPr>
                <w:rFonts w:ascii="Arial" w:eastAsia="Arial Unicode MS" w:hAnsi="Arial" w:cs="Arial"/>
                <w:sz w:val="18"/>
                <w:szCs w:val="16"/>
                <w:lang w:val="en-US"/>
              </w:rPr>
            </w:pPr>
          </w:p>
        </w:tc>
        <w:tc>
          <w:tcPr>
            <w:tcW w:w="777" w:type="pct"/>
            <w:tcBorders>
              <w:bottom w:val="single" w:sz="4" w:space="0" w:color="auto"/>
            </w:tcBorders>
          </w:tcPr>
          <w:p w14:paraId="10E74DDC" w14:textId="77777777" w:rsidR="00205F28" w:rsidRDefault="00447062" w:rsidP="00A70FED">
            <w:pPr>
              <w:widowControl w:val="0"/>
              <w:tabs>
                <w:tab w:val="left" w:pos="1620"/>
              </w:tabs>
              <w:ind w:left="104"/>
              <w:jc w:val="right"/>
              <w:rPr>
                <w:rFonts w:ascii="Arial" w:eastAsia="Arial Unicode MS" w:hAnsi="Arial" w:cs="Arial"/>
                <w:b/>
                <w:sz w:val="18"/>
                <w:szCs w:val="16"/>
                <w:lang w:val="en-US"/>
              </w:rPr>
            </w:pPr>
            <w:r w:rsidRPr="00205F28">
              <w:rPr>
                <w:rFonts w:ascii="Arial" w:eastAsia="Arial Unicode MS" w:hAnsi="Arial" w:cs="Arial"/>
                <w:b/>
                <w:sz w:val="18"/>
                <w:szCs w:val="16"/>
                <w:lang w:val="en-US"/>
              </w:rPr>
              <w:t>March</w:t>
            </w:r>
          </w:p>
          <w:p w14:paraId="24C5CFF7" w14:textId="3F908409" w:rsidR="00C91330" w:rsidRPr="00205F28" w:rsidRDefault="00C91330" w:rsidP="00A70FED">
            <w:pPr>
              <w:widowControl w:val="0"/>
              <w:tabs>
                <w:tab w:val="left" w:pos="1620"/>
              </w:tabs>
              <w:ind w:left="104"/>
              <w:jc w:val="right"/>
              <w:rPr>
                <w:rFonts w:ascii="Arial" w:eastAsia="Arial Unicode MS" w:hAnsi="Arial" w:cs="Arial"/>
                <w:b/>
                <w:sz w:val="18"/>
                <w:szCs w:val="16"/>
                <w:lang w:val="en-US"/>
              </w:rPr>
            </w:pPr>
            <w:r w:rsidRPr="00205F28">
              <w:rPr>
                <w:rFonts w:ascii="Arial" w:eastAsia="Arial Unicode MS" w:hAnsi="Arial" w:cs="Arial"/>
                <w:b/>
                <w:sz w:val="18"/>
                <w:szCs w:val="16"/>
                <w:lang w:val="en-US"/>
              </w:rPr>
              <w:t>3</w:t>
            </w:r>
            <w:r w:rsidR="00447062" w:rsidRPr="00205F28">
              <w:rPr>
                <w:rFonts w:ascii="Arial" w:eastAsia="Arial Unicode MS" w:hAnsi="Arial" w:cs="Arial"/>
                <w:b/>
                <w:sz w:val="18"/>
                <w:szCs w:val="16"/>
                <w:lang w:val="en-US"/>
              </w:rPr>
              <w:t>1</w:t>
            </w:r>
            <w:r w:rsidRPr="00205F28">
              <w:rPr>
                <w:rFonts w:ascii="Arial" w:eastAsia="Arial Unicode MS" w:hAnsi="Arial" w:cs="Arial"/>
                <w:b/>
                <w:sz w:val="18"/>
                <w:szCs w:val="16"/>
                <w:lang w:val="en-US"/>
              </w:rPr>
              <w:t>,</w:t>
            </w:r>
            <w:r w:rsidR="00205F28">
              <w:rPr>
                <w:rFonts w:ascii="Arial" w:eastAsia="Arial Unicode MS" w:hAnsi="Arial" w:cs="Arial"/>
                <w:b/>
                <w:sz w:val="18"/>
                <w:szCs w:val="16"/>
                <w:lang w:val="en-US"/>
              </w:rPr>
              <w:t xml:space="preserve"> </w:t>
            </w:r>
            <w:r w:rsidRPr="00205F28">
              <w:rPr>
                <w:rFonts w:ascii="Arial" w:eastAsia="Arial Unicode MS" w:hAnsi="Arial" w:cs="Arial"/>
                <w:b/>
                <w:sz w:val="18"/>
                <w:szCs w:val="16"/>
                <w:lang w:val="en-US"/>
              </w:rPr>
              <w:t>20</w:t>
            </w:r>
            <w:r w:rsidR="0028105F" w:rsidRPr="00205F28">
              <w:rPr>
                <w:rFonts w:ascii="Arial" w:eastAsia="Arial Unicode MS" w:hAnsi="Arial" w:cs="Arial"/>
                <w:b/>
                <w:sz w:val="18"/>
                <w:szCs w:val="16"/>
                <w:lang w:val="en-US"/>
              </w:rPr>
              <w:t>2</w:t>
            </w:r>
            <w:r w:rsidR="00CF073F">
              <w:rPr>
                <w:rFonts w:ascii="Arial" w:eastAsia="Arial Unicode MS" w:hAnsi="Arial" w:cs="Arial"/>
                <w:b/>
                <w:sz w:val="18"/>
                <w:szCs w:val="16"/>
                <w:lang w:val="en-US"/>
              </w:rPr>
              <w:t>1</w:t>
            </w:r>
          </w:p>
        </w:tc>
        <w:tc>
          <w:tcPr>
            <w:tcW w:w="137" w:type="pct"/>
          </w:tcPr>
          <w:p w14:paraId="53C7F598" w14:textId="77777777" w:rsidR="00C91330" w:rsidRPr="00205F28" w:rsidRDefault="00C91330" w:rsidP="00A70FED">
            <w:pPr>
              <w:widowControl w:val="0"/>
              <w:tabs>
                <w:tab w:val="left" w:pos="1620"/>
              </w:tabs>
              <w:ind w:left="239"/>
              <w:jc w:val="right"/>
              <w:rPr>
                <w:rFonts w:ascii="Arial" w:eastAsia="Arial Unicode MS" w:hAnsi="Arial" w:cs="Arial"/>
                <w:b/>
                <w:sz w:val="18"/>
                <w:szCs w:val="16"/>
                <w:lang w:val="en-US"/>
              </w:rPr>
            </w:pPr>
          </w:p>
        </w:tc>
        <w:tc>
          <w:tcPr>
            <w:tcW w:w="766" w:type="pct"/>
            <w:tcBorders>
              <w:bottom w:val="single" w:sz="4" w:space="0" w:color="auto"/>
            </w:tcBorders>
          </w:tcPr>
          <w:p w14:paraId="3925B145" w14:textId="080FB90D" w:rsidR="00C91330" w:rsidRPr="00205F28" w:rsidRDefault="00C91330" w:rsidP="00A70FED">
            <w:pPr>
              <w:widowControl w:val="0"/>
              <w:tabs>
                <w:tab w:val="left" w:pos="1620"/>
              </w:tabs>
              <w:ind w:left="79"/>
              <w:jc w:val="right"/>
              <w:rPr>
                <w:rFonts w:ascii="Arial" w:eastAsia="Arial Unicode MS" w:hAnsi="Arial" w:cs="Arial"/>
                <w:b/>
                <w:sz w:val="18"/>
                <w:szCs w:val="16"/>
                <w:lang w:val="en-US"/>
              </w:rPr>
            </w:pPr>
            <w:r w:rsidRPr="00205F28">
              <w:rPr>
                <w:rFonts w:ascii="Arial" w:eastAsia="Arial Unicode MS" w:hAnsi="Arial" w:cs="Arial"/>
                <w:b/>
                <w:sz w:val="18"/>
                <w:szCs w:val="16"/>
                <w:lang w:val="en-US"/>
              </w:rPr>
              <w:t>December 31, 20</w:t>
            </w:r>
            <w:r w:rsidR="00CF073F">
              <w:rPr>
                <w:rFonts w:ascii="Arial" w:eastAsia="Arial Unicode MS" w:hAnsi="Arial" w:cs="Arial"/>
                <w:b/>
                <w:sz w:val="18"/>
                <w:szCs w:val="16"/>
                <w:lang w:val="en-US"/>
              </w:rPr>
              <w:t>20</w:t>
            </w:r>
          </w:p>
        </w:tc>
      </w:tr>
      <w:tr w:rsidR="00C91330" w:rsidRPr="00205F28" w14:paraId="136B6B11" w14:textId="77777777" w:rsidTr="00CE2454">
        <w:trPr>
          <w:trHeight w:val="223"/>
        </w:trPr>
        <w:tc>
          <w:tcPr>
            <w:tcW w:w="3320" w:type="pct"/>
          </w:tcPr>
          <w:p w14:paraId="230CD575" w14:textId="19ACED39" w:rsidR="00C91330" w:rsidRPr="00205F28" w:rsidRDefault="00C91330" w:rsidP="00A70FED">
            <w:pPr>
              <w:widowControl w:val="0"/>
              <w:tabs>
                <w:tab w:val="left" w:pos="1620"/>
              </w:tabs>
              <w:ind w:left="239"/>
              <w:rPr>
                <w:rFonts w:ascii="Arial" w:eastAsia="Arial Unicode MS" w:hAnsi="Arial" w:cs="Arial"/>
                <w:sz w:val="18"/>
                <w:szCs w:val="16"/>
                <w:lang w:val="en-US"/>
              </w:rPr>
            </w:pPr>
          </w:p>
        </w:tc>
        <w:tc>
          <w:tcPr>
            <w:tcW w:w="777" w:type="pct"/>
            <w:tcBorders>
              <w:top w:val="single" w:sz="4" w:space="0" w:color="auto"/>
            </w:tcBorders>
          </w:tcPr>
          <w:p w14:paraId="3E65B70E" w14:textId="4B7BC711" w:rsidR="00C91330" w:rsidRPr="00205F28" w:rsidRDefault="002450AE" w:rsidP="00A70FED">
            <w:pPr>
              <w:widowControl w:val="0"/>
              <w:tabs>
                <w:tab w:val="left" w:pos="1620"/>
              </w:tabs>
              <w:ind w:left="-31"/>
              <w:jc w:val="right"/>
              <w:rPr>
                <w:rFonts w:ascii="Arial" w:eastAsia="Arial Unicode MS" w:hAnsi="Arial" w:cs="Arial"/>
                <w:sz w:val="18"/>
                <w:szCs w:val="16"/>
                <w:lang w:val="en-US"/>
              </w:rPr>
            </w:pPr>
            <w:r w:rsidRPr="002450AE">
              <w:rPr>
                <w:rFonts w:ascii="Arial" w:hAnsi="Arial"/>
                <w:sz w:val="18"/>
                <w:szCs w:val="28"/>
                <w:lang w:val="en-US"/>
              </w:rPr>
              <w:t>(unaudited)</w:t>
            </w:r>
          </w:p>
        </w:tc>
        <w:tc>
          <w:tcPr>
            <w:tcW w:w="137" w:type="pct"/>
          </w:tcPr>
          <w:p w14:paraId="5F2C6DD9" w14:textId="77777777" w:rsidR="00C91330" w:rsidRPr="00205F28" w:rsidRDefault="00C91330" w:rsidP="00A70FED">
            <w:pPr>
              <w:widowControl w:val="0"/>
              <w:tabs>
                <w:tab w:val="left" w:pos="1620"/>
              </w:tabs>
              <w:ind w:left="239"/>
              <w:jc w:val="center"/>
              <w:rPr>
                <w:rFonts w:ascii="Arial" w:eastAsia="Arial Unicode MS" w:hAnsi="Arial" w:cs="Arial"/>
                <w:sz w:val="18"/>
                <w:szCs w:val="16"/>
                <w:lang w:val="en-US"/>
              </w:rPr>
            </w:pPr>
          </w:p>
        </w:tc>
        <w:tc>
          <w:tcPr>
            <w:tcW w:w="766" w:type="pct"/>
            <w:tcBorders>
              <w:top w:val="single" w:sz="4" w:space="0" w:color="auto"/>
            </w:tcBorders>
          </w:tcPr>
          <w:p w14:paraId="467F0EE6" w14:textId="77777777" w:rsidR="00C91330" w:rsidRPr="00205F28" w:rsidRDefault="00C91330" w:rsidP="00A70FED">
            <w:pPr>
              <w:widowControl w:val="0"/>
              <w:tabs>
                <w:tab w:val="left" w:pos="1620"/>
              </w:tabs>
              <w:ind w:left="239"/>
              <w:jc w:val="right"/>
              <w:rPr>
                <w:rFonts w:ascii="Arial" w:eastAsia="Arial Unicode MS" w:hAnsi="Arial" w:cs="Arial"/>
                <w:sz w:val="18"/>
                <w:szCs w:val="16"/>
                <w:lang w:val="en-US"/>
              </w:rPr>
            </w:pPr>
          </w:p>
        </w:tc>
      </w:tr>
      <w:tr w:rsidR="002450AE" w:rsidRPr="00205F28" w14:paraId="2FCA5D04" w14:textId="77777777" w:rsidTr="00CE2454">
        <w:trPr>
          <w:trHeight w:val="223"/>
        </w:trPr>
        <w:tc>
          <w:tcPr>
            <w:tcW w:w="3320" w:type="pct"/>
          </w:tcPr>
          <w:p w14:paraId="077A8D3D" w14:textId="303F789A" w:rsidR="002450AE" w:rsidRPr="00205F28" w:rsidRDefault="002450AE" w:rsidP="00A70FED">
            <w:pPr>
              <w:widowControl w:val="0"/>
              <w:tabs>
                <w:tab w:val="left" w:pos="1620"/>
              </w:tabs>
              <w:ind w:left="239"/>
              <w:rPr>
                <w:rFonts w:ascii="Arial" w:eastAsia="Arial Unicode MS" w:hAnsi="Arial" w:cs="Arial"/>
                <w:sz w:val="18"/>
                <w:szCs w:val="16"/>
                <w:lang w:val="en-US"/>
              </w:rPr>
            </w:pPr>
          </w:p>
        </w:tc>
        <w:tc>
          <w:tcPr>
            <w:tcW w:w="777" w:type="pct"/>
          </w:tcPr>
          <w:p w14:paraId="03890134" w14:textId="77777777" w:rsidR="002450AE" w:rsidRPr="002450AE" w:rsidRDefault="002450AE" w:rsidP="00A70FED">
            <w:pPr>
              <w:widowControl w:val="0"/>
              <w:tabs>
                <w:tab w:val="left" w:pos="1620"/>
              </w:tabs>
              <w:ind w:left="-31"/>
              <w:jc w:val="right"/>
              <w:rPr>
                <w:rFonts w:ascii="Arial" w:hAnsi="Arial"/>
                <w:sz w:val="18"/>
                <w:szCs w:val="28"/>
                <w:lang w:val="en-US"/>
              </w:rPr>
            </w:pPr>
          </w:p>
        </w:tc>
        <w:tc>
          <w:tcPr>
            <w:tcW w:w="137" w:type="pct"/>
          </w:tcPr>
          <w:p w14:paraId="39FFE987" w14:textId="77777777" w:rsidR="002450AE" w:rsidRPr="00205F28" w:rsidRDefault="002450AE" w:rsidP="00A70FED">
            <w:pPr>
              <w:widowControl w:val="0"/>
              <w:tabs>
                <w:tab w:val="left" w:pos="1620"/>
              </w:tabs>
              <w:ind w:left="239"/>
              <w:jc w:val="center"/>
              <w:rPr>
                <w:rFonts w:ascii="Arial" w:eastAsia="Arial Unicode MS" w:hAnsi="Arial" w:cs="Arial"/>
                <w:sz w:val="18"/>
                <w:szCs w:val="16"/>
                <w:lang w:val="en-US"/>
              </w:rPr>
            </w:pPr>
          </w:p>
        </w:tc>
        <w:tc>
          <w:tcPr>
            <w:tcW w:w="766" w:type="pct"/>
          </w:tcPr>
          <w:p w14:paraId="29AEBE61" w14:textId="77777777" w:rsidR="002450AE" w:rsidRPr="00205F28" w:rsidRDefault="002450AE" w:rsidP="00A70FED">
            <w:pPr>
              <w:widowControl w:val="0"/>
              <w:tabs>
                <w:tab w:val="left" w:pos="1620"/>
              </w:tabs>
              <w:ind w:left="239"/>
              <w:jc w:val="right"/>
              <w:rPr>
                <w:rFonts w:ascii="Arial" w:eastAsia="Arial Unicode MS" w:hAnsi="Arial" w:cs="Arial"/>
                <w:sz w:val="18"/>
                <w:szCs w:val="16"/>
                <w:lang w:val="en-US"/>
              </w:rPr>
            </w:pPr>
          </w:p>
        </w:tc>
      </w:tr>
      <w:tr w:rsidR="002F2AAC" w:rsidRPr="00205F28" w14:paraId="7EF1A7EC" w14:textId="77777777" w:rsidTr="00566D49">
        <w:trPr>
          <w:trHeight w:val="20"/>
        </w:trPr>
        <w:tc>
          <w:tcPr>
            <w:tcW w:w="3320" w:type="pct"/>
          </w:tcPr>
          <w:p w14:paraId="1AF73907" w14:textId="0E026B90" w:rsidR="002F2AAC" w:rsidRPr="00205F28" w:rsidRDefault="002F2AAC" w:rsidP="002F2AAC">
            <w:pPr>
              <w:widowControl w:val="0"/>
              <w:tabs>
                <w:tab w:val="left" w:pos="1620"/>
              </w:tabs>
              <w:rPr>
                <w:rFonts w:ascii="Arial" w:eastAsia="Arial Unicode MS" w:hAnsi="Arial" w:cs="Arial"/>
                <w:sz w:val="18"/>
                <w:szCs w:val="16"/>
                <w:lang w:val="en-US"/>
              </w:rPr>
            </w:pPr>
            <w:r w:rsidRPr="00205F28">
              <w:rPr>
                <w:rFonts w:ascii="Arial" w:eastAsia="Arial Unicode MS" w:hAnsi="Arial" w:cs="Arial"/>
                <w:sz w:val="18"/>
                <w:szCs w:val="16"/>
                <w:lang w:val="en-US"/>
              </w:rPr>
              <w:t>Financial investments (a)</w:t>
            </w:r>
          </w:p>
        </w:tc>
        <w:tc>
          <w:tcPr>
            <w:tcW w:w="777" w:type="pct"/>
            <w:shd w:val="clear" w:color="auto" w:fill="auto"/>
            <w:vAlign w:val="center"/>
          </w:tcPr>
          <w:p w14:paraId="195390D2" w14:textId="0843BCDA" w:rsidR="002F2AAC" w:rsidRPr="002F2AAC" w:rsidRDefault="001926CE" w:rsidP="002F2AAC">
            <w:pPr>
              <w:widowControl w:val="0"/>
              <w:tabs>
                <w:tab w:val="left" w:pos="1620"/>
              </w:tabs>
              <w:ind w:left="239"/>
              <w:jc w:val="right"/>
              <w:rPr>
                <w:rFonts w:ascii="Arial" w:eastAsia="Arial Unicode MS" w:hAnsi="Arial" w:cs="Arial"/>
                <w:sz w:val="18"/>
                <w:szCs w:val="18"/>
                <w:lang w:val="en-US"/>
              </w:rPr>
            </w:pPr>
            <w:r>
              <w:rPr>
                <w:rFonts w:ascii="Arial" w:hAnsi="Arial" w:cs="Arial"/>
                <w:sz w:val="18"/>
                <w:szCs w:val="18"/>
              </w:rPr>
              <w:t>670</w:t>
            </w:r>
            <w:r w:rsidR="002F2AAC" w:rsidRPr="002F2AAC">
              <w:rPr>
                <w:rFonts w:ascii="Arial" w:hAnsi="Arial" w:cs="Arial"/>
                <w:sz w:val="18"/>
                <w:szCs w:val="18"/>
              </w:rPr>
              <w:t>,</w:t>
            </w:r>
            <w:r>
              <w:rPr>
                <w:rFonts w:ascii="Arial" w:hAnsi="Arial" w:cs="Arial"/>
                <w:sz w:val="18"/>
                <w:szCs w:val="18"/>
              </w:rPr>
              <w:t>532</w:t>
            </w:r>
          </w:p>
        </w:tc>
        <w:tc>
          <w:tcPr>
            <w:tcW w:w="137" w:type="pct"/>
          </w:tcPr>
          <w:p w14:paraId="35E78282" w14:textId="77777777" w:rsidR="002F2AAC" w:rsidRPr="00205F28" w:rsidRDefault="002F2AAC" w:rsidP="002F2AAC">
            <w:pPr>
              <w:widowControl w:val="0"/>
              <w:tabs>
                <w:tab w:val="left" w:pos="1620"/>
              </w:tabs>
              <w:ind w:left="239"/>
              <w:jc w:val="right"/>
              <w:rPr>
                <w:rFonts w:ascii="Arial" w:hAnsi="Arial" w:cs="Arial"/>
                <w:sz w:val="18"/>
                <w:szCs w:val="16"/>
                <w:lang w:val="en-US"/>
              </w:rPr>
            </w:pPr>
          </w:p>
        </w:tc>
        <w:tc>
          <w:tcPr>
            <w:tcW w:w="766" w:type="pct"/>
            <w:shd w:val="clear" w:color="auto" w:fill="auto"/>
            <w:vAlign w:val="bottom"/>
          </w:tcPr>
          <w:p w14:paraId="0D86943D" w14:textId="52DE9FB7" w:rsidR="002F2AAC" w:rsidRPr="00205F28" w:rsidRDefault="002F2AAC" w:rsidP="002F2AAC">
            <w:pPr>
              <w:widowControl w:val="0"/>
              <w:tabs>
                <w:tab w:val="left" w:pos="1620"/>
              </w:tabs>
              <w:ind w:left="239"/>
              <w:jc w:val="right"/>
              <w:rPr>
                <w:rFonts w:ascii="Arial" w:eastAsia="Arial Unicode MS" w:hAnsi="Arial" w:cs="Arial"/>
                <w:sz w:val="18"/>
                <w:szCs w:val="16"/>
                <w:lang w:val="en-US"/>
              </w:rPr>
            </w:pPr>
            <w:r>
              <w:rPr>
                <w:rFonts w:ascii="Arial" w:eastAsia="Arial Unicode MS" w:hAnsi="Arial" w:cs="Arial"/>
                <w:sz w:val="18"/>
                <w:szCs w:val="20"/>
                <w:lang w:val="en-US"/>
              </w:rPr>
              <w:t>721,935 </w:t>
            </w:r>
          </w:p>
        </w:tc>
      </w:tr>
      <w:tr w:rsidR="002F2AAC" w:rsidRPr="00205F28" w14:paraId="653A3BF8" w14:textId="77777777" w:rsidTr="00566D49">
        <w:trPr>
          <w:trHeight w:val="20"/>
        </w:trPr>
        <w:tc>
          <w:tcPr>
            <w:tcW w:w="3320" w:type="pct"/>
          </w:tcPr>
          <w:p w14:paraId="17C3F8AE" w14:textId="77777777" w:rsidR="002F2AAC" w:rsidRPr="00205F28" w:rsidRDefault="002F2AAC" w:rsidP="002F2AAC">
            <w:pPr>
              <w:widowControl w:val="0"/>
              <w:tabs>
                <w:tab w:val="left" w:pos="1620"/>
              </w:tabs>
              <w:rPr>
                <w:rFonts w:ascii="Arial" w:eastAsia="Arial Unicode MS" w:hAnsi="Arial" w:cs="Arial"/>
                <w:sz w:val="18"/>
                <w:szCs w:val="16"/>
                <w:lang w:val="en-US"/>
              </w:rPr>
            </w:pPr>
            <w:r w:rsidRPr="00205F28">
              <w:rPr>
                <w:rFonts w:ascii="Arial" w:eastAsia="Arial Unicode MS" w:hAnsi="Arial" w:cs="Arial"/>
                <w:sz w:val="18"/>
                <w:szCs w:val="16"/>
                <w:lang w:val="en-US"/>
              </w:rPr>
              <w:t>Financial investments in foreign currency</w:t>
            </w:r>
            <w:r w:rsidRPr="00205F28" w:rsidDel="00466F9A">
              <w:rPr>
                <w:rFonts w:ascii="Arial" w:eastAsia="Arial Unicode MS" w:hAnsi="Arial" w:cs="Arial"/>
                <w:sz w:val="18"/>
                <w:szCs w:val="16"/>
                <w:lang w:val="en-US"/>
              </w:rPr>
              <w:t xml:space="preserve"> </w:t>
            </w:r>
          </w:p>
        </w:tc>
        <w:tc>
          <w:tcPr>
            <w:tcW w:w="777" w:type="pct"/>
            <w:shd w:val="clear" w:color="auto" w:fill="auto"/>
            <w:vAlign w:val="center"/>
          </w:tcPr>
          <w:p w14:paraId="5427ED12" w14:textId="7B72A44D" w:rsidR="002F2AAC" w:rsidRPr="002F2AAC" w:rsidRDefault="002F2AAC" w:rsidP="002F2AAC">
            <w:pPr>
              <w:widowControl w:val="0"/>
              <w:tabs>
                <w:tab w:val="left" w:pos="1620"/>
              </w:tabs>
              <w:ind w:left="239"/>
              <w:jc w:val="right"/>
              <w:rPr>
                <w:rFonts w:ascii="Arial" w:hAnsi="Arial" w:cs="Arial"/>
                <w:sz w:val="18"/>
                <w:szCs w:val="18"/>
                <w:lang w:val="en-US"/>
              </w:rPr>
            </w:pPr>
            <w:r w:rsidRPr="002F2AAC">
              <w:rPr>
                <w:rFonts w:ascii="Arial" w:hAnsi="Arial" w:cs="Arial"/>
                <w:sz w:val="18"/>
                <w:szCs w:val="18"/>
              </w:rPr>
              <w:t>593</w:t>
            </w:r>
          </w:p>
        </w:tc>
        <w:tc>
          <w:tcPr>
            <w:tcW w:w="137" w:type="pct"/>
          </w:tcPr>
          <w:p w14:paraId="1ABEBEC8" w14:textId="77777777" w:rsidR="002F2AAC" w:rsidRPr="00205F28" w:rsidRDefault="002F2AAC" w:rsidP="002F2AAC">
            <w:pPr>
              <w:widowControl w:val="0"/>
              <w:tabs>
                <w:tab w:val="left" w:pos="1620"/>
              </w:tabs>
              <w:ind w:left="239"/>
              <w:jc w:val="right"/>
              <w:rPr>
                <w:rFonts w:ascii="Arial" w:hAnsi="Arial" w:cs="Arial"/>
                <w:sz w:val="18"/>
                <w:szCs w:val="16"/>
                <w:lang w:val="en-US"/>
              </w:rPr>
            </w:pPr>
          </w:p>
        </w:tc>
        <w:tc>
          <w:tcPr>
            <w:tcW w:w="766" w:type="pct"/>
            <w:shd w:val="clear" w:color="auto" w:fill="auto"/>
            <w:vAlign w:val="bottom"/>
          </w:tcPr>
          <w:p w14:paraId="22A9C012" w14:textId="00C742F5" w:rsidR="002F2AAC" w:rsidRPr="00205F28" w:rsidRDefault="002F2AAC" w:rsidP="002F2AAC">
            <w:pPr>
              <w:widowControl w:val="0"/>
              <w:tabs>
                <w:tab w:val="left" w:pos="1620"/>
              </w:tabs>
              <w:ind w:left="239"/>
              <w:jc w:val="right"/>
              <w:rPr>
                <w:rFonts w:ascii="Arial" w:hAnsi="Arial" w:cs="Arial"/>
                <w:sz w:val="18"/>
                <w:szCs w:val="16"/>
                <w:lang w:val="en-US"/>
              </w:rPr>
            </w:pPr>
            <w:r>
              <w:rPr>
                <w:rFonts w:ascii="Arial" w:eastAsia="Arial Unicode MS" w:hAnsi="Arial" w:cs="Arial"/>
                <w:sz w:val="18"/>
                <w:szCs w:val="20"/>
                <w:lang w:val="en-US"/>
              </w:rPr>
              <w:t>542 </w:t>
            </w:r>
          </w:p>
        </w:tc>
      </w:tr>
      <w:tr w:rsidR="002F2AAC" w:rsidRPr="00205F28" w14:paraId="7FDEAA4B" w14:textId="77777777" w:rsidTr="00A70FED">
        <w:trPr>
          <w:trHeight w:val="20"/>
        </w:trPr>
        <w:tc>
          <w:tcPr>
            <w:tcW w:w="3320" w:type="pct"/>
          </w:tcPr>
          <w:p w14:paraId="061B733D" w14:textId="77777777" w:rsidR="002F2AAC" w:rsidRPr="00205F28" w:rsidRDefault="002F2AAC" w:rsidP="002F2AAC">
            <w:pPr>
              <w:rPr>
                <w:rFonts w:ascii="Arial" w:eastAsia="Arial Unicode MS" w:hAnsi="Arial" w:cs="Arial"/>
                <w:sz w:val="18"/>
                <w:szCs w:val="16"/>
                <w:lang w:val="en-US"/>
              </w:rPr>
            </w:pPr>
            <w:r w:rsidRPr="00205F28">
              <w:rPr>
                <w:rFonts w:ascii="Arial" w:eastAsia="Arial Unicode MS" w:hAnsi="Arial" w:cs="Arial"/>
                <w:sz w:val="18"/>
                <w:szCs w:val="16"/>
                <w:lang w:val="en-US"/>
              </w:rPr>
              <w:t>Other</w:t>
            </w:r>
          </w:p>
        </w:tc>
        <w:tc>
          <w:tcPr>
            <w:tcW w:w="777" w:type="pct"/>
            <w:tcBorders>
              <w:bottom w:val="single" w:sz="4" w:space="0" w:color="auto"/>
            </w:tcBorders>
            <w:shd w:val="clear" w:color="auto" w:fill="auto"/>
            <w:vAlign w:val="center"/>
          </w:tcPr>
          <w:p w14:paraId="66208BFA" w14:textId="05708093" w:rsidR="002F2AAC" w:rsidRPr="002F2AAC" w:rsidRDefault="002F2AAC" w:rsidP="002F2AAC">
            <w:pPr>
              <w:jc w:val="right"/>
              <w:rPr>
                <w:rFonts w:ascii="Arial" w:eastAsia="Arial Unicode MS" w:hAnsi="Arial" w:cs="Arial"/>
                <w:sz w:val="18"/>
                <w:szCs w:val="18"/>
                <w:lang w:val="en-US"/>
              </w:rPr>
            </w:pPr>
            <w:r w:rsidRPr="002F2AAC">
              <w:rPr>
                <w:rFonts w:ascii="Arial" w:hAnsi="Arial" w:cs="Arial"/>
                <w:sz w:val="18"/>
                <w:szCs w:val="18"/>
              </w:rPr>
              <w:t>517</w:t>
            </w:r>
          </w:p>
        </w:tc>
        <w:tc>
          <w:tcPr>
            <w:tcW w:w="137" w:type="pct"/>
          </w:tcPr>
          <w:p w14:paraId="09A6E518" w14:textId="77777777" w:rsidR="002F2AAC" w:rsidRPr="00205F28" w:rsidRDefault="002F2AAC" w:rsidP="002F2AAC">
            <w:pPr>
              <w:jc w:val="right"/>
              <w:rPr>
                <w:rFonts w:ascii="Arial" w:hAnsi="Arial" w:cs="Arial"/>
                <w:sz w:val="18"/>
                <w:szCs w:val="16"/>
                <w:lang w:val="en-US"/>
              </w:rPr>
            </w:pPr>
          </w:p>
        </w:tc>
        <w:tc>
          <w:tcPr>
            <w:tcW w:w="766" w:type="pct"/>
            <w:tcBorders>
              <w:bottom w:val="single" w:sz="4" w:space="0" w:color="auto"/>
            </w:tcBorders>
            <w:shd w:val="clear" w:color="auto" w:fill="auto"/>
            <w:vAlign w:val="center"/>
          </w:tcPr>
          <w:p w14:paraId="62AF7314" w14:textId="44C57958" w:rsidR="002F2AAC" w:rsidRPr="00205F28" w:rsidRDefault="002F2AAC" w:rsidP="002F2AAC">
            <w:pPr>
              <w:jc w:val="right"/>
              <w:rPr>
                <w:rFonts w:ascii="Arial" w:eastAsia="Arial Unicode MS" w:hAnsi="Arial" w:cs="Arial"/>
                <w:sz w:val="18"/>
                <w:szCs w:val="16"/>
                <w:lang w:val="en-US"/>
              </w:rPr>
            </w:pPr>
            <w:r>
              <w:rPr>
                <w:rFonts w:ascii="Arial" w:eastAsia="Arial Unicode MS" w:hAnsi="Arial" w:cs="Arial"/>
                <w:sz w:val="18"/>
                <w:szCs w:val="20"/>
                <w:lang w:val="en-US"/>
              </w:rPr>
              <w:t>517 </w:t>
            </w:r>
          </w:p>
        </w:tc>
      </w:tr>
      <w:tr w:rsidR="002F2AAC" w:rsidRPr="00205F28" w14:paraId="66502DAE" w14:textId="77777777" w:rsidTr="00A70FED">
        <w:trPr>
          <w:trHeight w:val="20"/>
        </w:trPr>
        <w:tc>
          <w:tcPr>
            <w:tcW w:w="3320" w:type="pct"/>
          </w:tcPr>
          <w:p w14:paraId="1C37EBE5" w14:textId="77777777" w:rsidR="002F2AAC" w:rsidRPr="00205F28" w:rsidRDefault="002F2AAC" w:rsidP="002F2AAC">
            <w:pPr>
              <w:rPr>
                <w:rFonts w:ascii="Arial" w:eastAsia="Arial Unicode MS" w:hAnsi="Arial" w:cs="Arial"/>
                <w:sz w:val="18"/>
                <w:szCs w:val="16"/>
                <w:lang w:val="en-US"/>
              </w:rPr>
            </w:pPr>
          </w:p>
        </w:tc>
        <w:tc>
          <w:tcPr>
            <w:tcW w:w="777" w:type="pct"/>
            <w:tcBorders>
              <w:top w:val="single" w:sz="4" w:space="0" w:color="auto"/>
              <w:bottom w:val="double" w:sz="4" w:space="0" w:color="auto"/>
            </w:tcBorders>
            <w:shd w:val="clear" w:color="auto" w:fill="auto"/>
            <w:vAlign w:val="center"/>
          </w:tcPr>
          <w:p w14:paraId="2861725B" w14:textId="4D39A2A0" w:rsidR="002F2AAC" w:rsidRPr="002F2AAC" w:rsidRDefault="001926CE" w:rsidP="002F2AAC">
            <w:pPr>
              <w:jc w:val="right"/>
              <w:rPr>
                <w:rFonts w:ascii="Arial" w:eastAsia="Arial Unicode MS" w:hAnsi="Arial" w:cs="Arial"/>
                <w:b/>
                <w:sz w:val="18"/>
                <w:szCs w:val="18"/>
                <w:lang w:val="en-US"/>
              </w:rPr>
            </w:pPr>
            <w:r>
              <w:rPr>
                <w:rFonts w:ascii="Arial" w:hAnsi="Arial" w:cs="Arial"/>
                <w:b/>
                <w:bCs/>
                <w:sz w:val="18"/>
                <w:szCs w:val="18"/>
              </w:rPr>
              <w:t>671</w:t>
            </w:r>
            <w:r w:rsidR="002F2AAC" w:rsidRPr="002F2AAC">
              <w:rPr>
                <w:rFonts w:ascii="Arial" w:hAnsi="Arial" w:cs="Arial"/>
                <w:b/>
                <w:bCs/>
                <w:sz w:val="18"/>
                <w:szCs w:val="18"/>
              </w:rPr>
              <w:t>,</w:t>
            </w:r>
            <w:r>
              <w:rPr>
                <w:rFonts w:ascii="Arial" w:hAnsi="Arial" w:cs="Arial"/>
                <w:b/>
                <w:bCs/>
                <w:sz w:val="18"/>
                <w:szCs w:val="18"/>
              </w:rPr>
              <w:t>642</w:t>
            </w:r>
          </w:p>
        </w:tc>
        <w:tc>
          <w:tcPr>
            <w:tcW w:w="137" w:type="pct"/>
          </w:tcPr>
          <w:p w14:paraId="3D6CCF72" w14:textId="77777777" w:rsidR="002F2AAC" w:rsidRPr="00205F28" w:rsidRDefault="002F2AAC" w:rsidP="002F2AAC">
            <w:pPr>
              <w:jc w:val="right"/>
              <w:rPr>
                <w:rFonts w:ascii="Arial" w:hAnsi="Arial" w:cs="Arial"/>
                <w:b/>
                <w:sz w:val="18"/>
                <w:szCs w:val="16"/>
                <w:lang w:val="en-US"/>
              </w:rPr>
            </w:pPr>
          </w:p>
        </w:tc>
        <w:tc>
          <w:tcPr>
            <w:tcW w:w="766" w:type="pct"/>
            <w:tcBorders>
              <w:top w:val="single" w:sz="4" w:space="0" w:color="auto"/>
              <w:bottom w:val="double" w:sz="4" w:space="0" w:color="auto"/>
            </w:tcBorders>
            <w:shd w:val="clear" w:color="auto" w:fill="auto"/>
            <w:vAlign w:val="center"/>
          </w:tcPr>
          <w:p w14:paraId="125F1FB5" w14:textId="61695C18" w:rsidR="002F2AAC" w:rsidRPr="00205F28" w:rsidRDefault="002F2AAC" w:rsidP="002F2AAC">
            <w:pPr>
              <w:jc w:val="right"/>
              <w:rPr>
                <w:rFonts w:ascii="Arial" w:eastAsia="Arial Unicode MS" w:hAnsi="Arial" w:cs="Arial"/>
                <w:b/>
                <w:sz w:val="18"/>
                <w:szCs w:val="16"/>
                <w:lang w:val="en-US"/>
              </w:rPr>
            </w:pPr>
            <w:r>
              <w:rPr>
                <w:rFonts w:ascii="Arial" w:hAnsi="Arial" w:cs="Arial"/>
                <w:b/>
                <w:sz w:val="18"/>
                <w:lang w:val="en-US"/>
              </w:rPr>
              <w:t>722,994 </w:t>
            </w:r>
          </w:p>
        </w:tc>
      </w:tr>
      <w:tr w:rsidR="002F2AAC" w:rsidRPr="00205F28" w14:paraId="01F5AB59" w14:textId="77777777" w:rsidTr="00566D49">
        <w:trPr>
          <w:trHeight w:val="20"/>
        </w:trPr>
        <w:tc>
          <w:tcPr>
            <w:tcW w:w="3320" w:type="pct"/>
          </w:tcPr>
          <w:p w14:paraId="2CF55EA1" w14:textId="77777777" w:rsidR="002F2AAC" w:rsidRPr="00205F28" w:rsidRDefault="002F2AAC" w:rsidP="002F2AAC">
            <w:pPr>
              <w:rPr>
                <w:rFonts w:ascii="Arial" w:eastAsia="Arial Unicode MS" w:hAnsi="Arial" w:cs="Arial"/>
                <w:sz w:val="18"/>
                <w:szCs w:val="16"/>
                <w:lang w:val="en-US"/>
              </w:rPr>
            </w:pPr>
            <w:r w:rsidRPr="00205F28">
              <w:rPr>
                <w:rFonts w:ascii="Arial" w:eastAsia="Arial Unicode MS" w:hAnsi="Arial" w:cs="Arial"/>
                <w:sz w:val="18"/>
                <w:szCs w:val="16"/>
                <w:lang w:val="en-US"/>
              </w:rPr>
              <w:t>Current</w:t>
            </w:r>
          </w:p>
        </w:tc>
        <w:tc>
          <w:tcPr>
            <w:tcW w:w="777" w:type="pct"/>
            <w:tcBorders>
              <w:top w:val="double" w:sz="4" w:space="0" w:color="auto"/>
            </w:tcBorders>
            <w:shd w:val="clear" w:color="auto" w:fill="auto"/>
            <w:vAlign w:val="center"/>
          </w:tcPr>
          <w:p w14:paraId="5C3C07F9" w14:textId="261AA57F" w:rsidR="002F2AAC" w:rsidRPr="002F2AAC" w:rsidRDefault="001926CE" w:rsidP="002F2AAC">
            <w:pPr>
              <w:jc w:val="right"/>
              <w:rPr>
                <w:rFonts w:ascii="Arial" w:hAnsi="Arial" w:cs="Arial"/>
                <w:sz w:val="18"/>
                <w:szCs w:val="18"/>
                <w:lang w:val="en-US"/>
              </w:rPr>
            </w:pPr>
            <w:r>
              <w:rPr>
                <w:rFonts w:ascii="Arial" w:hAnsi="Arial" w:cs="Arial"/>
                <w:sz w:val="18"/>
                <w:szCs w:val="18"/>
              </w:rPr>
              <w:t>657</w:t>
            </w:r>
            <w:r w:rsidR="002F2AAC" w:rsidRPr="002F2AAC">
              <w:rPr>
                <w:rFonts w:ascii="Arial" w:hAnsi="Arial" w:cs="Arial"/>
                <w:sz w:val="18"/>
                <w:szCs w:val="18"/>
              </w:rPr>
              <w:t>,</w:t>
            </w:r>
            <w:r>
              <w:rPr>
                <w:rFonts w:ascii="Arial" w:hAnsi="Arial" w:cs="Arial"/>
                <w:sz w:val="18"/>
                <w:szCs w:val="18"/>
              </w:rPr>
              <w:t>348</w:t>
            </w:r>
          </w:p>
        </w:tc>
        <w:tc>
          <w:tcPr>
            <w:tcW w:w="137" w:type="pct"/>
          </w:tcPr>
          <w:p w14:paraId="060AD239" w14:textId="77777777" w:rsidR="002F2AAC" w:rsidRPr="00205F28" w:rsidRDefault="002F2AAC" w:rsidP="002F2AAC">
            <w:pPr>
              <w:jc w:val="right"/>
              <w:rPr>
                <w:rFonts w:ascii="Arial" w:hAnsi="Arial" w:cs="Arial"/>
                <w:sz w:val="18"/>
                <w:szCs w:val="16"/>
                <w:lang w:val="en-US"/>
              </w:rPr>
            </w:pPr>
          </w:p>
        </w:tc>
        <w:tc>
          <w:tcPr>
            <w:tcW w:w="766" w:type="pct"/>
            <w:tcBorders>
              <w:top w:val="double" w:sz="4" w:space="0" w:color="auto"/>
            </w:tcBorders>
            <w:shd w:val="clear" w:color="auto" w:fill="auto"/>
            <w:vAlign w:val="bottom"/>
          </w:tcPr>
          <w:p w14:paraId="682F845C" w14:textId="4BA6CEDC" w:rsidR="002F2AAC" w:rsidRPr="00205F28" w:rsidRDefault="002F2AAC" w:rsidP="002F2AAC">
            <w:pPr>
              <w:jc w:val="right"/>
              <w:rPr>
                <w:rFonts w:ascii="Arial" w:hAnsi="Arial" w:cs="Arial"/>
                <w:sz w:val="18"/>
                <w:szCs w:val="16"/>
                <w:lang w:val="en-US"/>
              </w:rPr>
            </w:pPr>
            <w:r>
              <w:rPr>
                <w:rFonts w:ascii="Arial" w:hAnsi="Arial" w:cs="Arial"/>
                <w:sz w:val="18"/>
                <w:lang w:val="en-US"/>
              </w:rPr>
              <w:t>712,645 </w:t>
            </w:r>
          </w:p>
        </w:tc>
      </w:tr>
      <w:tr w:rsidR="002F2AAC" w:rsidRPr="00205F28" w14:paraId="64D73964" w14:textId="77777777" w:rsidTr="00566D49">
        <w:trPr>
          <w:trHeight w:val="20"/>
        </w:trPr>
        <w:tc>
          <w:tcPr>
            <w:tcW w:w="3320" w:type="pct"/>
          </w:tcPr>
          <w:p w14:paraId="48BB145A" w14:textId="77777777" w:rsidR="002F2AAC" w:rsidRPr="00205F28" w:rsidRDefault="002F2AAC" w:rsidP="002F2AAC">
            <w:pPr>
              <w:widowControl w:val="0"/>
              <w:tabs>
                <w:tab w:val="left" w:pos="1620"/>
              </w:tabs>
              <w:rPr>
                <w:rFonts w:ascii="Arial" w:eastAsia="Arial Unicode MS" w:hAnsi="Arial" w:cs="Arial"/>
                <w:sz w:val="18"/>
                <w:szCs w:val="16"/>
                <w:lang w:val="en-US"/>
              </w:rPr>
            </w:pPr>
            <w:r w:rsidRPr="00205F28">
              <w:rPr>
                <w:rFonts w:ascii="Arial" w:eastAsia="Arial Unicode MS" w:hAnsi="Arial" w:cs="Arial"/>
                <w:sz w:val="18"/>
                <w:szCs w:val="16"/>
                <w:lang w:val="en-US"/>
              </w:rPr>
              <w:t>Non-current</w:t>
            </w:r>
          </w:p>
        </w:tc>
        <w:tc>
          <w:tcPr>
            <w:tcW w:w="777" w:type="pct"/>
            <w:vAlign w:val="center"/>
          </w:tcPr>
          <w:p w14:paraId="4C08A22E" w14:textId="2986FC2D" w:rsidR="002F2AAC" w:rsidRPr="002F2AAC" w:rsidRDefault="001926CE" w:rsidP="002F2AAC">
            <w:pPr>
              <w:widowControl w:val="0"/>
              <w:tabs>
                <w:tab w:val="left" w:pos="1620"/>
              </w:tabs>
              <w:ind w:left="239"/>
              <w:jc w:val="right"/>
              <w:rPr>
                <w:rFonts w:ascii="Arial" w:hAnsi="Arial" w:cs="Arial"/>
                <w:sz w:val="18"/>
                <w:szCs w:val="18"/>
                <w:lang w:val="en-US"/>
              </w:rPr>
            </w:pPr>
            <w:r>
              <w:rPr>
                <w:rFonts w:ascii="Arial" w:hAnsi="Arial" w:cs="Arial"/>
                <w:sz w:val="18"/>
                <w:szCs w:val="18"/>
              </w:rPr>
              <w:t>1</w:t>
            </w:r>
            <w:r w:rsidR="002F2AAC" w:rsidRPr="002F2AAC">
              <w:rPr>
                <w:rFonts w:ascii="Arial" w:hAnsi="Arial" w:cs="Arial"/>
                <w:sz w:val="18"/>
                <w:szCs w:val="18"/>
              </w:rPr>
              <w:t>4,</w:t>
            </w:r>
            <w:r>
              <w:rPr>
                <w:rFonts w:ascii="Arial" w:hAnsi="Arial" w:cs="Arial"/>
                <w:sz w:val="18"/>
                <w:szCs w:val="18"/>
              </w:rPr>
              <w:t>294</w:t>
            </w:r>
          </w:p>
        </w:tc>
        <w:tc>
          <w:tcPr>
            <w:tcW w:w="137" w:type="pct"/>
          </w:tcPr>
          <w:p w14:paraId="02429542" w14:textId="77777777" w:rsidR="002F2AAC" w:rsidRPr="00205F28" w:rsidRDefault="002F2AAC" w:rsidP="002F2AAC">
            <w:pPr>
              <w:pStyle w:val="1TtuloprincipalDF"/>
              <w:widowControl w:val="0"/>
              <w:numPr>
                <w:ilvl w:val="0"/>
                <w:numId w:val="0"/>
              </w:numPr>
              <w:tabs>
                <w:tab w:val="left" w:pos="1620"/>
              </w:tabs>
              <w:jc w:val="right"/>
              <w:outlineLvl w:val="9"/>
              <w:rPr>
                <w:rFonts w:ascii="Arial" w:hAnsi="Arial" w:cs="Arial"/>
                <w:b w:val="0"/>
                <w:sz w:val="18"/>
                <w:szCs w:val="16"/>
              </w:rPr>
            </w:pPr>
          </w:p>
        </w:tc>
        <w:tc>
          <w:tcPr>
            <w:tcW w:w="766" w:type="pct"/>
            <w:shd w:val="clear" w:color="auto" w:fill="auto"/>
            <w:vAlign w:val="bottom"/>
          </w:tcPr>
          <w:p w14:paraId="4F64B096" w14:textId="065B7015" w:rsidR="002F2AAC" w:rsidRPr="00205F28" w:rsidRDefault="002F2AAC" w:rsidP="002F2AAC">
            <w:pPr>
              <w:widowControl w:val="0"/>
              <w:tabs>
                <w:tab w:val="left" w:pos="1620"/>
              </w:tabs>
              <w:ind w:left="239"/>
              <w:jc w:val="right"/>
              <w:rPr>
                <w:rFonts w:ascii="Arial" w:hAnsi="Arial" w:cs="Arial"/>
                <w:sz w:val="18"/>
                <w:szCs w:val="16"/>
                <w:lang w:val="en-US"/>
              </w:rPr>
            </w:pPr>
            <w:r>
              <w:rPr>
                <w:rFonts w:ascii="Arial" w:hAnsi="Arial" w:cs="Arial"/>
                <w:sz w:val="18"/>
                <w:lang w:val="en-US"/>
              </w:rPr>
              <w:t>10,349 </w:t>
            </w:r>
          </w:p>
        </w:tc>
      </w:tr>
    </w:tbl>
    <w:p w14:paraId="441C2B98" w14:textId="77777777" w:rsidR="003D34CC" w:rsidRDefault="003D34CC" w:rsidP="003D34CC">
      <w:pPr>
        <w:pStyle w:val="ListParagraph"/>
        <w:ind w:left="426"/>
        <w:rPr>
          <w:rFonts w:ascii="Arial" w:hAnsi="Arial" w:cs="Arial"/>
          <w:sz w:val="18"/>
          <w:szCs w:val="18"/>
          <w:lang w:val="en-US" w:eastAsia="pt-BR"/>
        </w:rPr>
      </w:pPr>
    </w:p>
    <w:p w14:paraId="33E67901" w14:textId="63F7C722" w:rsidR="002F2AAC" w:rsidRPr="002F2AAC" w:rsidRDefault="002F2AAC" w:rsidP="00E669A1">
      <w:pPr>
        <w:pStyle w:val="ListParagraph"/>
        <w:numPr>
          <w:ilvl w:val="0"/>
          <w:numId w:val="66"/>
        </w:numPr>
        <w:ind w:left="426"/>
        <w:rPr>
          <w:rFonts w:ascii="Arial" w:hAnsi="Arial" w:cs="Arial"/>
          <w:sz w:val="18"/>
          <w:szCs w:val="18"/>
          <w:lang w:val="en-US" w:eastAsia="pt-BR"/>
        </w:rPr>
      </w:pPr>
      <w:r w:rsidRPr="002F2AAC">
        <w:rPr>
          <w:rFonts w:ascii="Arial" w:hAnsi="Arial" w:cs="Arial"/>
          <w:sz w:val="18"/>
          <w:szCs w:val="18"/>
          <w:lang w:val="en-US" w:eastAsia="pt-BR"/>
        </w:rPr>
        <w:t>Financial investments correspond to</w:t>
      </w:r>
      <w:r w:rsidR="000F3AF7" w:rsidRPr="000F3AF7">
        <w:rPr>
          <w:rFonts w:ascii="Arial" w:hAnsi="Arial" w:cs="Arial"/>
          <w:sz w:val="18"/>
          <w:szCs w:val="18"/>
          <w:lang w:val="en-US"/>
        </w:rPr>
        <w:t xml:space="preserve"> investments </w:t>
      </w:r>
      <w:r w:rsidRPr="002F2AAC">
        <w:rPr>
          <w:rFonts w:ascii="Arial" w:hAnsi="Arial" w:cs="Arial"/>
          <w:sz w:val="18"/>
          <w:szCs w:val="18"/>
          <w:lang w:val="en-US" w:eastAsia="pt-BR"/>
        </w:rPr>
        <w:t xml:space="preserve">managed by highly rated financial institutions. As of </w:t>
      </w:r>
      <w:r>
        <w:rPr>
          <w:rFonts w:ascii="Arial" w:hAnsi="Arial" w:cs="Arial"/>
          <w:sz w:val="18"/>
          <w:szCs w:val="18"/>
          <w:lang w:val="en-US" w:eastAsia="pt-BR"/>
        </w:rPr>
        <w:t>March</w:t>
      </w:r>
      <w:r w:rsidRPr="002F2AAC">
        <w:rPr>
          <w:rFonts w:ascii="Arial" w:hAnsi="Arial" w:cs="Arial"/>
          <w:sz w:val="18"/>
          <w:szCs w:val="18"/>
          <w:lang w:val="en-US" w:eastAsia="pt-BR"/>
        </w:rPr>
        <w:t xml:space="preserve"> 31, 202</w:t>
      </w:r>
      <w:r>
        <w:rPr>
          <w:rFonts w:ascii="Arial" w:hAnsi="Arial" w:cs="Arial"/>
          <w:sz w:val="18"/>
          <w:szCs w:val="18"/>
          <w:lang w:val="en-US" w:eastAsia="pt-BR"/>
        </w:rPr>
        <w:t>1</w:t>
      </w:r>
      <w:r w:rsidRPr="002F2AAC">
        <w:rPr>
          <w:rFonts w:ascii="Arial" w:hAnsi="Arial" w:cs="Arial"/>
          <w:sz w:val="18"/>
          <w:szCs w:val="18"/>
          <w:lang w:val="en-US" w:eastAsia="pt-BR"/>
        </w:rPr>
        <w:t>, the average interest on these investments is</w:t>
      </w:r>
      <w:r>
        <w:rPr>
          <w:rFonts w:ascii="Arial" w:hAnsi="Arial" w:cs="Arial"/>
          <w:sz w:val="18"/>
          <w:szCs w:val="18"/>
          <w:lang w:val="en-US" w:eastAsia="pt-BR"/>
        </w:rPr>
        <w:t xml:space="preserve"> </w:t>
      </w:r>
      <w:r w:rsidRPr="002F2AAC">
        <w:rPr>
          <w:rFonts w:ascii="Arial" w:hAnsi="Arial" w:cs="Arial"/>
          <w:sz w:val="18"/>
          <w:szCs w:val="18"/>
          <w:lang w:val="en-US" w:eastAsia="pt-BR"/>
        </w:rPr>
        <w:t xml:space="preserve">equivalent to </w:t>
      </w:r>
      <w:r w:rsidRPr="001926CE">
        <w:rPr>
          <w:rFonts w:ascii="Arial" w:hAnsi="Arial" w:cs="Arial"/>
          <w:sz w:val="18"/>
          <w:szCs w:val="18"/>
          <w:lang w:val="en-US" w:eastAsia="pt-BR"/>
        </w:rPr>
        <w:t>101.</w:t>
      </w:r>
      <w:r w:rsidR="0044779A">
        <w:rPr>
          <w:rFonts w:ascii="Arial" w:hAnsi="Arial" w:cs="Arial"/>
          <w:sz w:val="18"/>
          <w:szCs w:val="18"/>
          <w:lang w:val="en-US" w:eastAsia="pt-BR"/>
        </w:rPr>
        <w:t>7</w:t>
      </w:r>
      <w:r w:rsidRPr="001926CE">
        <w:rPr>
          <w:rFonts w:ascii="Arial" w:hAnsi="Arial" w:cs="Arial"/>
          <w:sz w:val="18"/>
          <w:szCs w:val="18"/>
          <w:lang w:val="en-US" w:eastAsia="pt-BR"/>
        </w:rPr>
        <w:t>%</w:t>
      </w:r>
      <w:r w:rsidRPr="002F2AAC">
        <w:rPr>
          <w:rFonts w:ascii="Arial" w:hAnsi="Arial" w:cs="Arial"/>
          <w:sz w:val="18"/>
          <w:szCs w:val="18"/>
          <w:lang w:val="en-US" w:eastAsia="pt-BR"/>
        </w:rPr>
        <w:t xml:space="preserve"> (20</w:t>
      </w:r>
      <w:r>
        <w:rPr>
          <w:rFonts w:ascii="Arial" w:hAnsi="Arial" w:cs="Arial"/>
          <w:sz w:val="18"/>
          <w:szCs w:val="18"/>
          <w:lang w:val="en-US" w:eastAsia="pt-BR"/>
        </w:rPr>
        <w:t>20</w:t>
      </w:r>
      <w:r w:rsidRPr="002F2AAC">
        <w:rPr>
          <w:rFonts w:ascii="Arial" w:hAnsi="Arial" w:cs="Arial"/>
          <w:sz w:val="18"/>
          <w:szCs w:val="18"/>
          <w:lang w:val="en-US" w:eastAsia="pt-BR"/>
        </w:rPr>
        <w:t xml:space="preserve">: </w:t>
      </w:r>
      <w:r>
        <w:rPr>
          <w:rFonts w:ascii="Arial" w:hAnsi="Arial" w:cs="Arial"/>
          <w:sz w:val="18"/>
          <w:szCs w:val="18"/>
          <w:lang w:val="en-US" w:eastAsia="pt-BR"/>
        </w:rPr>
        <w:t>101</w:t>
      </w:r>
      <w:r w:rsidRPr="002F2AAC">
        <w:rPr>
          <w:rFonts w:ascii="Arial" w:hAnsi="Arial" w:cs="Arial"/>
          <w:sz w:val="18"/>
          <w:szCs w:val="18"/>
          <w:lang w:val="en-US" w:eastAsia="pt-BR"/>
        </w:rPr>
        <w:t>.</w:t>
      </w:r>
      <w:r>
        <w:rPr>
          <w:rFonts w:ascii="Arial" w:hAnsi="Arial" w:cs="Arial"/>
          <w:sz w:val="18"/>
          <w:szCs w:val="18"/>
          <w:lang w:val="en-US" w:eastAsia="pt-BR"/>
        </w:rPr>
        <w:t>3</w:t>
      </w:r>
      <w:r w:rsidRPr="002F2AAC">
        <w:rPr>
          <w:rFonts w:ascii="Arial" w:hAnsi="Arial" w:cs="Arial"/>
          <w:sz w:val="18"/>
          <w:szCs w:val="18"/>
          <w:lang w:val="en-US" w:eastAsia="pt-BR"/>
        </w:rPr>
        <w:t xml:space="preserve">%) of the CDI. The average CDI rate during the </w:t>
      </w:r>
      <w:r>
        <w:rPr>
          <w:rFonts w:ascii="Arial" w:hAnsi="Arial" w:cs="Arial"/>
          <w:sz w:val="18"/>
          <w:szCs w:val="18"/>
          <w:lang w:val="en-US" w:eastAsia="pt-BR"/>
        </w:rPr>
        <w:t>three-month period</w:t>
      </w:r>
      <w:r w:rsidRPr="002F2AAC">
        <w:rPr>
          <w:rFonts w:ascii="Arial" w:hAnsi="Arial" w:cs="Arial"/>
          <w:sz w:val="18"/>
          <w:szCs w:val="18"/>
          <w:lang w:val="en-US" w:eastAsia="pt-BR"/>
        </w:rPr>
        <w:t xml:space="preserve"> was 0.</w:t>
      </w:r>
      <w:r>
        <w:rPr>
          <w:rFonts w:ascii="Arial" w:hAnsi="Arial" w:cs="Arial"/>
          <w:sz w:val="18"/>
          <w:szCs w:val="18"/>
          <w:lang w:val="en-US" w:eastAsia="pt-BR"/>
        </w:rPr>
        <w:t>16</w:t>
      </w:r>
      <w:r w:rsidRPr="002F2AAC">
        <w:rPr>
          <w:rFonts w:ascii="Arial" w:hAnsi="Arial" w:cs="Arial"/>
          <w:sz w:val="18"/>
          <w:szCs w:val="18"/>
          <w:lang w:val="en-US" w:eastAsia="pt-BR"/>
        </w:rPr>
        <w:t>% per month.</w:t>
      </w:r>
    </w:p>
    <w:p w14:paraId="1F3A7342" w14:textId="77777777" w:rsidR="00B07F5F" w:rsidRDefault="00B07F5F" w:rsidP="00B07F5F">
      <w:pPr>
        <w:pStyle w:val="ListParagraph"/>
        <w:ind w:left="426"/>
        <w:rPr>
          <w:rFonts w:ascii="Arial" w:hAnsi="Arial" w:cs="Arial"/>
          <w:sz w:val="18"/>
          <w:szCs w:val="18"/>
          <w:lang w:val="en-US" w:eastAsia="pt-BR"/>
        </w:rPr>
      </w:pPr>
      <w:bookmarkStart w:id="1100" w:name="_Hlk40199132"/>
    </w:p>
    <w:bookmarkEnd w:id="1100"/>
    <w:p w14:paraId="5D377033" w14:textId="3518717E" w:rsidR="00B07F5F" w:rsidRDefault="00B07F5F" w:rsidP="00722232">
      <w:pPr>
        <w:spacing w:line="276" w:lineRule="auto"/>
        <w:rPr>
          <w:rFonts w:ascii="Arial" w:eastAsia="Arial Unicode MS" w:hAnsi="Arial" w:cs="Arial"/>
          <w:szCs w:val="22"/>
          <w:lang w:val="en-US"/>
        </w:rPr>
      </w:pPr>
    </w:p>
    <w:p w14:paraId="05C6B25D" w14:textId="32B5471E" w:rsidR="00E84655" w:rsidRDefault="00E84655" w:rsidP="00722232">
      <w:pPr>
        <w:spacing w:line="276" w:lineRule="auto"/>
        <w:rPr>
          <w:rFonts w:ascii="Arial" w:eastAsia="Arial Unicode MS" w:hAnsi="Arial" w:cs="Arial"/>
          <w:szCs w:val="22"/>
          <w:lang w:val="en-US"/>
        </w:rPr>
      </w:pPr>
    </w:p>
    <w:p w14:paraId="6F761F9D" w14:textId="21A7C272" w:rsidR="00E84655" w:rsidRDefault="00E84655" w:rsidP="00722232">
      <w:pPr>
        <w:spacing w:line="276" w:lineRule="auto"/>
        <w:rPr>
          <w:rFonts w:ascii="Arial" w:eastAsia="Arial Unicode MS" w:hAnsi="Arial" w:cs="Arial"/>
          <w:szCs w:val="22"/>
          <w:lang w:val="en-US"/>
        </w:rPr>
      </w:pPr>
    </w:p>
    <w:p w14:paraId="3BDB655B" w14:textId="6ACC3B02" w:rsidR="00E84655" w:rsidRDefault="00E84655" w:rsidP="00722232">
      <w:pPr>
        <w:spacing w:line="276" w:lineRule="auto"/>
        <w:rPr>
          <w:rFonts w:ascii="Arial" w:eastAsia="Arial Unicode MS" w:hAnsi="Arial" w:cs="Arial"/>
          <w:szCs w:val="22"/>
          <w:lang w:val="en-US"/>
        </w:rPr>
      </w:pPr>
    </w:p>
    <w:p w14:paraId="3800AB98" w14:textId="0CC3C767" w:rsidR="00E84655" w:rsidRDefault="00E84655" w:rsidP="00722232">
      <w:pPr>
        <w:spacing w:line="276" w:lineRule="auto"/>
        <w:rPr>
          <w:rFonts w:ascii="Arial" w:eastAsia="Arial Unicode MS" w:hAnsi="Arial" w:cs="Arial"/>
          <w:szCs w:val="22"/>
          <w:lang w:val="en-US"/>
        </w:rPr>
      </w:pPr>
    </w:p>
    <w:p w14:paraId="4DC58472" w14:textId="77777777" w:rsidR="00E84655" w:rsidRPr="00682809" w:rsidRDefault="00E84655" w:rsidP="00722232">
      <w:pPr>
        <w:spacing w:line="276" w:lineRule="auto"/>
        <w:rPr>
          <w:rFonts w:ascii="Arial" w:eastAsia="Arial Unicode MS" w:hAnsi="Arial" w:cs="Arial"/>
          <w:szCs w:val="22"/>
          <w:lang w:val="en-US"/>
        </w:rPr>
      </w:pPr>
    </w:p>
    <w:p w14:paraId="49536A46" w14:textId="77777777" w:rsidR="000315A9" w:rsidRPr="00247354" w:rsidRDefault="000315A9" w:rsidP="000315A9">
      <w:pPr>
        <w:pStyle w:val="1TtuloprincipalDF"/>
        <w:rPr>
          <w:rFonts w:ascii="Arial" w:hAnsi="Arial" w:cs="Arial"/>
          <w:color w:val="365F91" w:themeColor="accent1" w:themeShade="BF"/>
          <w:sz w:val="22"/>
        </w:rPr>
      </w:pPr>
      <w:r w:rsidRPr="00247354">
        <w:rPr>
          <w:rFonts w:ascii="Arial" w:hAnsi="Arial" w:cs="Arial"/>
          <w:color w:val="365F91" w:themeColor="accent1" w:themeShade="BF"/>
          <w:sz w:val="22"/>
        </w:rPr>
        <w:t>Trade receivables</w:t>
      </w:r>
    </w:p>
    <w:tbl>
      <w:tblPr>
        <w:tblW w:w="5083" w:type="pct"/>
        <w:tblLayout w:type="fixed"/>
        <w:tblCellMar>
          <w:left w:w="70" w:type="dxa"/>
          <w:right w:w="70" w:type="dxa"/>
        </w:tblCellMar>
        <w:tblLook w:val="04A0" w:firstRow="1" w:lastRow="0" w:firstColumn="1" w:lastColumn="0" w:noHBand="0" w:noVBand="1"/>
      </w:tblPr>
      <w:tblGrid>
        <w:gridCol w:w="5455"/>
        <w:gridCol w:w="161"/>
        <w:gridCol w:w="1472"/>
        <w:gridCol w:w="168"/>
        <w:gridCol w:w="1390"/>
      </w:tblGrid>
      <w:tr w:rsidR="002450AE" w:rsidRPr="00722232" w14:paraId="2AE6457B" w14:textId="77777777" w:rsidTr="00810993">
        <w:trPr>
          <w:trHeight w:val="255"/>
        </w:trPr>
        <w:tc>
          <w:tcPr>
            <w:tcW w:w="3155" w:type="pct"/>
            <w:tcBorders>
              <w:top w:val="nil"/>
              <w:left w:val="nil"/>
              <w:bottom w:val="nil"/>
              <w:right w:val="nil"/>
            </w:tcBorders>
            <w:shd w:val="clear" w:color="auto" w:fill="auto"/>
            <w:vAlign w:val="bottom"/>
            <w:hideMark/>
          </w:tcPr>
          <w:p w14:paraId="26788689" w14:textId="77777777" w:rsidR="00955F94" w:rsidRPr="00722232" w:rsidRDefault="00955F94" w:rsidP="00955F94">
            <w:pPr>
              <w:rPr>
                <w:rFonts w:ascii="Arial" w:hAnsi="Arial" w:cs="Arial"/>
                <w:sz w:val="18"/>
                <w:szCs w:val="16"/>
                <w:lang w:val="en-US" w:eastAsia="pt-BR"/>
              </w:rPr>
            </w:pPr>
          </w:p>
        </w:tc>
        <w:tc>
          <w:tcPr>
            <w:tcW w:w="93" w:type="pct"/>
            <w:tcBorders>
              <w:top w:val="nil"/>
              <w:left w:val="nil"/>
              <w:bottom w:val="nil"/>
              <w:right w:val="nil"/>
            </w:tcBorders>
            <w:shd w:val="clear" w:color="auto" w:fill="auto"/>
            <w:vAlign w:val="center"/>
            <w:hideMark/>
          </w:tcPr>
          <w:p w14:paraId="78CDF47B" w14:textId="77777777" w:rsidR="00955F94" w:rsidRPr="00722232" w:rsidRDefault="00955F94" w:rsidP="00955F94">
            <w:pPr>
              <w:rPr>
                <w:rFonts w:ascii="Arial" w:hAnsi="Arial" w:cs="Arial"/>
                <w:sz w:val="18"/>
                <w:szCs w:val="16"/>
                <w:lang w:val="en-US" w:eastAsia="pt-BR"/>
              </w:rPr>
            </w:pPr>
          </w:p>
        </w:tc>
        <w:tc>
          <w:tcPr>
            <w:tcW w:w="851" w:type="pct"/>
            <w:tcBorders>
              <w:top w:val="nil"/>
              <w:left w:val="nil"/>
              <w:bottom w:val="single" w:sz="4" w:space="0" w:color="auto"/>
              <w:right w:val="nil"/>
            </w:tcBorders>
            <w:shd w:val="clear" w:color="auto" w:fill="auto"/>
            <w:vAlign w:val="bottom"/>
            <w:hideMark/>
          </w:tcPr>
          <w:p w14:paraId="1C1FCA4A" w14:textId="77777777" w:rsidR="00722232" w:rsidRDefault="00447062" w:rsidP="00447062">
            <w:pPr>
              <w:jc w:val="right"/>
              <w:rPr>
                <w:rFonts w:ascii="Arial" w:eastAsia="Arial Unicode MS" w:hAnsi="Arial" w:cs="Arial"/>
                <w:b/>
                <w:sz w:val="18"/>
                <w:szCs w:val="16"/>
                <w:lang w:val="en-US"/>
              </w:rPr>
            </w:pPr>
            <w:r w:rsidRPr="00722232">
              <w:rPr>
                <w:rFonts w:ascii="Arial" w:eastAsia="Arial Unicode MS" w:hAnsi="Arial" w:cs="Arial"/>
                <w:b/>
                <w:sz w:val="18"/>
                <w:szCs w:val="16"/>
                <w:lang w:val="en-US"/>
              </w:rPr>
              <w:t>March</w:t>
            </w:r>
          </w:p>
          <w:p w14:paraId="1029142A" w14:textId="7DA1A241" w:rsidR="00955F94" w:rsidRPr="00722232" w:rsidRDefault="004A0E87" w:rsidP="00447062">
            <w:pPr>
              <w:jc w:val="right"/>
              <w:rPr>
                <w:rFonts w:ascii="Arial" w:hAnsi="Arial" w:cs="Arial"/>
                <w:b/>
                <w:bCs/>
                <w:color w:val="000000"/>
                <w:sz w:val="18"/>
                <w:szCs w:val="16"/>
                <w:lang w:val="en-US" w:eastAsia="pt-BR"/>
              </w:rPr>
            </w:pPr>
            <w:r w:rsidRPr="00722232">
              <w:rPr>
                <w:rFonts w:ascii="Arial" w:eastAsia="Arial Unicode MS" w:hAnsi="Arial" w:cs="Arial"/>
                <w:b/>
                <w:sz w:val="18"/>
                <w:szCs w:val="16"/>
                <w:lang w:val="en-US"/>
              </w:rPr>
              <w:t>3</w:t>
            </w:r>
            <w:r w:rsidR="00447062" w:rsidRPr="00722232">
              <w:rPr>
                <w:rFonts w:ascii="Arial" w:eastAsia="Arial Unicode MS" w:hAnsi="Arial" w:cs="Arial"/>
                <w:b/>
                <w:sz w:val="18"/>
                <w:szCs w:val="16"/>
                <w:lang w:val="en-US"/>
              </w:rPr>
              <w:t>1</w:t>
            </w:r>
            <w:r w:rsidRPr="00722232">
              <w:rPr>
                <w:rFonts w:ascii="Arial" w:eastAsia="Arial Unicode MS" w:hAnsi="Arial" w:cs="Arial"/>
                <w:b/>
                <w:sz w:val="18"/>
                <w:szCs w:val="16"/>
                <w:lang w:val="en-US"/>
              </w:rPr>
              <w:t>, 20</w:t>
            </w:r>
            <w:r w:rsidR="0028105F" w:rsidRPr="00722232">
              <w:rPr>
                <w:rFonts w:ascii="Arial" w:eastAsia="Arial Unicode MS" w:hAnsi="Arial" w:cs="Arial"/>
                <w:b/>
                <w:sz w:val="18"/>
                <w:szCs w:val="16"/>
                <w:lang w:val="en-US"/>
              </w:rPr>
              <w:t>2</w:t>
            </w:r>
            <w:r w:rsidR="004D5760">
              <w:rPr>
                <w:rFonts w:ascii="Arial" w:eastAsia="Arial Unicode MS" w:hAnsi="Arial" w:cs="Arial"/>
                <w:b/>
                <w:sz w:val="18"/>
                <w:szCs w:val="16"/>
                <w:lang w:val="en-US"/>
              </w:rPr>
              <w:t>1</w:t>
            </w:r>
          </w:p>
        </w:tc>
        <w:tc>
          <w:tcPr>
            <w:tcW w:w="97" w:type="pct"/>
            <w:tcBorders>
              <w:top w:val="nil"/>
              <w:left w:val="nil"/>
              <w:bottom w:val="nil"/>
              <w:right w:val="nil"/>
            </w:tcBorders>
            <w:shd w:val="clear" w:color="auto" w:fill="auto"/>
            <w:noWrap/>
            <w:vAlign w:val="bottom"/>
            <w:hideMark/>
          </w:tcPr>
          <w:p w14:paraId="12F73DF1" w14:textId="77777777" w:rsidR="00955F94" w:rsidRPr="00722232" w:rsidRDefault="00955F94" w:rsidP="00955F94">
            <w:pPr>
              <w:jc w:val="right"/>
              <w:rPr>
                <w:rFonts w:ascii="Arial" w:hAnsi="Arial" w:cs="Arial"/>
                <w:b/>
                <w:bCs/>
                <w:color w:val="000000"/>
                <w:sz w:val="18"/>
                <w:szCs w:val="16"/>
                <w:lang w:val="en-US" w:eastAsia="pt-BR"/>
              </w:rPr>
            </w:pPr>
          </w:p>
        </w:tc>
        <w:tc>
          <w:tcPr>
            <w:tcW w:w="804" w:type="pct"/>
            <w:tcBorders>
              <w:top w:val="nil"/>
              <w:left w:val="nil"/>
              <w:bottom w:val="single" w:sz="4" w:space="0" w:color="auto"/>
              <w:right w:val="nil"/>
            </w:tcBorders>
            <w:shd w:val="clear" w:color="auto" w:fill="auto"/>
            <w:vAlign w:val="bottom"/>
            <w:hideMark/>
          </w:tcPr>
          <w:p w14:paraId="6E375789" w14:textId="77777777" w:rsidR="00722232" w:rsidRDefault="004A0E87" w:rsidP="00955F94">
            <w:pPr>
              <w:jc w:val="right"/>
              <w:rPr>
                <w:rFonts w:ascii="Arial" w:eastAsia="Arial Unicode MS" w:hAnsi="Arial" w:cs="Arial"/>
                <w:b/>
                <w:sz w:val="18"/>
                <w:szCs w:val="16"/>
                <w:lang w:val="en-US"/>
              </w:rPr>
            </w:pPr>
            <w:r w:rsidRPr="00722232">
              <w:rPr>
                <w:rFonts w:ascii="Arial" w:eastAsia="Arial Unicode MS" w:hAnsi="Arial" w:cs="Arial"/>
                <w:b/>
                <w:sz w:val="18"/>
                <w:szCs w:val="16"/>
                <w:lang w:val="en-US"/>
              </w:rPr>
              <w:t>December</w:t>
            </w:r>
          </w:p>
          <w:p w14:paraId="3210003F" w14:textId="18E0596A" w:rsidR="00955F94" w:rsidRPr="00722232" w:rsidRDefault="004A0E87" w:rsidP="00955F94">
            <w:pPr>
              <w:jc w:val="right"/>
              <w:rPr>
                <w:rFonts w:ascii="Arial" w:hAnsi="Arial" w:cs="Arial"/>
                <w:b/>
                <w:bCs/>
                <w:color w:val="000000"/>
                <w:sz w:val="18"/>
                <w:szCs w:val="16"/>
                <w:lang w:val="en-US" w:eastAsia="pt-BR"/>
              </w:rPr>
            </w:pPr>
            <w:r w:rsidRPr="00722232">
              <w:rPr>
                <w:rFonts w:ascii="Arial" w:eastAsia="Arial Unicode MS" w:hAnsi="Arial" w:cs="Arial"/>
                <w:b/>
                <w:sz w:val="18"/>
                <w:szCs w:val="16"/>
                <w:lang w:val="en-US"/>
              </w:rPr>
              <w:t>31, 20</w:t>
            </w:r>
            <w:r w:rsidR="004D5760">
              <w:rPr>
                <w:rFonts w:ascii="Arial" w:eastAsia="Arial Unicode MS" w:hAnsi="Arial" w:cs="Arial"/>
                <w:b/>
                <w:sz w:val="18"/>
                <w:szCs w:val="16"/>
                <w:lang w:val="en-US"/>
              </w:rPr>
              <w:t>20</w:t>
            </w:r>
          </w:p>
        </w:tc>
      </w:tr>
      <w:tr w:rsidR="002450AE" w:rsidRPr="00722232" w14:paraId="5BFFC978" w14:textId="77777777" w:rsidTr="00810993">
        <w:trPr>
          <w:trHeight w:val="255"/>
        </w:trPr>
        <w:tc>
          <w:tcPr>
            <w:tcW w:w="3155" w:type="pct"/>
            <w:tcBorders>
              <w:top w:val="nil"/>
              <w:left w:val="nil"/>
              <w:bottom w:val="nil"/>
              <w:right w:val="nil"/>
            </w:tcBorders>
            <w:shd w:val="clear" w:color="auto" w:fill="auto"/>
            <w:vAlign w:val="center"/>
            <w:hideMark/>
          </w:tcPr>
          <w:p w14:paraId="5F045C4B" w14:textId="77777777" w:rsidR="00CE043E" w:rsidRPr="00722232" w:rsidRDefault="00CE043E" w:rsidP="00CE043E">
            <w:pPr>
              <w:rPr>
                <w:rFonts w:ascii="Arial" w:hAnsi="Arial" w:cs="Arial"/>
                <w:b/>
                <w:bCs/>
                <w:color w:val="000000"/>
                <w:sz w:val="18"/>
                <w:szCs w:val="16"/>
                <w:lang w:val="en-US" w:eastAsia="pt-BR"/>
              </w:rPr>
            </w:pPr>
          </w:p>
        </w:tc>
        <w:tc>
          <w:tcPr>
            <w:tcW w:w="93" w:type="pct"/>
            <w:tcBorders>
              <w:top w:val="nil"/>
              <w:left w:val="nil"/>
              <w:bottom w:val="nil"/>
              <w:right w:val="nil"/>
            </w:tcBorders>
            <w:shd w:val="clear" w:color="auto" w:fill="auto"/>
            <w:vAlign w:val="center"/>
            <w:hideMark/>
          </w:tcPr>
          <w:p w14:paraId="45559691" w14:textId="77777777" w:rsidR="00CE043E" w:rsidRPr="00722232" w:rsidRDefault="00CE043E" w:rsidP="00CE043E">
            <w:pPr>
              <w:rPr>
                <w:rFonts w:ascii="Arial" w:hAnsi="Arial" w:cs="Arial"/>
                <w:sz w:val="18"/>
                <w:szCs w:val="16"/>
                <w:lang w:val="en-US" w:eastAsia="pt-BR"/>
              </w:rPr>
            </w:pPr>
          </w:p>
        </w:tc>
        <w:tc>
          <w:tcPr>
            <w:tcW w:w="851" w:type="pct"/>
            <w:tcBorders>
              <w:top w:val="nil"/>
              <w:left w:val="nil"/>
              <w:bottom w:val="nil"/>
              <w:right w:val="nil"/>
            </w:tcBorders>
            <w:shd w:val="clear" w:color="auto" w:fill="auto"/>
          </w:tcPr>
          <w:p w14:paraId="7F7E1309" w14:textId="1DF96DEF" w:rsidR="00CE043E" w:rsidRPr="00722232" w:rsidRDefault="002450AE" w:rsidP="00447062">
            <w:pPr>
              <w:jc w:val="right"/>
              <w:rPr>
                <w:rFonts w:ascii="Arial" w:hAnsi="Arial" w:cs="Arial"/>
                <w:sz w:val="18"/>
                <w:szCs w:val="16"/>
                <w:lang w:val="en-US" w:eastAsia="pt-BR"/>
              </w:rPr>
            </w:pPr>
            <w:r w:rsidRPr="002450AE">
              <w:rPr>
                <w:rFonts w:ascii="Arial" w:hAnsi="Arial"/>
                <w:sz w:val="18"/>
                <w:szCs w:val="28"/>
                <w:lang w:val="en-US"/>
              </w:rPr>
              <w:t>(unaudited)</w:t>
            </w:r>
          </w:p>
        </w:tc>
        <w:tc>
          <w:tcPr>
            <w:tcW w:w="97" w:type="pct"/>
            <w:tcBorders>
              <w:top w:val="nil"/>
              <w:left w:val="nil"/>
              <w:bottom w:val="nil"/>
              <w:right w:val="nil"/>
            </w:tcBorders>
            <w:shd w:val="clear" w:color="auto" w:fill="auto"/>
            <w:noWrap/>
            <w:vAlign w:val="bottom"/>
          </w:tcPr>
          <w:p w14:paraId="22AD42B9" w14:textId="77777777" w:rsidR="00CE043E" w:rsidRPr="00722232" w:rsidRDefault="00CE043E" w:rsidP="00CE043E">
            <w:pPr>
              <w:jc w:val="right"/>
              <w:rPr>
                <w:rFonts w:ascii="Arial" w:hAnsi="Arial" w:cs="Arial"/>
                <w:sz w:val="18"/>
                <w:szCs w:val="16"/>
                <w:lang w:val="en-US" w:eastAsia="pt-BR"/>
              </w:rPr>
            </w:pPr>
          </w:p>
        </w:tc>
        <w:tc>
          <w:tcPr>
            <w:tcW w:w="804" w:type="pct"/>
            <w:tcBorders>
              <w:top w:val="nil"/>
              <w:left w:val="nil"/>
              <w:bottom w:val="nil"/>
              <w:right w:val="nil"/>
            </w:tcBorders>
            <w:shd w:val="clear" w:color="auto" w:fill="auto"/>
            <w:vAlign w:val="center"/>
          </w:tcPr>
          <w:p w14:paraId="6BE56FD2" w14:textId="77777777" w:rsidR="00CE043E" w:rsidRPr="00722232" w:rsidRDefault="00CE043E" w:rsidP="00447062">
            <w:pPr>
              <w:jc w:val="right"/>
              <w:rPr>
                <w:rFonts w:ascii="Arial" w:hAnsi="Arial" w:cs="Arial"/>
                <w:sz w:val="18"/>
                <w:szCs w:val="16"/>
                <w:lang w:val="en-US" w:eastAsia="pt-BR"/>
              </w:rPr>
            </w:pPr>
          </w:p>
        </w:tc>
      </w:tr>
      <w:tr w:rsidR="002450AE" w:rsidRPr="00722232" w14:paraId="274DB3FD" w14:textId="77777777" w:rsidTr="00810993">
        <w:trPr>
          <w:trHeight w:val="255"/>
        </w:trPr>
        <w:tc>
          <w:tcPr>
            <w:tcW w:w="3155" w:type="pct"/>
            <w:tcBorders>
              <w:top w:val="nil"/>
              <w:left w:val="nil"/>
              <w:bottom w:val="nil"/>
              <w:right w:val="nil"/>
            </w:tcBorders>
            <w:shd w:val="clear" w:color="auto" w:fill="auto"/>
            <w:vAlign w:val="center"/>
          </w:tcPr>
          <w:p w14:paraId="64E7B4EE" w14:textId="77777777" w:rsidR="002450AE" w:rsidRPr="00722232" w:rsidRDefault="002450AE" w:rsidP="00CE043E">
            <w:pPr>
              <w:rPr>
                <w:rFonts w:ascii="Arial" w:hAnsi="Arial" w:cs="Arial"/>
                <w:b/>
                <w:bCs/>
                <w:color w:val="000000"/>
                <w:sz w:val="18"/>
                <w:szCs w:val="16"/>
                <w:lang w:val="en-US" w:eastAsia="pt-BR"/>
              </w:rPr>
            </w:pPr>
          </w:p>
        </w:tc>
        <w:tc>
          <w:tcPr>
            <w:tcW w:w="93" w:type="pct"/>
            <w:tcBorders>
              <w:top w:val="nil"/>
              <w:left w:val="nil"/>
              <w:bottom w:val="nil"/>
              <w:right w:val="nil"/>
            </w:tcBorders>
            <w:shd w:val="clear" w:color="auto" w:fill="auto"/>
            <w:vAlign w:val="center"/>
          </w:tcPr>
          <w:p w14:paraId="2814EF7F" w14:textId="77777777" w:rsidR="002450AE" w:rsidRPr="00722232" w:rsidRDefault="002450AE" w:rsidP="00CE043E">
            <w:pPr>
              <w:rPr>
                <w:rFonts w:ascii="Arial" w:hAnsi="Arial" w:cs="Arial"/>
                <w:sz w:val="18"/>
                <w:szCs w:val="16"/>
                <w:lang w:val="en-US" w:eastAsia="pt-BR"/>
              </w:rPr>
            </w:pPr>
          </w:p>
        </w:tc>
        <w:tc>
          <w:tcPr>
            <w:tcW w:w="851" w:type="pct"/>
            <w:tcBorders>
              <w:top w:val="nil"/>
              <w:left w:val="nil"/>
              <w:bottom w:val="nil"/>
              <w:right w:val="nil"/>
            </w:tcBorders>
            <w:shd w:val="clear" w:color="auto" w:fill="auto"/>
          </w:tcPr>
          <w:p w14:paraId="4634973B" w14:textId="77777777" w:rsidR="002450AE" w:rsidRPr="002450AE" w:rsidRDefault="002450AE" w:rsidP="00447062">
            <w:pPr>
              <w:jc w:val="right"/>
              <w:rPr>
                <w:rFonts w:ascii="Arial" w:hAnsi="Arial"/>
                <w:sz w:val="18"/>
                <w:szCs w:val="28"/>
                <w:lang w:val="en-US"/>
              </w:rPr>
            </w:pPr>
          </w:p>
        </w:tc>
        <w:tc>
          <w:tcPr>
            <w:tcW w:w="97" w:type="pct"/>
            <w:tcBorders>
              <w:top w:val="nil"/>
              <w:left w:val="nil"/>
              <w:bottom w:val="nil"/>
              <w:right w:val="nil"/>
            </w:tcBorders>
            <w:shd w:val="clear" w:color="auto" w:fill="auto"/>
            <w:noWrap/>
            <w:vAlign w:val="bottom"/>
          </w:tcPr>
          <w:p w14:paraId="6A9A7FD5" w14:textId="77777777" w:rsidR="002450AE" w:rsidRPr="00722232" w:rsidRDefault="002450AE" w:rsidP="00CE043E">
            <w:pPr>
              <w:jc w:val="right"/>
              <w:rPr>
                <w:rFonts w:ascii="Arial" w:hAnsi="Arial" w:cs="Arial"/>
                <w:sz w:val="18"/>
                <w:szCs w:val="16"/>
                <w:lang w:val="en-US" w:eastAsia="pt-BR"/>
              </w:rPr>
            </w:pPr>
          </w:p>
        </w:tc>
        <w:tc>
          <w:tcPr>
            <w:tcW w:w="804" w:type="pct"/>
            <w:tcBorders>
              <w:top w:val="nil"/>
              <w:left w:val="nil"/>
              <w:bottom w:val="nil"/>
              <w:right w:val="nil"/>
            </w:tcBorders>
            <w:shd w:val="clear" w:color="auto" w:fill="auto"/>
            <w:vAlign w:val="center"/>
          </w:tcPr>
          <w:p w14:paraId="44270092" w14:textId="77777777" w:rsidR="002450AE" w:rsidRPr="00722232" w:rsidRDefault="002450AE" w:rsidP="00447062">
            <w:pPr>
              <w:jc w:val="right"/>
              <w:rPr>
                <w:rFonts w:ascii="Arial" w:hAnsi="Arial" w:cs="Arial"/>
                <w:sz w:val="18"/>
                <w:szCs w:val="16"/>
                <w:lang w:val="en-US" w:eastAsia="pt-BR"/>
              </w:rPr>
            </w:pPr>
          </w:p>
        </w:tc>
      </w:tr>
      <w:tr w:rsidR="0018716F" w:rsidRPr="00722232" w14:paraId="2902A3DD" w14:textId="77777777" w:rsidTr="00C86E39">
        <w:trPr>
          <w:trHeight w:val="20"/>
        </w:trPr>
        <w:tc>
          <w:tcPr>
            <w:tcW w:w="3155" w:type="pct"/>
            <w:tcBorders>
              <w:top w:val="nil"/>
              <w:left w:val="nil"/>
              <w:bottom w:val="nil"/>
              <w:right w:val="nil"/>
            </w:tcBorders>
            <w:shd w:val="clear" w:color="auto" w:fill="auto"/>
            <w:noWrap/>
            <w:vAlign w:val="center"/>
            <w:hideMark/>
          </w:tcPr>
          <w:p w14:paraId="7EE0D5EF" w14:textId="77777777" w:rsidR="0018716F" w:rsidRPr="00722232" w:rsidRDefault="0018716F" w:rsidP="0018716F">
            <w:pPr>
              <w:rPr>
                <w:rFonts w:ascii="Arial" w:hAnsi="Arial" w:cs="Arial"/>
                <w:color w:val="000000"/>
                <w:sz w:val="18"/>
                <w:szCs w:val="16"/>
                <w:lang w:val="en-US" w:eastAsia="pt-BR"/>
              </w:rPr>
            </w:pPr>
            <w:r w:rsidRPr="00722232">
              <w:rPr>
                <w:rFonts w:ascii="Arial" w:hAnsi="Arial" w:cs="Arial"/>
                <w:color w:val="000000"/>
                <w:sz w:val="18"/>
                <w:szCs w:val="16"/>
                <w:lang w:val="en-US" w:eastAsia="pt-BR"/>
              </w:rPr>
              <w:t>From sales of educational content</w:t>
            </w:r>
          </w:p>
        </w:tc>
        <w:tc>
          <w:tcPr>
            <w:tcW w:w="93" w:type="pct"/>
            <w:tcBorders>
              <w:top w:val="nil"/>
              <w:left w:val="nil"/>
              <w:bottom w:val="nil"/>
              <w:right w:val="nil"/>
            </w:tcBorders>
            <w:shd w:val="clear" w:color="auto" w:fill="auto"/>
            <w:noWrap/>
            <w:vAlign w:val="center"/>
            <w:hideMark/>
          </w:tcPr>
          <w:p w14:paraId="127C2DC2" w14:textId="77777777" w:rsidR="0018716F" w:rsidRPr="00722232" w:rsidRDefault="0018716F" w:rsidP="0018716F">
            <w:pPr>
              <w:jc w:val="right"/>
              <w:rPr>
                <w:rFonts w:ascii="Arial" w:hAnsi="Arial" w:cs="Arial"/>
                <w:color w:val="000000"/>
                <w:sz w:val="18"/>
                <w:szCs w:val="16"/>
                <w:lang w:val="en-US" w:eastAsia="pt-BR"/>
              </w:rPr>
            </w:pPr>
          </w:p>
        </w:tc>
        <w:tc>
          <w:tcPr>
            <w:tcW w:w="851" w:type="pct"/>
            <w:tcBorders>
              <w:top w:val="nil"/>
              <w:left w:val="nil"/>
              <w:bottom w:val="nil"/>
              <w:right w:val="nil"/>
            </w:tcBorders>
            <w:shd w:val="clear" w:color="auto" w:fill="auto"/>
            <w:noWrap/>
            <w:vAlign w:val="center"/>
          </w:tcPr>
          <w:p w14:paraId="40F42FBD" w14:textId="2E0C9807" w:rsidR="0018716F" w:rsidRPr="0018716F" w:rsidRDefault="0018716F" w:rsidP="0018716F">
            <w:pPr>
              <w:jc w:val="right"/>
              <w:rPr>
                <w:rFonts w:ascii="Arial" w:hAnsi="Arial" w:cs="Arial"/>
                <w:color w:val="000000"/>
                <w:sz w:val="18"/>
                <w:szCs w:val="18"/>
                <w:highlight w:val="yellow"/>
                <w:lang w:val="en-US" w:eastAsia="pt-BR"/>
              </w:rPr>
            </w:pPr>
            <w:r w:rsidRPr="0018716F">
              <w:rPr>
                <w:rFonts w:ascii="Arial" w:hAnsi="Arial" w:cs="Arial"/>
                <w:color w:val="000000"/>
                <w:sz w:val="18"/>
                <w:szCs w:val="18"/>
              </w:rPr>
              <w:t>585,943</w:t>
            </w:r>
          </w:p>
        </w:tc>
        <w:tc>
          <w:tcPr>
            <w:tcW w:w="97" w:type="pct"/>
            <w:tcBorders>
              <w:top w:val="nil"/>
              <w:left w:val="nil"/>
              <w:bottom w:val="nil"/>
              <w:right w:val="nil"/>
            </w:tcBorders>
            <w:shd w:val="clear" w:color="auto" w:fill="auto"/>
            <w:noWrap/>
            <w:vAlign w:val="bottom"/>
          </w:tcPr>
          <w:p w14:paraId="72D82B57" w14:textId="77777777" w:rsidR="0018716F" w:rsidRPr="00722232" w:rsidRDefault="0018716F" w:rsidP="0018716F">
            <w:pPr>
              <w:jc w:val="right"/>
              <w:rPr>
                <w:rFonts w:ascii="Arial" w:hAnsi="Arial" w:cs="Arial"/>
                <w:color w:val="000000"/>
                <w:sz w:val="18"/>
                <w:szCs w:val="16"/>
                <w:lang w:val="en-US" w:eastAsia="pt-BR"/>
              </w:rPr>
            </w:pPr>
          </w:p>
        </w:tc>
        <w:tc>
          <w:tcPr>
            <w:tcW w:w="804" w:type="pct"/>
            <w:tcBorders>
              <w:top w:val="nil"/>
              <w:left w:val="nil"/>
              <w:bottom w:val="nil"/>
              <w:right w:val="nil"/>
            </w:tcBorders>
            <w:shd w:val="clear" w:color="auto" w:fill="auto"/>
            <w:noWrap/>
            <w:vAlign w:val="center"/>
          </w:tcPr>
          <w:p w14:paraId="6A03A5F5" w14:textId="51D57A8F" w:rsidR="0018716F" w:rsidRPr="00722232" w:rsidRDefault="0018716F" w:rsidP="0018716F">
            <w:pPr>
              <w:jc w:val="right"/>
              <w:rPr>
                <w:rFonts w:ascii="Arial" w:hAnsi="Arial" w:cs="Arial"/>
                <w:color w:val="000000"/>
                <w:sz w:val="18"/>
                <w:szCs w:val="16"/>
                <w:lang w:val="en-US" w:eastAsia="pt-BR"/>
              </w:rPr>
            </w:pPr>
            <w:r>
              <w:rPr>
                <w:rFonts w:ascii="Arial" w:hAnsi="Arial" w:cs="Arial"/>
                <w:color w:val="000000"/>
                <w:sz w:val="18"/>
                <w:szCs w:val="22"/>
                <w:lang w:val="en-US" w:eastAsia="pt-BR"/>
              </w:rPr>
              <w:t>475,507 </w:t>
            </w:r>
          </w:p>
        </w:tc>
      </w:tr>
      <w:tr w:rsidR="0018716F" w:rsidRPr="00722232" w14:paraId="1295FC77" w14:textId="77777777" w:rsidTr="00C86E39">
        <w:trPr>
          <w:trHeight w:val="20"/>
        </w:trPr>
        <w:tc>
          <w:tcPr>
            <w:tcW w:w="3155" w:type="pct"/>
            <w:tcBorders>
              <w:top w:val="nil"/>
              <w:left w:val="nil"/>
              <w:bottom w:val="nil"/>
              <w:right w:val="nil"/>
            </w:tcBorders>
            <w:shd w:val="clear" w:color="auto" w:fill="auto"/>
            <w:noWrap/>
            <w:vAlign w:val="center"/>
            <w:hideMark/>
          </w:tcPr>
          <w:p w14:paraId="6555126D" w14:textId="620ABEE1" w:rsidR="0018716F" w:rsidRPr="00722232" w:rsidRDefault="0018716F" w:rsidP="0018716F">
            <w:pPr>
              <w:rPr>
                <w:rFonts w:ascii="Arial" w:hAnsi="Arial" w:cs="Arial"/>
                <w:color w:val="000000"/>
                <w:sz w:val="18"/>
                <w:szCs w:val="16"/>
                <w:lang w:val="en-US" w:eastAsia="pt-BR"/>
              </w:rPr>
            </w:pPr>
            <w:r w:rsidRPr="00722232">
              <w:rPr>
                <w:rFonts w:ascii="Arial" w:hAnsi="Arial" w:cs="Arial"/>
                <w:color w:val="000000"/>
                <w:sz w:val="18"/>
                <w:szCs w:val="16"/>
                <w:lang w:val="en-US" w:eastAsia="pt-BR"/>
              </w:rPr>
              <w:t xml:space="preserve">From related parties </w:t>
            </w:r>
            <w:r w:rsidRPr="00E40231">
              <w:rPr>
                <w:rFonts w:ascii="Arial" w:hAnsi="Arial" w:cs="Arial"/>
                <w:color w:val="000000"/>
                <w:sz w:val="18"/>
                <w:szCs w:val="16"/>
                <w:lang w:val="en-US" w:eastAsia="pt-BR"/>
              </w:rPr>
              <w:t xml:space="preserve">(Note </w:t>
            </w:r>
            <w:r>
              <w:rPr>
                <w:rFonts w:ascii="Arial" w:hAnsi="Arial" w:cs="Arial"/>
                <w:color w:val="000000"/>
                <w:sz w:val="18"/>
                <w:szCs w:val="16"/>
                <w:lang w:val="en-US" w:eastAsia="pt-BR"/>
              </w:rPr>
              <w:t>8</w:t>
            </w:r>
            <w:r w:rsidRPr="00E40231">
              <w:rPr>
                <w:rFonts w:ascii="Arial" w:hAnsi="Arial" w:cs="Arial"/>
                <w:color w:val="000000"/>
                <w:sz w:val="18"/>
                <w:szCs w:val="16"/>
                <w:lang w:val="en-US" w:eastAsia="pt-BR"/>
              </w:rPr>
              <w:t>)</w:t>
            </w:r>
          </w:p>
        </w:tc>
        <w:tc>
          <w:tcPr>
            <w:tcW w:w="93" w:type="pct"/>
            <w:tcBorders>
              <w:top w:val="nil"/>
              <w:left w:val="nil"/>
              <w:bottom w:val="nil"/>
              <w:right w:val="nil"/>
            </w:tcBorders>
            <w:shd w:val="clear" w:color="auto" w:fill="auto"/>
            <w:noWrap/>
            <w:vAlign w:val="center"/>
            <w:hideMark/>
          </w:tcPr>
          <w:p w14:paraId="0BB0C1D5" w14:textId="77777777" w:rsidR="0018716F" w:rsidRPr="00722232" w:rsidRDefault="0018716F" w:rsidP="0018716F">
            <w:pPr>
              <w:jc w:val="right"/>
              <w:rPr>
                <w:rFonts w:ascii="Arial" w:hAnsi="Arial" w:cs="Arial"/>
                <w:color w:val="000000"/>
                <w:sz w:val="18"/>
                <w:szCs w:val="16"/>
                <w:lang w:val="en-US" w:eastAsia="pt-BR"/>
              </w:rPr>
            </w:pPr>
          </w:p>
        </w:tc>
        <w:tc>
          <w:tcPr>
            <w:tcW w:w="851" w:type="pct"/>
            <w:tcBorders>
              <w:top w:val="nil"/>
              <w:left w:val="nil"/>
              <w:bottom w:val="single" w:sz="4" w:space="0" w:color="auto"/>
              <w:right w:val="nil"/>
            </w:tcBorders>
            <w:shd w:val="clear" w:color="auto" w:fill="auto"/>
            <w:noWrap/>
            <w:vAlign w:val="center"/>
          </w:tcPr>
          <w:p w14:paraId="1708C0E1" w14:textId="75C86262" w:rsidR="0018716F" w:rsidRPr="0018716F" w:rsidRDefault="0018716F" w:rsidP="0018716F">
            <w:pPr>
              <w:jc w:val="right"/>
              <w:rPr>
                <w:rFonts w:ascii="Arial" w:hAnsi="Arial" w:cs="Arial"/>
                <w:color w:val="000000"/>
                <w:sz w:val="18"/>
                <w:szCs w:val="18"/>
                <w:highlight w:val="yellow"/>
                <w:lang w:val="en-US" w:eastAsia="pt-BR"/>
              </w:rPr>
            </w:pPr>
            <w:r w:rsidRPr="0018716F">
              <w:rPr>
                <w:rFonts w:ascii="Arial" w:hAnsi="Arial" w:cs="Arial"/>
                <w:color w:val="000000"/>
                <w:sz w:val="18"/>
                <w:szCs w:val="18"/>
              </w:rPr>
              <w:t>3,898</w:t>
            </w:r>
          </w:p>
        </w:tc>
        <w:tc>
          <w:tcPr>
            <w:tcW w:w="97" w:type="pct"/>
            <w:tcBorders>
              <w:top w:val="nil"/>
              <w:left w:val="nil"/>
              <w:bottom w:val="nil"/>
              <w:right w:val="nil"/>
            </w:tcBorders>
            <w:shd w:val="clear" w:color="auto" w:fill="auto"/>
            <w:noWrap/>
            <w:vAlign w:val="bottom"/>
          </w:tcPr>
          <w:p w14:paraId="45DC2991" w14:textId="77777777" w:rsidR="0018716F" w:rsidRPr="00722232" w:rsidRDefault="0018716F" w:rsidP="0018716F">
            <w:pPr>
              <w:jc w:val="right"/>
              <w:rPr>
                <w:rFonts w:ascii="Arial" w:hAnsi="Arial" w:cs="Arial"/>
                <w:color w:val="000000"/>
                <w:sz w:val="18"/>
                <w:szCs w:val="16"/>
                <w:lang w:val="en-US" w:eastAsia="pt-BR"/>
              </w:rPr>
            </w:pPr>
          </w:p>
        </w:tc>
        <w:tc>
          <w:tcPr>
            <w:tcW w:w="804" w:type="pct"/>
            <w:tcBorders>
              <w:top w:val="nil"/>
              <w:left w:val="nil"/>
              <w:bottom w:val="single" w:sz="4" w:space="0" w:color="auto"/>
              <w:right w:val="nil"/>
            </w:tcBorders>
            <w:shd w:val="clear" w:color="auto" w:fill="auto"/>
            <w:noWrap/>
            <w:vAlign w:val="center"/>
          </w:tcPr>
          <w:p w14:paraId="2A337180" w14:textId="05CBABC6" w:rsidR="0018716F" w:rsidRPr="00722232" w:rsidRDefault="0018716F" w:rsidP="0018716F">
            <w:pPr>
              <w:jc w:val="right"/>
              <w:rPr>
                <w:rFonts w:ascii="Arial" w:hAnsi="Arial" w:cs="Arial"/>
                <w:color w:val="000000"/>
                <w:sz w:val="18"/>
                <w:szCs w:val="16"/>
                <w:lang w:val="en-US" w:eastAsia="pt-BR"/>
              </w:rPr>
            </w:pPr>
            <w:r>
              <w:rPr>
                <w:rFonts w:ascii="Arial" w:hAnsi="Arial" w:cs="Arial"/>
                <w:color w:val="000000"/>
                <w:sz w:val="18"/>
                <w:szCs w:val="22"/>
                <w:lang w:val="en-US" w:eastAsia="pt-BR"/>
              </w:rPr>
              <w:t>3,209 </w:t>
            </w:r>
          </w:p>
        </w:tc>
      </w:tr>
      <w:tr w:rsidR="0018716F" w:rsidRPr="00722232" w14:paraId="391B9A76" w14:textId="77777777" w:rsidTr="00C86E39">
        <w:trPr>
          <w:trHeight w:val="20"/>
        </w:trPr>
        <w:tc>
          <w:tcPr>
            <w:tcW w:w="3155" w:type="pct"/>
            <w:tcBorders>
              <w:top w:val="nil"/>
              <w:left w:val="nil"/>
              <w:bottom w:val="nil"/>
              <w:right w:val="nil"/>
            </w:tcBorders>
            <w:shd w:val="clear" w:color="auto" w:fill="auto"/>
            <w:noWrap/>
            <w:vAlign w:val="center"/>
          </w:tcPr>
          <w:p w14:paraId="1F032737" w14:textId="77777777" w:rsidR="0018716F" w:rsidRPr="00722232" w:rsidRDefault="0018716F" w:rsidP="0018716F">
            <w:pPr>
              <w:rPr>
                <w:rFonts w:ascii="Arial" w:hAnsi="Arial" w:cs="Arial"/>
                <w:color w:val="000000"/>
                <w:sz w:val="18"/>
                <w:szCs w:val="16"/>
                <w:lang w:val="en-US" w:eastAsia="pt-BR"/>
              </w:rPr>
            </w:pPr>
          </w:p>
        </w:tc>
        <w:tc>
          <w:tcPr>
            <w:tcW w:w="93" w:type="pct"/>
            <w:tcBorders>
              <w:top w:val="nil"/>
              <w:left w:val="nil"/>
              <w:bottom w:val="nil"/>
              <w:right w:val="nil"/>
            </w:tcBorders>
            <w:shd w:val="clear" w:color="auto" w:fill="auto"/>
            <w:noWrap/>
            <w:vAlign w:val="center"/>
          </w:tcPr>
          <w:p w14:paraId="5704357B" w14:textId="77777777" w:rsidR="0018716F" w:rsidRPr="00722232" w:rsidRDefault="0018716F" w:rsidP="0018716F">
            <w:pPr>
              <w:jc w:val="right"/>
              <w:rPr>
                <w:rFonts w:ascii="Arial" w:hAnsi="Arial" w:cs="Arial"/>
                <w:color w:val="000000"/>
                <w:sz w:val="18"/>
                <w:szCs w:val="16"/>
                <w:lang w:val="en-US" w:eastAsia="pt-BR"/>
              </w:rPr>
            </w:pPr>
          </w:p>
        </w:tc>
        <w:tc>
          <w:tcPr>
            <w:tcW w:w="851" w:type="pct"/>
            <w:tcBorders>
              <w:top w:val="single" w:sz="4" w:space="0" w:color="auto"/>
              <w:left w:val="nil"/>
              <w:bottom w:val="single" w:sz="4" w:space="0" w:color="auto"/>
              <w:right w:val="nil"/>
            </w:tcBorders>
            <w:shd w:val="clear" w:color="auto" w:fill="auto"/>
            <w:noWrap/>
            <w:vAlign w:val="center"/>
          </w:tcPr>
          <w:p w14:paraId="57849AFB" w14:textId="41AC02DD" w:rsidR="0018716F" w:rsidRPr="0018716F" w:rsidRDefault="0018716F" w:rsidP="0018716F">
            <w:pPr>
              <w:jc w:val="right"/>
              <w:rPr>
                <w:rFonts w:ascii="Arial" w:hAnsi="Arial" w:cs="Arial"/>
                <w:b/>
                <w:color w:val="000000"/>
                <w:sz w:val="18"/>
                <w:szCs w:val="18"/>
                <w:highlight w:val="yellow"/>
                <w:lang w:val="en-US" w:eastAsia="pt-BR"/>
              </w:rPr>
            </w:pPr>
            <w:r w:rsidRPr="0018716F">
              <w:rPr>
                <w:rFonts w:ascii="Arial" w:hAnsi="Arial" w:cs="Arial"/>
                <w:b/>
                <w:bCs/>
                <w:color w:val="000000"/>
                <w:sz w:val="18"/>
                <w:szCs w:val="18"/>
              </w:rPr>
              <w:t>589,841</w:t>
            </w:r>
          </w:p>
        </w:tc>
        <w:tc>
          <w:tcPr>
            <w:tcW w:w="97" w:type="pct"/>
            <w:tcBorders>
              <w:top w:val="nil"/>
              <w:left w:val="nil"/>
              <w:bottom w:val="nil"/>
              <w:right w:val="nil"/>
            </w:tcBorders>
            <w:shd w:val="clear" w:color="auto" w:fill="auto"/>
            <w:noWrap/>
            <w:vAlign w:val="bottom"/>
          </w:tcPr>
          <w:p w14:paraId="153A6D39" w14:textId="77777777" w:rsidR="0018716F" w:rsidRPr="00722232" w:rsidRDefault="0018716F" w:rsidP="0018716F">
            <w:pPr>
              <w:jc w:val="right"/>
              <w:rPr>
                <w:rFonts w:ascii="Arial" w:hAnsi="Arial" w:cs="Arial"/>
                <w:color w:val="000000"/>
                <w:sz w:val="18"/>
                <w:szCs w:val="16"/>
                <w:lang w:val="en-US" w:eastAsia="pt-BR"/>
              </w:rPr>
            </w:pPr>
          </w:p>
        </w:tc>
        <w:tc>
          <w:tcPr>
            <w:tcW w:w="804" w:type="pct"/>
            <w:tcBorders>
              <w:top w:val="single" w:sz="4" w:space="0" w:color="auto"/>
              <w:left w:val="nil"/>
              <w:bottom w:val="single" w:sz="4" w:space="0" w:color="auto"/>
              <w:right w:val="nil"/>
            </w:tcBorders>
            <w:shd w:val="clear" w:color="auto" w:fill="auto"/>
            <w:noWrap/>
            <w:vAlign w:val="center"/>
          </w:tcPr>
          <w:p w14:paraId="7D7CD59B" w14:textId="71898D04" w:rsidR="0018716F" w:rsidRPr="00722232" w:rsidRDefault="0018716F" w:rsidP="0018716F">
            <w:pPr>
              <w:jc w:val="right"/>
              <w:rPr>
                <w:rFonts w:ascii="Arial" w:hAnsi="Arial" w:cs="Arial"/>
                <w:b/>
                <w:color w:val="000000"/>
                <w:sz w:val="18"/>
                <w:szCs w:val="16"/>
                <w:lang w:val="en-US" w:eastAsia="pt-BR"/>
              </w:rPr>
            </w:pPr>
            <w:r w:rsidRPr="00E939EF">
              <w:rPr>
                <w:rFonts w:ascii="Arial" w:hAnsi="Arial" w:cs="Arial"/>
                <w:b/>
                <w:bCs/>
                <w:color w:val="000000"/>
                <w:sz w:val="18"/>
                <w:szCs w:val="22"/>
                <w:lang w:val="en-US" w:eastAsia="pt-BR"/>
              </w:rPr>
              <w:t>478,716</w:t>
            </w:r>
            <w:r>
              <w:rPr>
                <w:rFonts w:ascii="Arial" w:hAnsi="Arial" w:cs="Arial"/>
                <w:color w:val="000000"/>
                <w:sz w:val="18"/>
                <w:szCs w:val="22"/>
                <w:lang w:val="en-US" w:eastAsia="pt-BR"/>
              </w:rPr>
              <w:t> </w:t>
            </w:r>
          </w:p>
        </w:tc>
      </w:tr>
      <w:tr w:rsidR="0018716F" w:rsidRPr="00722232" w14:paraId="6A3268DB" w14:textId="77777777" w:rsidTr="00C86E39">
        <w:trPr>
          <w:trHeight w:val="20"/>
        </w:trPr>
        <w:tc>
          <w:tcPr>
            <w:tcW w:w="3155" w:type="pct"/>
            <w:tcBorders>
              <w:top w:val="nil"/>
              <w:left w:val="nil"/>
              <w:bottom w:val="nil"/>
              <w:right w:val="nil"/>
            </w:tcBorders>
            <w:shd w:val="clear" w:color="auto" w:fill="auto"/>
            <w:noWrap/>
            <w:vAlign w:val="center"/>
            <w:hideMark/>
          </w:tcPr>
          <w:p w14:paraId="73018425" w14:textId="1A1571A3" w:rsidR="0018716F" w:rsidRPr="00722232" w:rsidRDefault="0018716F" w:rsidP="0018716F">
            <w:pPr>
              <w:rPr>
                <w:rFonts w:ascii="Arial" w:hAnsi="Arial" w:cs="Arial"/>
                <w:color w:val="000000"/>
                <w:sz w:val="18"/>
                <w:szCs w:val="16"/>
                <w:lang w:val="en-US" w:eastAsia="pt-BR"/>
              </w:rPr>
            </w:pPr>
            <w:r w:rsidRPr="00722232">
              <w:rPr>
                <w:rFonts w:ascii="Arial" w:hAnsi="Arial" w:cs="Arial"/>
                <w:color w:val="000000"/>
                <w:sz w:val="18"/>
                <w:szCs w:val="16"/>
                <w:lang w:val="en-US" w:eastAsia="pt-BR"/>
              </w:rPr>
              <w:t>(-) Allowance for doubtful accounts</w:t>
            </w:r>
          </w:p>
        </w:tc>
        <w:tc>
          <w:tcPr>
            <w:tcW w:w="93" w:type="pct"/>
            <w:tcBorders>
              <w:top w:val="nil"/>
              <w:left w:val="nil"/>
              <w:bottom w:val="nil"/>
              <w:right w:val="nil"/>
            </w:tcBorders>
            <w:shd w:val="clear" w:color="auto" w:fill="auto"/>
            <w:noWrap/>
            <w:vAlign w:val="center"/>
            <w:hideMark/>
          </w:tcPr>
          <w:p w14:paraId="1C377322" w14:textId="77777777" w:rsidR="0018716F" w:rsidRPr="00722232" w:rsidRDefault="0018716F" w:rsidP="0018716F">
            <w:pPr>
              <w:jc w:val="right"/>
              <w:rPr>
                <w:rFonts w:ascii="Arial" w:hAnsi="Arial" w:cs="Arial"/>
                <w:color w:val="000000"/>
                <w:sz w:val="18"/>
                <w:szCs w:val="16"/>
                <w:lang w:val="en-US" w:eastAsia="pt-BR"/>
              </w:rPr>
            </w:pPr>
          </w:p>
        </w:tc>
        <w:tc>
          <w:tcPr>
            <w:tcW w:w="851" w:type="pct"/>
            <w:tcBorders>
              <w:top w:val="single" w:sz="4" w:space="0" w:color="auto"/>
              <w:left w:val="nil"/>
              <w:bottom w:val="single" w:sz="4" w:space="0" w:color="auto"/>
              <w:right w:val="nil"/>
            </w:tcBorders>
            <w:shd w:val="clear" w:color="auto" w:fill="auto"/>
            <w:noWrap/>
            <w:vAlign w:val="center"/>
          </w:tcPr>
          <w:p w14:paraId="1648A437" w14:textId="2DCAD2BB" w:rsidR="0018716F" w:rsidRPr="0018716F" w:rsidRDefault="0018716F" w:rsidP="0018716F">
            <w:pPr>
              <w:jc w:val="right"/>
              <w:rPr>
                <w:rFonts w:ascii="Arial" w:hAnsi="Arial" w:cs="Arial"/>
                <w:color w:val="000000"/>
                <w:sz w:val="18"/>
                <w:szCs w:val="18"/>
                <w:highlight w:val="yellow"/>
                <w:lang w:val="en-US" w:eastAsia="pt-BR"/>
              </w:rPr>
            </w:pPr>
            <w:r w:rsidRPr="0018716F">
              <w:rPr>
                <w:rFonts w:ascii="Arial" w:hAnsi="Arial" w:cs="Arial"/>
                <w:color w:val="000000"/>
                <w:sz w:val="18"/>
                <w:szCs w:val="18"/>
              </w:rPr>
              <w:t>(67,319)</w:t>
            </w:r>
          </w:p>
        </w:tc>
        <w:tc>
          <w:tcPr>
            <w:tcW w:w="97" w:type="pct"/>
            <w:tcBorders>
              <w:top w:val="nil"/>
              <w:left w:val="nil"/>
              <w:bottom w:val="nil"/>
              <w:right w:val="nil"/>
            </w:tcBorders>
            <w:shd w:val="clear" w:color="auto" w:fill="auto"/>
            <w:noWrap/>
            <w:vAlign w:val="bottom"/>
          </w:tcPr>
          <w:p w14:paraId="7BD082AE" w14:textId="77777777" w:rsidR="0018716F" w:rsidRPr="00722232" w:rsidRDefault="0018716F" w:rsidP="0018716F">
            <w:pPr>
              <w:jc w:val="right"/>
              <w:rPr>
                <w:rFonts w:ascii="Arial" w:hAnsi="Arial" w:cs="Arial"/>
                <w:color w:val="000000"/>
                <w:sz w:val="18"/>
                <w:szCs w:val="16"/>
                <w:lang w:val="en-US" w:eastAsia="pt-BR"/>
              </w:rPr>
            </w:pPr>
          </w:p>
        </w:tc>
        <w:tc>
          <w:tcPr>
            <w:tcW w:w="804" w:type="pct"/>
            <w:tcBorders>
              <w:top w:val="single" w:sz="4" w:space="0" w:color="auto"/>
              <w:left w:val="nil"/>
              <w:bottom w:val="single" w:sz="4" w:space="0" w:color="auto"/>
              <w:right w:val="nil"/>
            </w:tcBorders>
            <w:shd w:val="clear" w:color="auto" w:fill="auto"/>
            <w:noWrap/>
            <w:vAlign w:val="center"/>
          </w:tcPr>
          <w:p w14:paraId="09324FF7" w14:textId="44F3B43C" w:rsidR="0018716F" w:rsidRPr="00722232" w:rsidRDefault="0018716F" w:rsidP="0018716F">
            <w:pPr>
              <w:jc w:val="right"/>
              <w:rPr>
                <w:rFonts w:ascii="Arial" w:hAnsi="Arial" w:cs="Arial"/>
                <w:color w:val="000000"/>
                <w:sz w:val="18"/>
                <w:szCs w:val="16"/>
                <w:lang w:val="en-US" w:eastAsia="pt-BR"/>
              </w:rPr>
            </w:pPr>
            <w:r>
              <w:rPr>
                <w:rFonts w:ascii="Arial" w:hAnsi="Arial" w:cs="Arial"/>
                <w:color w:val="000000"/>
                <w:sz w:val="18"/>
                <w:szCs w:val="22"/>
                <w:lang w:val="en-US" w:eastAsia="pt-BR"/>
              </w:rPr>
              <w:t>(63,434)</w:t>
            </w:r>
          </w:p>
        </w:tc>
      </w:tr>
      <w:tr w:rsidR="0018716F" w:rsidRPr="00722232" w14:paraId="1FAAC893" w14:textId="77777777" w:rsidTr="00C86E39">
        <w:trPr>
          <w:trHeight w:val="20"/>
        </w:trPr>
        <w:tc>
          <w:tcPr>
            <w:tcW w:w="3155" w:type="pct"/>
            <w:tcBorders>
              <w:top w:val="nil"/>
              <w:left w:val="nil"/>
              <w:bottom w:val="nil"/>
              <w:right w:val="nil"/>
            </w:tcBorders>
            <w:shd w:val="clear" w:color="auto" w:fill="auto"/>
            <w:noWrap/>
            <w:vAlign w:val="center"/>
            <w:hideMark/>
          </w:tcPr>
          <w:p w14:paraId="2AED8741" w14:textId="77777777" w:rsidR="0018716F" w:rsidRPr="00722232" w:rsidRDefault="0018716F" w:rsidP="0018716F">
            <w:pPr>
              <w:jc w:val="right"/>
              <w:rPr>
                <w:rFonts w:ascii="Arial" w:hAnsi="Arial" w:cs="Arial"/>
                <w:color w:val="000000"/>
                <w:sz w:val="18"/>
                <w:szCs w:val="16"/>
                <w:lang w:val="en-US" w:eastAsia="pt-BR"/>
              </w:rPr>
            </w:pPr>
          </w:p>
        </w:tc>
        <w:tc>
          <w:tcPr>
            <w:tcW w:w="93" w:type="pct"/>
            <w:tcBorders>
              <w:top w:val="nil"/>
              <w:left w:val="nil"/>
              <w:bottom w:val="nil"/>
              <w:right w:val="nil"/>
            </w:tcBorders>
            <w:shd w:val="clear" w:color="auto" w:fill="auto"/>
            <w:noWrap/>
            <w:vAlign w:val="center"/>
            <w:hideMark/>
          </w:tcPr>
          <w:p w14:paraId="756A9F74" w14:textId="77777777" w:rsidR="0018716F" w:rsidRPr="00722232" w:rsidRDefault="0018716F" w:rsidP="0018716F">
            <w:pPr>
              <w:jc w:val="right"/>
              <w:rPr>
                <w:rFonts w:ascii="Arial" w:hAnsi="Arial" w:cs="Arial"/>
                <w:sz w:val="18"/>
                <w:szCs w:val="16"/>
                <w:lang w:val="en-US" w:eastAsia="pt-BR"/>
              </w:rPr>
            </w:pPr>
          </w:p>
        </w:tc>
        <w:tc>
          <w:tcPr>
            <w:tcW w:w="851" w:type="pct"/>
            <w:tcBorders>
              <w:top w:val="single" w:sz="4" w:space="0" w:color="auto"/>
              <w:left w:val="nil"/>
              <w:bottom w:val="double" w:sz="6" w:space="0" w:color="auto"/>
              <w:right w:val="nil"/>
            </w:tcBorders>
            <w:shd w:val="clear" w:color="auto" w:fill="auto"/>
            <w:noWrap/>
            <w:vAlign w:val="center"/>
          </w:tcPr>
          <w:p w14:paraId="167412FD" w14:textId="5B856EA6" w:rsidR="0018716F" w:rsidRPr="0018716F" w:rsidRDefault="0018716F" w:rsidP="0018716F">
            <w:pPr>
              <w:jc w:val="right"/>
              <w:rPr>
                <w:rFonts w:ascii="Arial" w:hAnsi="Arial" w:cs="Arial"/>
                <w:b/>
                <w:bCs/>
                <w:color w:val="000000"/>
                <w:sz w:val="18"/>
                <w:szCs w:val="18"/>
                <w:highlight w:val="yellow"/>
                <w:lang w:val="en-US" w:eastAsia="pt-BR"/>
              </w:rPr>
            </w:pPr>
            <w:r w:rsidRPr="0018716F">
              <w:rPr>
                <w:rFonts w:ascii="Arial" w:hAnsi="Arial" w:cs="Arial"/>
                <w:b/>
                <w:bCs/>
                <w:color w:val="000000"/>
                <w:sz w:val="18"/>
                <w:szCs w:val="18"/>
              </w:rPr>
              <w:t>522,522</w:t>
            </w:r>
          </w:p>
        </w:tc>
        <w:tc>
          <w:tcPr>
            <w:tcW w:w="97" w:type="pct"/>
            <w:tcBorders>
              <w:top w:val="nil"/>
              <w:left w:val="nil"/>
              <w:bottom w:val="nil"/>
              <w:right w:val="nil"/>
            </w:tcBorders>
            <w:shd w:val="clear" w:color="auto" w:fill="auto"/>
            <w:noWrap/>
            <w:vAlign w:val="bottom"/>
          </w:tcPr>
          <w:p w14:paraId="7E093279" w14:textId="77777777" w:rsidR="0018716F" w:rsidRPr="00722232" w:rsidRDefault="0018716F" w:rsidP="0018716F">
            <w:pPr>
              <w:jc w:val="right"/>
              <w:rPr>
                <w:rFonts w:ascii="Arial" w:hAnsi="Arial"/>
                <w:b/>
                <w:color w:val="000000"/>
                <w:sz w:val="18"/>
                <w:szCs w:val="16"/>
                <w:highlight w:val="yellow"/>
                <w:lang w:val="en-US"/>
              </w:rPr>
            </w:pPr>
          </w:p>
        </w:tc>
        <w:tc>
          <w:tcPr>
            <w:tcW w:w="804" w:type="pct"/>
            <w:tcBorders>
              <w:top w:val="single" w:sz="4" w:space="0" w:color="auto"/>
              <w:left w:val="nil"/>
              <w:bottom w:val="double" w:sz="6" w:space="0" w:color="auto"/>
              <w:right w:val="nil"/>
            </w:tcBorders>
            <w:shd w:val="clear" w:color="auto" w:fill="auto"/>
            <w:noWrap/>
            <w:vAlign w:val="center"/>
          </w:tcPr>
          <w:p w14:paraId="41E23F7F" w14:textId="54563D49" w:rsidR="0018716F" w:rsidRPr="00722232" w:rsidRDefault="0018716F" w:rsidP="0018716F">
            <w:pPr>
              <w:jc w:val="right"/>
              <w:rPr>
                <w:rFonts w:ascii="Arial" w:hAnsi="Arial" w:cs="Arial"/>
                <w:b/>
                <w:bCs/>
                <w:color w:val="000000"/>
                <w:sz w:val="18"/>
                <w:szCs w:val="16"/>
                <w:lang w:val="en-US" w:eastAsia="pt-BR"/>
              </w:rPr>
            </w:pPr>
            <w:r>
              <w:rPr>
                <w:rFonts w:ascii="Arial" w:hAnsi="Arial" w:cs="Arial"/>
                <w:b/>
                <w:bCs/>
                <w:color w:val="000000"/>
                <w:sz w:val="18"/>
                <w:szCs w:val="22"/>
                <w:lang w:val="en-US" w:eastAsia="pt-BR"/>
              </w:rPr>
              <w:t>415,282 </w:t>
            </w:r>
          </w:p>
        </w:tc>
      </w:tr>
    </w:tbl>
    <w:p w14:paraId="75DD7648" w14:textId="77777777" w:rsidR="00465B97" w:rsidRDefault="00465B97" w:rsidP="00722232">
      <w:pPr>
        <w:spacing w:line="276" w:lineRule="auto"/>
        <w:rPr>
          <w:rFonts w:ascii="Arial" w:hAnsi="Arial" w:cs="Arial"/>
          <w:szCs w:val="22"/>
          <w:lang w:val="en-US"/>
        </w:rPr>
      </w:pPr>
    </w:p>
    <w:p w14:paraId="4C0FA1EA" w14:textId="724FD047" w:rsidR="00180D07" w:rsidRPr="00682809" w:rsidRDefault="00180D07" w:rsidP="002450AE">
      <w:pPr>
        <w:spacing w:line="276" w:lineRule="auto"/>
        <w:rPr>
          <w:rFonts w:ascii="Arial" w:hAnsi="Arial" w:cs="Arial"/>
          <w:szCs w:val="22"/>
          <w:lang w:val="en-US"/>
        </w:rPr>
      </w:pPr>
      <w:r w:rsidRPr="00682809">
        <w:rPr>
          <w:rFonts w:ascii="Arial" w:hAnsi="Arial" w:cs="Arial"/>
          <w:szCs w:val="22"/>
          <w:lang w:val="en-US"/>
        </w:rPr>
        <w:t>A</w:t>
      </w:r>
      <w:r w:rsidR="002A7236" w:rsidRPr="00682809">
        <w:rPr>
          <w:rFonts w:ascii="Arial" w:hAnsi="Arial" w:cs="Arial"/>
          <w:szCs w:val="22"/>
          <w:lang w:val="en-US"/>
        </w:rPr>
        <w:t>s of</w:t>
      </w:r>
      <w:r w:rsidRPr="00682809">
        <w:rPr>
          <w:rFonts w:ascii="Arial" w:hAnsi="Arial" w:cs="Arial"/>
          <w:szCs w:val="22"/>
          <w:lang w:val="en-US"/>
        </w:rPr>
        <w:t xml:space="preserve"> </w:t>
      </w:r>
      <w:r w:rsidR="00CA5D74" w:rsidRPr="00682809">
        <w:rPr>
          <w:rFonts w:ascii="Arial" w:hAnsi="Arial" w:cs="Arial"/>
          <w:szCs w:val="22"/>
          <w:lang w:val="en-US"/>
        </w:rPr>
        <w:t>March 31</w:t>
      </w:r>
      <w:r w:rsidRPr="00682809">
        <w:rPr>
          <w:rFonts w:ascii="Arial" w:hAnsi="Arial" w:cs="Arial"/>
          <w:szCs w:val="22"/>
          <w:lang w:val="en-US"/>
        </w:rPr>
        <w:t>, 20</w:t>
      </w:r>
      <w:r w:rsidR="0028105F">
        <w:rPr>
          <w:rFonts w:ascii="Arial" w:hAnsi="Arial" w:cs="Arial"/>
          <w:szCs w:val="22"/>
          <w:lang w:val="en-US"/>
        </w:rPr>
        <w:t>2</w:t>
      </w:r>
      <w:r w:rsidR="00CC70A1">
        <w:rPr>
          <w:rFonts w:ascii="Arial" w:hAnsi="Arial" w:cs="Arial"/>
          <w:szCs w:val="22"/>
          <w:lang w:val="en-US"/>
        </w:rPr>
        <w:t>1</w:t>
      </w:r>
      <w:r w:rsidR="000F74BD" w:rsidRPr="00682809">
        <w:rPr>
          <w:rFonts w:ascii="Arial" w:hAnsi="Arial" w:cs="Arial"/>
          <w:szCs w:val="22"/>
          <w:lang w:val="en-US"/>
        </w:rPr>
        <w:t>,</w:t>
      </w:r>
      <w:r w:rsidRPr="00682809">
        <w:rPr>
          <w:rFonts w:ascii="Arial" w:hAnsi="Arial" w:cs="Arial"/>
          <w:szCs w:val="22"/>
          <w:lang w:val="en-US"/>
        </w:rPr>
        <w:t xml:space="preserve"> and </w:t>
      </w:r>
      <w:r w:rsidR="00955552" w:rsidRPr="00682809">
        <w:rPr>
          <w:rFonts w:ascii="Arial" w:hAnsi="Arial" w:cs="Arial"/>
          <w:szCs w:val="22"/>
          <w:lang w:val="en-US"/>
        </w:rPr>
        <w:t xml:space="preserve">December 31, </w:t>
      </w:r>
      <w:r w:rsidRPr="00682809">
        <w:rPr>
          <w:rFonts w:ascii="Arial" w:hAnsi="Arial" w:cs="Arial"/>
          <w:szCs w:val="22"/>
          <w:lang w:val="en-US"/>
        </w:rPr>
        <w:t>20</w:t>
      </w:r>
      <w:r w:rsidR="00CC70A1">
        <w:rPr>
          <w:rFonts w:ascii="Arial" w:hAnsi="Arial" w:cs="Arial"/>
          <w:szCs w:val="22"/>
          <w:lang w:val="en-US"/>
        </w:rPr>
        <w:t>20</w:t>
      </w:r>
      <w:r w:rsidRPr="00682809">
        <w:rPr>
          <w:rFonts w:ascii="Arial" w:hAnsi="Arial" w:cs="Arial"/>
          <w:szCs w:val="22"/>
          <w:lang w:val="en-US"/>
        </w:rPr>
        <w:t>, the aging of trade receivables was as follows:</w:t>
      </w:r>
    </w:p>
    <w:tbl>
      <w:tblPr>
        <w:tblW w:w="4872" w:type="pct"/>
        <w:tblLayout w:type="fixed"/>
        <w:tblCellMar>
          <w:left w:w="70" w:type="dxa"/>
          <w:right w:w="70" w:type="dxa"/>
        </w:tblCellMar>
        <w:tblLook w:val="04A0" w:firstRow="1" w:lastRow="0" w:firstColumn="1" w:lastColumn="0" w:noHBand="0" w:noVBand="1"/>
      </w:tblPr>
      <w:tblGrid>
        <w:gridCol w:w="5386"/>
        <w:gridCol w:w="191"/>
        <w:gridCol w:w="1151"/>
        <w:gridCol w:w="160"/>
        <w:gridCol w:w="1399"/>
      </w:tblGrid>
      <w:tr w:rsidR="00955F94" w:rsidRPr="006E1019" w14:paraId="77A8389D" w14:textId="77777777" w:rsidTr="006E57AC">
        <w:trPr>
          <w:trHeight w:val="255"/>
        </w:trPr>
        <w:tc>
          <w:tcPr>
            <w:tcW w:w="5386" w:type="dxa"/>
            <w:tcBorders>
              <w:top w:val="nil"/>
              <w:left w:val="nil"/>
              <w:bottom w:val="nil"/>
              <w:right w:val="nil"/>
            </w:tcBorders>
            <w:shd w:val="clear" w:color="auto" w:fill="auto"/>
            <w:noWrap/>
            <w:vAlign w:val="center"/>
            <w:hideMark/>
          </w:tcPr>
          <w:p w14:paraId="0EC36E4B" w14:textId="77777777" w:rsidR="00955F94" w:rsidRPr="006E1019" w:rsidRDefault="00955F94" w:rsidP="00955F94">
            <w:pPr>
              <w:rPr>
                <w:rFonts w:ascii="Arial" w:hAnsi="Arial" w:cs="Arial"/>
                <w:sz w:val="18"/>
                <w:szCs w:val="18"/>
                <w:lang w:val="en-US" w:eastAsia="pt-BR"/>
              </w:rPr>
            </w:pPr>
          </w:p>
        </w:tc>
        <w:tc>
          <w:tcPr>
            <w:tcW w:w="191" w:type="dxa"/>
            <w:tcBorders>
              <w:top w:val="nil"/>
              <w:left w:val="nil"/>
              <w:bottom w:val="nil"/>
              <w:right w:val="nil"/>
            </w:tcBorders>
            <w:shd w:val="clear" w:color="auto" w:fill="auto"/>
            <w:noWrap/>
            <w:vAlign w:val="bottom"/>
            <w:hideMark/>
          </w:tcPr>
          <w:p w14:paraId="7A6AF661" w14:textId="77777777" w:rsidR="00955F94" w:rsidRPr="006E1019" w:rsidRDefault="00955F94" w:rsidP="00955F94">
            <w:pPr>
              <w:rPr>
                <w:rFonts w:ascii="Arial" w:hAnsi="Arial" w:cs="Arial"/>
                <w:sz w:val="18"/>
                <w:szCs w:val="18"/>
                <w:lang w:val="en-US" w:eastAsia="pt-BR"/>
              </w:rPr>
            </w:pPr>
          </w:p>
        </w:tc>
        <w:tc>
          <w:tcPr>
            <w:tcW w:w="1151" w:type="dxa"/>
            <w:tcBorders>
              <w:top w:val="nil"/>
              <w:left w:val="nil"/>
              <w:bottom w:val="single" w:sz="4" w:space="0" w:color="auto"/>
              <w:right w:val="nil"/>
            </w:tcBorders>
            <w:shd w:val="clear" w:color="auto" w:fill="auto"/>
            <w:vAlign w:val="bottom"/>
            <w:hideMark/>
          </w:tcPr>
          <w:p w14:paraId="0C1FA276" w14:textId="77777777" w:rsidR="006E1019" w:rsidRDefault="00447062" w:rsidP="00CA694E">
            <w:pPr>
              <w:jc w:val="right"/>
              <w:rPr>
                <w:rFonts w:ascii="Arial" w:eastAsia="Arial Unicode MS" w:hAnsi="Arial" w:cs="Arial"/>
                <w:b/>
                <w:sz w:val="18"/>
                <w:szCs w:val="18"/>
                <w:lang w:val="en-US"/>
              </w:rPr>
            </w:pPr>
            <w:r w:rsidRPr="006E1019">
              <w:rPr>
                <w:rFonts w:ascii="Arial" w:eastAsia="Arial Unicode MS" w:hAnsi="Arial" w:cs="Arial"/>
                <w:b/>
                <w:sz w:val="18"/>
                <w:szCs w:val="18"/>
                <w:lang w:val="en-US"/>
              </w:rPr>
              <w:t>March</w:t>
            </w:r>
          </w:p>
          <w:p w14:paraId="747ADDD9" w14:textId="5F3AD073" w:rsidR="00955F94" w:rsidRPr="006E1019" w:rsidRDefault="004A0E87" w:rsidP="00CA694E">
            <w:pPr>
              <w:jc w:val="right"/>
              <w:rPr>
                <w:rFonts w:ascii="Arial" w:hAnsi="Arial" w:cs="Arial"/>
                <w:b/>
                <w:bCs/>
                <w:color w:val="000000"/>
                <w:sz w:val="18"/>
                <w:szCs w:val="18"/>
                <w:lang w:val="en-US" w:eastAsia="pt-BR"/>
              </w:rPr>
            </w:pPr>
            <w:r w:rsidRPr="006E1019">
              <w:rPr>
                <w:rFonts w:ascii="Arial" w:eastAsia="Arial Unicode MS" w:hAnsi="Arial" w:cs="Arial"/>
                <w:b/>
                <w:sz w:val="18"/>
                <w:szCs w:val="18"/>
                <w:lang w:val="en-US"/>
              </w:rPr>
              <w:t>3</w:t>
            </w:r>
            <w:r w:rsidR="00447062" w:rsidRPr="006E1019">
              <w:rPr>
                <w:rFonts w:ascii="Arial" w:eastAsia="Arial Unicode MS" w:hAnsi="Arial" w:cs="Arial"/>
                <w:b/>
                <w:sz w:val="18"/>
                <w:szCs w:val="18"/>
                <w:lang w:val="en-US"/>
              </w:rPr>
              <w:t>1</w:t>
            </w:r>
            <w:r w:rsidRPr="006E1019">
              <w:rPr>
                <w:rFonts w:ascii="Arial" w:eastAsia="Arial Unicode MS" w:hAnsi="Arial" w:cs="Arial"/>
                <w:b/>
                <w:sz w:val="18"/>
                <w:szCs w:val="18"/>
                <w:lang w:val="en-US"/>
              </w:rPr>
              <w:t>, 20</w:t>
            </w:r>
            <w:r w:rsidR="0028105F" w:rsidRPr="006E1019">
              <w:rPr>
                <w:rFonts w:ascii="Arial" w:eastAsia="Arial Unicode MS" w:hAnsi="Arial" w:cs="Arial"/>
                <w:b/>
                <w:sz w:val="18"/>
                <w:szCs w:val="18"/>
                <w:lang w:val="en-US"/>
              </w:rPr>
              <w:t>2</w:t>
            </w:r>
            <w:r w:rsidR="004D5760">
              <w:rPr>
                <w:rFonts w:ascii="Arial" w:eastAsia="Arial Unicode MS" w:hAnsi="Arial" w:cs="Arial"/>
                <w:b/>
                <w:sz w:val="18"/>
                <w:szCs w:val="18"/>
                <w:lang w:val="en-US"/>
              </w:rPr>
              <w:t>1</w:t>
            </w:r>
          </w:p>
        </w:tc>
        <w:tc>
          <w:tcPr>
            <w:tcW w:w="160" w:type="dxa"/>
            <w:tcBorders>
              <w:top w:val="nil"/>
              <w:left w:val="nil"/>
              <w:bottom w:val="nil"/>
              <w:right w:val="nil"/>
            </w:tcBorders>
            <w:shd w:val="clear" w:color="auto" w:fill="auto"/>
            <w:noWrap/>
            <w:vAlign w:val="bottom"/>
            <w:hideMark/>
          </w:tcPr>
          <w:p w14:paraId="289DBC5A" w14:textId="77777777" w:rsidR="00955F94" w:rsidRPr="006E1019" w:rsidRDefault="00955F94" w:rsidP="00955F94">
            <w:pPr>
              <w:jc w:val="right"/>
              <w:rPr>
                <w:rFonts w:ascii="Arial" w:hAnsi="Arial" w:cs="Arial"/>
                <w:b/>
                <w:bCs/>
                <w:color w:val="000000"/>
                <w:sz w:val="18"/>
                <w:szCs w:val="18"/>
                <w:lang w:val="en-US" w:eastAsia="pt-BR"/>
              </w:rPr>
            </w:pPr>
          </w:p>
        </w:tc>
        <w:tc>
          <w:tcPr>
            <w:tcW w:w="1399" w:type="dxa"/>
            <w:tcBorders>
              <w:top w:val="nil"/>
              <w:left w:val="nil"/>
              <w:bottom w:val="single" w:sz="4" w:space="0" w:color="auto"/>
              <w:right w:val="nil"/>
            </w:tcBorders>
            <w:shd w:val="clear" w:color="auto" w:fill="auto"/>
            <w:vAlign w:val="bottom"/>
            <w:hideMark/>
          </w:tcPr>
          <w:p w14:paraId="5B220812" w14:textId="77777777" w:rsidR="002450AE" w:rsidRDefault="004A0E87" w:rsidP="00955F94">
            <w:pPr>
              <w:jc w:val="right"/>
              <w:rPr>
                <w:rFonts w:ascii="Arial" w:eastAsia="Arial Unicode MS" w:hAnsi="Arial" w:cs="Arial"/>
                <w:b/>
                <w:sz w:val="18"/>
                <w:szCs w:val="18"/>
                <w:lang w:val="en-US"/>
              </w:rPr>
            </w:pPr>
            <w:r w:rsidRPr="006E1019">
              <w:rPr>
                <w:rFonts w:ascii="Arial" w:eastAsia="Arial Unicode MS" w:hAnsi="Arial" w:cs="Arial"/>
                <w:b/>
                <w:sz w:val="18"/>
                <w:szCs w:val="18"/>
                <w:lang w:val="en-US"/>
              </w:rPr>
              <w:t>December</w:t>
            </w:r>
          </w:p>
          <w:p w14:paraId="464F9F8A" w14:textId="6C2DAE6E" w:rsidR="00955F94" w:rsidRPr="006E1019" w:rsidRDefault="004A0E87" w:rsidP="00955F94">
            <w:pPr>
              <w:jc w:val="right"/>
              <w:rPr>
                <w:rFonts w:ascii="Arial" w:hAnsi="Arial" w:cs="Arial"/>
                <w:b/>
                <w:bCs/>
                <w:color w:val="000000"/>
                <w:sz w:val="18"/>
                <w:szCs w:val="18"/>
                <w:lang w:val="en-US" w:eastAsia="pt-BR"/>
              </w:rPr>
            </w:pPr>
            <w:r w:rsidRPr="006E1019">
              <w:rPr>
                <w:rFonts w:ascii="Arial" w:eastAsia="Arial Unicode MS" w:hAnsi="Arial" w:cs="Arial"/>
                <w:b/>
                <w:sz w:val="18"/>
                <w:szCs w:val="18"/>
                <w:lang w:val="en-US"/>
              </w:rPr>
              <w:t>31, 20</w:t>
            </w:r>
            <w:r w:rsidR="004D5760">
              <w:rPr>
                <w:rFonts w:ascii="Arial" w:eastAsia="Arial Unicode MS" w:hAnsi="Arial" w:cs="Arial"/>
                <w:b/>
                <w:sz w:val="18"/>
                <w:szCs w:val="18"/>
                <w:lang w:val="en-US"/>
              </w:rPr>
              <w:t>20</w:t>
            </w:r>
          </w:p>
        </w:tc>
      </w:tr>
      <w:tr w:rsidR="00CE043E" w:rsidRPr="006E1019" w14:paraId="33517BF6" w14:textId="77777777" w:rsidTr="006E57AC">
        <w:trPr>
          <w:trHeight w:val="255"/>
        </w:trPr>
        <w:tc>
          <w:tcPr>
            <w:tcW w:w="5386" w:type="dxa"/>
            <w:tcBorders>
              <w:top w:val="nil"/>
              <w:left w:val="nil"/>
              <w:bottom w:val="nil"/>
              <w:right w:val="nil"/>
            </w:tcBorders>
            <w:shd w:val="clear" w:color="auto" w:fill="auto"/>
            <w:noWrap/>
            <w:vAlign w:val="center"/>
            <w:hideMark/>
          </w:tcPr>
          <w:p w14:paraId="0B90C3D1" w14:textId="77777777" w:rsidR="00CE043E" w:rsidRPr="006E1019" w:rsidRDefault="00CE043E" w:rsidP="00CE043E">
            <w:pPr>
              <w:jc w:val="right"/>
              <w:rPr>
                <w:rFonts w:ascii="Arial" w:hAnsi="Arial" w:cs="Arial"/>
                <w:b/>
                <w:bCs/>
                <w:color w:val="000000"/>
                <w:sz w:val="18"/>
                <w:szCs w:val="18"/>
                <w:lang w:val="en-US" w:eastAsia="pt-BR"/>
              </w:rPr>
            </w:pPr>
          </w:p>
        </w:tc>
        <w:tc>
          <w:tcPr>
            <w:tcW w:w="191" w:type="dxa"/>
            <w:tcBorders>
              <w:top w:val="nil"/>
              <w:left w:val="nil"/>
              <w:bottom w:val="nil"/>
              <w:right w:val="nil"/>
            </w:tcBorders>
            <w:shd w:val="clear" w:color="auto" w:fill="auto"/>
            <w:noWrap/>
            <w:vAlign w:val="bottom"/>
            <w:hideMark/>
          </w:tcPr>
          <w:p w14:paraId="4BB4E83D" w14:textId="77777777" w:rsidR="00CE043E" w:rsidRPr="006E1019" w:rsidRDefault="00CE043E" w:rsidP="00CE043E">
            <w:pPr>
              <w:rPr>
                <w:rFonts w:ascii="Arial" w:hAnsi="Arial" w:cs="Arial"/>
                <w:sz w:val="18"/>
                <w:szCs w:val="18"/>
                <w:lang w:val="en-US" w:eastAsia="pt-BR"/>
              </w:rPr>
            </w:pPr>
          </w:p>
        </w:tc>
        <w:tc>
          <w:tcPr>
            <w:tcW w:w="1151" w:type="dxa"/>
            <w:tcBorders>
              <w:top w:val="nil"/>
              <w:left w:val="nil"/>
              <w:bottom w:val="nil"/>
              <w:right w:val="nil"/>
            </w:tcBorders>
            <w:shd w:val="clear" w:color="auto" w:fill="auto"/>
            <w:noWrap/>
          </w:tcPr>
          <w:p w14:paraId="763E58A7" w14:textId="04FB2120" w:rsidR="00CE043E" w:rsidRPr="006E1019" w:rsidRDefault="002450AE" w:rsidP="00CE043E">
            <w:pPr>
              <w:jc w:val="right"/>
              <w:rPr>
                <w:rFonts w:ascii="Arial" w:hAnsi="Arial" w:cs="Arial"/>
                <w:sz w:val="18"/>
                <w:szCs w:val="18"/>
                <w:lang w:val="en-US" w:eastAsia="pt-BR"/>
              </w:rPr>
            </w:pPr>
            <w:r w:rsidRPr="002450AE">
              <w:rPr>
                <w:rFonts w:ascii="Arial" w:hAnsi="Arial"/>
                <w:sz w:val="18"/>
                <w:szCs w:val="28"/>
                <w:lang w:val="en-US"/>
              </w:rPr>
              <w:t>(unaudited)</w:t>
            </w:r>
          </w:p>
        </w:tc>
        <w:tc>
          <w:tcPr>
            <w:tcW w:w="160" w:type="dxa"/>
            <w:tcBorders>
              <w:top w:val="nil"/>
              <w:left w:val="nil"/>
              <w:bottom w:val="nil"/>
              <w:right w:val="nil"/>
            </w:tcBorders>
            <w:shd w:val="clear" w:color="auto" w:fill="auto"/>
            <w:noWrap/>
            <w:vAlign w:val="bottom"/>
          </w:tcPr>
          <w:p w14:paraId="50DBFF78" w14:textId="77777777" w:rsidR="00CE043E" w:rsidRPr="006E1019" w:rsidRDefault="00CE043E" w:rsidP="00CE043E">
            <w:pPr>
              <w:jc w:val="right"/>
              <w:rPr>
                <w:rFonts w:ascii="Arial" w:hAnsi="Arial" w:cs="Arial"/>
                <w:sz w:val="18"/>
                <w:szCs w:val="18"/>
                <w:lang w:val="en-US" w:eastAsia="pt-BR"/>
              </w:rPr>
            </w:pPr>
          </w:p>
        </w:tc>
        <w:tc>
          <w:tcPr>
            <w:tcW w:w="1399" w:type="dxa"/>
            <w:tcBorders>
              <w:top w:val="nil"/>
              <w:left w:val="nil"/>
              <w:bottom w:val="nil"/>
              <w:right w:val="nil"/>
            </w:tcBorders>
            <w:shd w:val="clear" w:color="auto" w:fill="auto"/>
            <w:noWrap/>
            <w:vAlign w:val="center"/>
          </w:tcPr>
          <w:p w14:paraId="22E481BA" w14:textId="77777777" w:rsidR="00CE043E" w:rsidRPr="006E1019" w:rsidRDefault="00CE043E" w:rsidP="00447062">
            <w:pPr>
              <w:jc w:val="right"/>
              <w:rPr>
                <w:rFonts w:ascii="Arial" w:hAnsi="Arial" w:cs="Arial"/>
                <w:sz w:val="18"/>
                <w:szCs w:val="18"/>
                <w:lang w:val="en-US" w:eastAsia="pt-BR"/>
              </w:rPr>
            </w:pPr>
          </w:p>
        </w:tc>
      </w:tr>
      <w:tr w:rsidR="002450AE" w:rsidRPr="006E1019" w14:paraId="602CB927" w14:textId="77777777" w:rsidTr="006E57AC">
        <w:trPr>
          <w:trHeight w:val="255"/>
        </w:trPr>
        <w:tc>
          <w:tcPr>
            <w:tcW w:w="5386" w:type="dxa"/>
            <w:tcBorders>
              <w:top w:val="nil"/>
              <w:left w:val="nil"/>
              <w:bottom w:val="nil"/>
              <w:right w:val="nil"/>
            </w:tcBorders>
            <w:shd w:val="clear" w:color="auto" w:fill="auto"/>
            <w:noWrap/>
            <w:vAlign w:val="center"/>
          </w:tcPr>
          <w:p w14:paraId="33801B01" w14:textId="77777777" w:rsidR="002450AE" w:rsidRPr="006E1019" w:rsidRDefault="002450AE" w:rsidP="00CE043E">
            <w:pPr>
              <w:jc w:val="right"/>
              <w:rPr>
                <w:rFonts w:ascii="Arial" w:hAnsi="Arial" w:cs="Arial"/>
                <w:b/>
                <w:bCs/>
                <w:color w:val="000000"/>
                <w:sz w:val="18"/>
                <w:szCs w:val="18"/>
                <w:lang w:val="en-US" w:eastAsia="pt-BR"/>
              </w:rPr>
            </w:pPr>
          </w:p>
        </w:tc>
        <w:tc>
          <w:tcPr>
            <w:tcW w:w="191" w:type="dxa"/>
            <w:tcBorders>
              <w:top w:val="nil"/>
              <w:left w:val="nil"/>
              <w:bottom w:val="nil"/>
              <w:right w:val="nil"/>
            </w:tcBorders>
            <w:shd w:val="clear" w:color="auto" w:fill="auto"/>
            <w:noWrap/>
            <w:vAlign w:val="bottom"/>
          </w:tcPr>
          <w:p w14:paraId="5498C8E8" w14:textId="77777777" w:rsidR="002450AE" w:rsidRPr="006E1019" w:rsidRDefault="002450AE" w:rsidP="00CE043E">
            <w:pPr>
              <w:rPr>
                <w:rFonts w:ascii="Arial" w:hAnsi="Arial" w:cs="Arial"/>
                <w:sz w:val="18"/>
                <w:szCs w:val="18"/>
                <w:lang w:val="en-US" w:eastAsia="pt-BR"/>
              </w:rPr>
            </w:pPr>
          </w:p>
        </w:tc>
        <w:tc>
          <w:tcPr>
            <w:tcW w:w="1151" w:type="dxa"/>
            <w:tcBorders>
              <w:top w:val="nil"/>
              <w:left w:val="nil"/>
              <w:bottom w:val="nil"/>
              <w:right w:val="nil"/>
            </w:tcBorders>
            <w:shd w:val="clear" w:color="auto" w:fill="auto"/>
            <w:noWrap/>
          </w:tcPr>
          <w:p w14:paraId="04605A6E" w14:textId="77777777" w:rsidR="002450AE" w:rsidRPr="002450AE" w:rsidRDefault="002450AE" w:rsidP="00CE043E">
            <w:pPr>
              <w:jc w:val="right"/>
              <w:rPr>
                <w:rFonts w:ascii="Arial" w:hAnsi="Arial"/>
                <w:sz w:val="18"/>
                <w:szCs w:val="28"/>
                <w:lang w:val="en-US"/>
              </w:rPr>
            </w:pPr>
          </w:p>
        </w:tc>
        <w:tc>
          <w:tcPr>
            <w:tcW w:w="160" w:type="dxa"/>
            <w:tcBorders>
              <w:top w:val="nil"/>
              <w:left w:val="nil"/>
              <w:bottom w:val="nil"/>
              <w:right w:val="nil"/>
            </w:tcBorders>
            <w:shd w:val="clear" w:color="auto" w:fill="auto"/>
            <w:noWrap/>
            <w:vAlign w:val="bottom"/>
          </w:tcPr>
          <w:p w14:paraId="7F79E1E2" w14:textId="77777777" w:rsidR="002450AE" w:rsidRPr="006E1019" w:rsidRDefault="002450AE" w:rsidP="00CE043E">
            <w:pPr>
              <w:jc w:val="right"/>
              <w:rPr>
                <w:rFonts w:ascii="Arial" w:hAnsi="Arial" w:cs="Arial"/>
                <w:sz w:val="18"/>
                <w:szCs w:val="18"/>
                <w:lang w:val="en-US" w:eastAsia="pt-BR"/>
              </w:rPr>
            </w:pPr>
          </w:p>
        </w:tc>
        <w:tc>
          <w:tcPr>
            <w:tcW w:w="1399" w:type="dxa"/>
            <w:tcBorders>
              <w:top w:val="nil"/>
              <w:left w:val="nil"/>
              <w:bottom w:val="nil"/>
              <w:right w:val="nil"/>
            </w:tcBorders>
            <w:shd w:val="clear" w:color="auto" w:fill="auto"/>
            <w:noWrap/>
            <w:vAlign w:val="center"/>
          </w:tcPr>
          <w:p w14:paraId="01DB9696" w14:textId="77777777" w:rsidR="002450AE" w:rsidRPr="006E1019" w:rsidRDefault="002450AE" w:rsidP="00447062">
            <w:pPr>
              <w:jc w:val="right"/>
              <w:rPr>
                <w:rFonts w:ascii="Arial" w:hAnsi="Arial" w:cs="Arial"/>
                <w:sz w:val="18"/>
                <w:szCs w:val="18"/>
                <w:lang w:val="en-US" w:eastAsia="pt-BR"/>
              </w:rPr>
            </w:pPr>
          </w:p>
        </w:tc>
      </w:tr>
      <w:tr w:rsidR="005975D6" w:rsidRPr="006E1019" w14:paraId="1E7B4CF3" w14:textId="77777777" w:rsidTr="006E57AC">
        <w:trPr>
          <w:trHeight w:val="20"/>
        </w:trPr>
        <w:tc>
          <w:tcPr>
            <w:tcW w:w="5386" w:type="dxa"/>
            <w:tcBorders>
              <w:top w:val="nil"/>
              <w:left w:val="nil"/>
              <w:bottom w:val="nil"/>
              <w:right w:val="nil"/>
            </w:tcBorders>
            <w:shd w:val="clear" w:color="auto" w:fill="auto"/>
            <w:noWrap/>
            <w:vAlign w:val="center"/>
            <w:hideMark/>
          </w:tcPr>
          <w:p w14:paraId="580D5978" w14:textId="77777777" w:rsidR="005975D6" w:rsidRPr="006E1019" w:rsidRDefault="005975D6" w:rsidP="005975D6">
            <w:pPr>
              <w:rPr>
                <w:rFonts w:ascii="Arial" w:hAnsi="Arial" w:cs="Arial"/>
                <w:color w:val="000000"/>
                <w:sz w:val="18"/>
                <w:szCs w:val="18"/>
                <w:lang w:val="en-US" w:eastAsia="pt-BR"/>
              </w:rPr>
            </w:pPr>
            <w:r w:rsidRPr="006E1019">
              <w:rPr>
                <w:rFonts w:ascii="Arial" w:hAnsi="Arial" w:cs="Arial"/>
                <w:color w:val="000000"/>
                <w:sz w:val="18"/>
                <w:szCs w:val="18"/>
                <w:lang w:val="en-US" w:eastAsia="pt-BR"/>
              </w:rPr>
              <w:t>Neither past due nor impaired</w:t>
            </w:r>
          </w:p>
        </w:tc>
        <w:tc>
          <w:tcPr>
            <w:tcW w:w="191" w:type="dxa"/>
            <w:tcBorders>
              <w:top w:val="nil"/>
              <w:left w:val="nil"/>
              <w:bottom w:val="nil"/>
              <w:right w:val="nil"/>
            </w:tcBorders>
            <w:shd w:val="clear" w:color="auto" w:fill="auto"/>
            <w:noWrap/>
            <w:vAlign w:val="bottom"/>
            <w:hideMark/>
          </w:tcPr>
          <w:p w14:paraId="132E26EA" w14:textId="77777777" w:rsidR="005975D6" w:rsidRPr="006E1019" w:rsidRDefault="005975D6" w:rsidP="005975D6">
            <w:pPr>
              <w:rPr>
                <w:rFonts w:ascii="Arial" w:hAnsi="Arial" w:cs="Arial"/>
                <w:color w:val="000000"/>
                <w:sz w:val="18"/>
                <w:szCs w:val="18"/>
                <w:lang w:val="en-US" w:eastAsia="pt-BR"/>
              </w:rPr>
            </w:pPr>
          </w:p>
        </w:tc>
        <w:tc>
          <w:tcPr>
            <w:tcW w:w="1151" w:type="dxa"/>
            <w:tcBorders>
              <w:top w:val="nil"/>
              <w:left w:val="nil"/>
              <w:bottom w:val="nil"/>
              <w:right w:val="nil"/>
            </w:tcBorders>
            <w:shd w:val="clear" w:color="auto" w:fill="auto"/>
            <w:noWrap/>
            <w:vAlign w:val="center"/>
          </w:tcPr>
          <w:p w14:paraId="0F4B602B" w14:textId="60ABB0E1" w:rsidR="005975D6" w:rsidRPr="005975D6" w:rsidRDefault="00D15F9E" w:rsidP="005975D6">
            <w:pPr>
              <w:jc w:val="right"/>
              <w:rPr>
                <w:rFonts w:ascii="Arial" w:hAnsi="Arial" w:cs="Arial"/>
                <w:sz w:val="18"/>
                <w:szCs w:val="18"/>
                <w:lang w:val="en-US" w:eastAsia="pt-BR"/>
              </w:rPr>
            </w:pPr>
            <w:r w:rsidRPr="005975D6">
              <w:rPr>
                <w:rFonts w:ascii="Arial" w:hAnsi="Arial" w:cs="Arial"/>
                <w:sz w:val="18"/>
                <w:szCs w:val="18"/>
              </w:rPr>
              <w:t>4</w:t>
            </w:r>
            <w:r>
              <w:rPr>
                <w:rFonts w:ascii="Arial" w:hAnsi="Arial" w:cs="Arial"/>
                <w:sz w:val="18"/>
                <w:szCs w:val="18"/>
              </w:rPr>
              <w:t>81</w:t>
            </w:r>
            <w:r w:rsidR="005975D6" w:rsidRPr="005975D6">
              <w:rPr>
                <w:rFonts w:ascii="Arial" w:hAnsi="Arial" w:cs="Arial"/>
                <w:sz w:val="18"/>
                <w:szCs w:val="18"/>
              </w:rPr>
              <w:t>,</w:t>
            </w:r>
            <w:r>
              <w:rPr>
                <w:rFonts w:ascii="Arial" w:hAnsi="Arial" w:cs="Arial"/>
                <w:sz w:val="18"/>
                <w:szCs w:val="18"/>
              </w:rPr>
              <w:t>879</w:t>
            </w:r>
          </w:p>
        </w:tc>
        <w:tc>
          <w:tcPr>
            <w:tcW w:w="160" w:type="dxa"/>
            <w:tcBorders>
              <w:top w:val="nil"/>
              <w:left w:val="nil"/>
              <w:bottom w:val="nil"/>
              <w:right w:val="nil"/>
            </w:tcBorders>
            <w:shd w:val="clear" w:color="auto" w:fill="auto"/>
            <w:noWrap/>
            <w:vAlign w:val="bottom"/>
          </w:tcPr>
          <w:p w14:paraId="59B50E63" w14:textId="77777777" w:rsidR="005975D6" w:rsidRPr="006E1019" w:rsidRDefault="005975D6" w:rsidP="005975D6">
            <w:pPr>
              <w:jc w:val="right"/>
              <w:rPr>
                <w:rFonts w:ascii="Arial" w:hAnsi="Arial" w:cs="Arial"/>
                <w:color w:val="000000"/>
                <w:sz w:val="18"/>
                <w:szCs w:val="18"/>
                <w:lang w:val="en-US" w:eastAsia="pt-BR"/>
              </w:rPr>
            </w:pPr>
          </w:p>
        </w:tc>
        <w:tc>
          <w:tcPr>
            <w:tcW w:w="1399" w:type="dxa"/>
            <w:tcBorders>
              <w:top w:val="nil"/>
              <w:left w:val="nil"/>
              <w:bottom w:val="nil"/>
              <w:right w:val="nil"/>
            </w:tcBorders>
            <w:shd w:val="clear" w:color="auto" w:fill="auto"/>
            <w:noWrap/>
            <w:vAlign w:val="center"/>
          </w:tcPr>
          <w:p w14:paraId="11F5D1B8" w14:textId="4CC925A0" w:rsidR="005975D6" w:rsidRPr="006E1019" w:rsidRDefault="005975D6" w:rsidP="005975D6">
            <w:pPr>
              <w:jc w:val="right"/>
              <w:rPr>
                <w:rFonts w:ascii="Arial" w:hAnsi="Arial" w:cs="Arial"/>
                <w:color w:val="000000"/>
                <w:sz w:val="18"/>
                <w:szCs w:val="18"/>
                <w:lang w:val="en-US" w:eastAsia="pt-BR"/>
              </w:rPr>
            </w:pPr>
            <w:r w:rsidRPr="00EC30CB">
              <w:rPr>
                <w:rFonts w:ascii="Arial" w:hAnsi="Arial" w:cs="Arial"/>
                <w:color w:val="000000"/>
                <w:sz w:val="18"/>
                <w:szCs w:val="18"/>
                <w:lang w:val="en-US" w:eastAsia="pt-BR"/>
              </w:rPr>
              <w:t>360,</w:t>
            </w:r>
            <w:r>
              <w:rPr>
                <w:rFonts w:ascii="Arial" w:hAnsi="Arial" w:cs="Arial"/>
                <w:color w:val="000000"/>
                <w:sz w:val="18"/>
                <w:szCs w:val="18"/>
                <w:lang w:val="en-US" w:eastAsia="pt-BR"/>
              </w:rPr>
              <w:t>737</w:t>
            </w:r>
          </w:p>
        </w:tc>
      </w:tr>
      <w:tr w:rsidR="005975D6" w:rsidRPr="006E1019" w14:paraId="4D1B7044" w14:textId="77777777" w:rsidTr="006E57AC">
        <w:trPr>
          <w:trHeight w:val="20"/>
        </w:trPr>
        <w:tc>
          <w:tcPr>
            <w:tcW w:w="5386" w:type="dxa"/>
            <w:tcBorders>
              <w:top w:val="nil"/>
              <w:left w:val="nil"/>
              <w:bottom w:val="nil"/>
              <w:right w:val="nil"/>
            </w:tcBorders>
            <w:shd w:val="clear" w:color="auto" w:fill="auto"/>
            <w:noWrap/>
            <w:vAlign w:val="center"/>
          </w:tcPr>
          <w:p w14:paraId="0C754EC3" w14:textId="63116F94" w:rsidR="005975D6" w:rsidRPr="006E1019" w:rsidRDefault="005975D6" w:rsidP="005975D6">
            <w:pPr>
              <w:rPr>
                <w:rFonts w:ascii="Arial" w:hAnsi="Arial" w:cs="Arial"/>
                <w:color w:val="000000"/>
                <w:sz w:val="18"/>
                <w:szCs w:val="18"/>
                <w:lang w:val="en-US" w:eastAsia="pt-BR"/>
              </w:rPr>
            </w:pPr>
          </w:p>
        </w:tc>
        <w:tc>
          <w:tcPr>
            <w:tcW w:w="191" w:type="dxa"/>
            <w:tcBorders>
              <w:top w:val="nil"/>
              <w:left w:val="nil"/>
              <w:bottom w:val="nil"/>
              <w:right w:val="nil"/>
            </w:tcBorders>
            <w:shd w:val="clear" w:color="auto" w:fill="auto"/>
            <w:noWrap/>
            <w:vAlign w:val="bottom"/>
          </w:tcPr>
          <w:p w14:paraId="0B5B52A7" w14:textId="77777777" w:rsidR="005975D6" w:rsidRPr="006E1019" w:rsidRDefault="005975D6" w:rsidP="005975D6">
            <w:pPr>
              <w:rPr>
                <w:rFonts w:ascii="Arial" w:hAnsi="Arial" w:cs="Arial"/>
                <w:color w:val="000000"/>
                <w:sz w:val="18"/>
                <w:szCs w:val="18"/>
                <w:lang w:val="en-US" w:eastAsia="pt-BR"/>
              </w:rPr>
            </w:pPr>
          </w:p>
        </w:tc>
        <w:tc>
          <w:tcPr>
            <w:tcW w:w="1151" w:type="dxa"/>
            <w:tcBorders>
              <w:top w:val="nil"/>
              <w:left w:val="nil"/>
              <w:bottom w:val="nil"/>
              <w:right w:val="nil"/>
            </w:tcBorders>
            <w:shd w:val="clear" w:color="auto" w:fill="auto"/>
            <w:noWrap/>
            <w:vAlign w:val="center"/>
          </w:tcPr>
          <w:p w14:paraId="497E92E8" w14:textId="77777777" w:rsidR="005975D6" w:rsidRPr="005975D6" w:rsidRDefault="005975D6" w:rsidP="005975D6">
            <w:pPr>
              <w:jc w:val="right"/>
              <w:rPr>
                <w:rFonts w:ascii="Arial" w:hAnsi="Arial" w:cs="Arial"/>
                <w:sz w:val="18"/>
                <w:szCs w:val="18"/>
                <w:lang w:val="en-US" w:eastAsia="pt-BR"/>
              </w:rPr>
            </w:pPr>
          </w:p>
        </w:tc>
        <w:tc>
          <w:tcPr>
            <w:tcW w:w="160" w:type="dxa"/>
            <w:tcBorders>
              <w:top w:val="nil"/>
              <w:left w:val="nil"/>
              <w:bottom w:val="nil"/>
              <w:right w:val="nil"/>
            </w:tcBorders>
            <w:shd w:val="clear" w:color="auto" w:fill="auto"/>
            <w:noWrap/>
            <w:vAlign w:val="bottom"/>
          </w:tcPr>
          <w:p w14:paraId="17D697A4" w14:textId="77777777" w:rsidR="005975D6" w:rsidRPr="006E1019" w:rsidRDefault="005975D6" w:rsidP="005975D6">
            <w:pPr>
              <w:jc w:val="right"/>
              <w:rPr>
                <w:rFonts w:ascii="Arial" w:hAnsi="Arial" w:cs="Arial"/>
                <w:color w:val="000000"/>
                <w:sz w:val="18"/>
                <w:szCs w:val="18"/>
                <w:lang w:val="en-US" w:eastAsia="pt-BR"/>
              </w:rPr>
            </w:pPr>
          </w:p>
        </w:tc>
        <w:tc>
          <w:tcPr>
            <w:tcW w:w="1399" w:type="dxa"/>
            <w:tcBorders>
              <w:top w:val="nil"/>
              <w:left w:val="nil"/>
              <w:bottom w:val="nil"/>
              <w:right w:val="nil"/>
            </w:tcBorders>
            <w:shd w:val="clear" w:color="auto" w:fill="auto"/>
            <w:noWrap/>
            <w:vAlign w:val="center"/>
          </w:tcPr>
          <w:p w14:paraId="1E841B63" w14:textId="77777777" w:rsidR="005975D6" w:rsidRPr="006E1019" w:rsidRDefault="005975D6" w:rsidP="005975D6">
            <w:pPr>
              <w:jc w:val="right"/>
              <w:rPr>
                <w:rFonts w:ascii="Arial" w:hAnsi="Arial" w:cs="Arial"/>
                <w:color w:val="000000"/>
                <w:sz w:val="18"/>
                <w:szCs w:val="18"/>
                <w:lang w:val="en-US"/>
              </w:rPr>
            </w:pPr>
          </w:p>
        </w:tc>
      </w:tr>
      <w:tr w:rsidR="005975D6" w:rsidRPr="006E1019" w14:paraId="20731A2C" w14:textId="77777777" w:rsidTr="006E57AC">
        <w:trPr>
          <w:trHeight w:val="20"/>
        </w:trPr>
        <w:tc>
          <w:tcPr>
            <w:tcW w:w="5386" w:type="dxa"/>
            <w:tcBorders>
              <w:top w:val="nil"/>
              <w:left w:val="nil"/>
              <w:bottom w:val="nil"/>
              <w:right w:val="nil"/>
            </w:tcBorders>
            <w:shd w:val="clear" w:color="auto" w:fill="auto"/>
            <w:noWrap/>
            <w:vAlign w:val="center"/>
            <w:hideMark/>
          </w:tcPr>
          <w:p w14:paraId="7B43B63A" w14:textId="6A3B990D" w:rsidR="005975D6" w:rsidRPr="006E1019" w:rsidRDefault="005975D6" w:rsidP="005975D6">
            <w:pPr>
              <w:rPr>
                <w:rFonts w:ascii="Arial" w:hAnsi="Arial" w:cs="Arial"/>
                <w:color w:val="000000"/>
                <w:sz w:val="18"/>
                <w:szCs w:val="18"/>
                <w:lang w:val="en-US" w:eastAsia="pt-BR"/>
              </w:rPr>
            </w:pPr>
            <w:r w:rsidRPr="006E1019">
              <w:rPr>
                <w:rFonts w:ascii="Arial" w:hAnsi="Arial" w:cs="Arial"/>
                <w:color w:val="000000"/>
                <w:sz w:val="18"/>
                <w:szCs w:val="18"/>
                <w:lang w:val="en-US" w:eastAsia="pt-BR"/>
              </w:rPr>
              <w:t>Past due</w:t>
            </w:r>
          </w:p>
        </w:tc>
        <w:tc>
          <w:tcPr>
            <w:tcW w:w="191" w:type="dxa"/>
            <w:tcBorders>
              <w:top w:val="nil"/>
              <w:left w:val="nil"/>
              <w:bottom w:val="nil"/>
              <w:right w:val="nil"/>
            </w:tcBorders>
            <w:shd w:val="clear" w:color="auto" w:fill="auto"/>
            <w:noWrap/>
            <w:vAlign w:val="bottom"/>
            <w:hideMark/>
          </w:tcPr>
          <w:p w14:paraId="6FB2D8DC" w14:textId="77777777" w:rsidR="005975D6" w:rsidRPr="006E1019" w:rsidRDefault="005975D6" w:rsidP="005975D6">
            <w:pPr>
              <w:rPr>
                <w:rFonts w:ascii="Arial" w:hAnsi="Arial" w:cs="Arial"/>
                <w:color w:val="000000"/>
                <w:sz w:val="18"/>
                <w:szCs w:val="18"/>
                <w:lang w:val="en-US" w:eastAsia="pt-BR"/>
              </w:rPr>
            </w:pPr>
          </w:p>
        </w:tc>
        <w:tc>
          <w:tcPr>
            <w:tcW w:w="1151" w:type="dxa"/>
            <w:tcBorders>
              <w:top w:val="nil"/>
              <w:left w:val="nil"/>
              <w:bottom w:val="nil"/>
              <w:right w:val="nil"/>
            </w:tcBorders>
            <w:shd w:val="clear" w:color="auto" w:fill="auto"/>
            <w:noWrap/>
            <w:vAlign w:val="center"/>
          </w:tcPr>
          <w:p w14:paraId="3B3671A0" w14:textId="05EDF27B" w:rsidR="005975D6" w:rsidRPr="005975D6" w:rsidRDefault="005975D6" w:rsidP="005975D6">
            <w:pPr>
              <w:jc w:val="right"/>
              <w:rPr>
                <w:rFonts w:ascii="Arial" w:hAnsi="Arial" w:cs="Arial"/>
                <w:sz w:val="18"/>
                <w:szCs w:val="18"/>
                <w:lang w:val="en-US" w:eastAsia="pt-BR"/>
              </w:rPr>
            </w:pPr>
            <w:r w:rsidRPr="005975D6">
              <w:rPr>
                <w:rFonts w:ascii="Arial" w:hAnsi="Arial" w:cs="Arial"/>
                <w:sz w:val="18"/>
                <w:szCs w:val="18"/>
              </w:rPr>
              <w:t>1</w:t>
            </w:r>
            <w:r w:rsidR="00D15F9E">
              <w:rPr>
                <w:rFonts w:ascii="Arial" w:hAnsi="Arial" w:cs="Arial"/>
                <w:sz w:val="18"/>
                <w:szCs w:val="18"/>
              </w:rPr>
              <w:t>07</w:t>
            </w:r>
            <w:r w:rsidRPr="005975D6">
              <w:rPr>
                <w:rFonts w:ascii="Arial" w:hAnsi="Arial" w:cs="Arial"/>
                <w:sz w:val="18"/>
                <w:szCs w:val="18"/>
              </w:rPr>
              <w:t>,</w:t>
            </w:r>
            <w:r w:rsidR="00D15F9E">
              <w:rPr>
                <w:rFonts w:ascii="Arial" w:hAnsi="Arial" w:cs="Arial"/>
                <w:sz w:val="18"/>
                <w:szCs w:val="18"/>
              </w:rPr>
              <w:t>962</w:t>
            </w:r>
          </w:p>
        </w:tc>
        <w:tc>
          <w:tcPr>
            <w:tcW w:w="160" w:type="dxa"/>
            <w:tcBorders>
              <w:top w:val="nil"/>
              <w:left w:val="nil"/>
              <w:bottom w:val="nil"/>
              <w:right w:val="nil"/>
            </w:tcBorders>
            <w:shd w:val="clear" w:color="auto" w:fill="auto"/>
            <w:noWrap/>
            <w:vAlign w:val="bottom"/>
          </w:tcPr>
          <w:p w14:paraId="32B1CAC9" w14:textId="77777777" w:rsidR="005975D6" w:rsidRPr="006E1019" w:rsidRDefault="005975D6" w:rsidP="005975D6">
            <w:pPr>
              <w:jc w:val="right"/>
              <w:rPr>
                <w:rFonts w:ascii="Arial" w:hAnsi="Arial" w:cs="Arial"/>
                <w:color w:val="000000"/>
                <w:sz w:val="18"/>
                <w:szCs w:val="18"/>
                <w:lang w:val="en-US" w:eastAsia="pt-BR"/>
              </w:rPr>
            </w:pPr>
          </w:p>
        </w:tc>
        <w:tc>
          <w:tcPr>
            <w:tcW w:w="1399" w:type="dxa"/>
            <w:tcBorders>
              <w:top w:val="nil"/>
              <w:left w:val="nil"/>
              <w:bottom w:val="nil"/>
              <w:right w:val="nil"/>
            </w:tcBorders>
            <w:shd w:val="clear" w:color="auto" w:fill="auto"/>
            <w:noWrap/>
            <w:vAlign w:val="center"/>
          </w:tcPr>
          <w:p w14:paraId="69BD5BAE" w14:textId="7AF62AC7" w:rsidR="005975D6" w:rsidRPr="006E1019" w:rsidRDefault="005975D6" w:rsidP="005975D6">
            <w:pPr>
              <w:jc w:val="right"/>
              <w:rPr>
                <w:rFonts w:ascii="Arial" w:hAnsi="Arial" w:cs="Arial"/>
                <w:color w:val="000000"/>
                <w:sz w:val="18"/>
                <w:szCs w:val="18"/>
                <w:lang w:val="en-US" w:eastAsia="pt-BR"/>
              </w:rPr>
            </w:pPr>
            <w:r w:rsidRPr="00375617">
              <w:rPr>
                <w:rFonts w:ascii="Arial" w:hAnsi="Arial" w:cs="Arial"/>
                <w:color w:val="000000"/>
                <w:sz w:val="18"/>
                <w:szCs w:val="18"/>
                <w:lang w:val="en-US" w:eastAsia="pt-BR"/>
              </w:rPr>
              <w:t>11</w:t>
            </w:r>
            <w:r>
              <w:rPr>
                <w:rFonts w:ascii="Arial" w:hAnsi="Arial" w:cs="Arial"/>
                <w:color w:val="000000"/>
                <w:sz w:val="18"/>
                <w:szCs w:val="18"/>
                <w:lang w:val="en-US" w:eastAsia="pt-BR"/>
              </w:rPr>
              <w:t>7</w:t>
            </w:r>
            <w:r w:rsidRPr="00375617">
              <w:rPr>
                <w:rFonts w:ascii="Arial" w:hAnsi="Arial" w:cs="Arial"/>
                <w:color w:val="000000"/>
                <w:sz w:val="18"/>
                <w:szCs w:val="18"/>
                <w:lang w:val="en-US" w:eastAsia="pt-BR"/>
              </w:rPr>
              <w:t>,</w:t>
            </w:r>
            <w:r>
              <w:rPr>
                <w:rFonts w:ascii="Arial" w:hAnsi="Arial" w:cs="Arial"/>
                <w:color w:val="000000"/>
                <w:sz w:val="18"/>
                <w:szCs w:val="18"/>
                <w:lang w:val="en-US" w:eastAsia="pt-BR"/>
              </w:rPr>
              <w:t>979</w:t>
            </w:r>
          </w:p>
        </w:tc>
      </w:tr>
      <w:tr w:rsidR="005975D6" w:rsidRPr="006E1019" w14:paraId="5C7B43CF" w14:textId="77777777" w:rsidTr="006E57AC">
        <w:trPr>
          <w:trHeight w:val="20"/>
        </w:trPr>
        <w:tc>
          <w:tcPr>
            <w:tcW w:w="5386" w:type="dxa"/>
            <w:tcBorders>
              <w:top w:val="nil"/>
              <w:left w:val="nil"/>
              <w:bottom w:val="nil"/>
              <w:right w:val="nil"/>
            </w:tcBorders>
            <w:shd w:val="clear" w:color="auto" w:fill="auto"/>
            <w:noWrap/>
            <w:vAlign w:val="center"/>
            <w:hideMark/>
          </w:tcPr>
          <w:p w14:paraId="7ABFDC67" w14:textId="2342B5B5" w:rsidR="005975D6" w:rsidRPr="006E1019" w:rsidRDefault="005975D6" w:rsidP="005975D6">
            <w:pPr>
              <w:rPr>
                <w:rFonts w:ascii="Arial" w:hAnsi="Arial" w:cs="Arial"/>
                <w:color w:val="000000"/>
                <w:sz w:val="18"/>
                <w:szCs w:val="18"/>
                <w:lang w:val="en-US" w:eastAsia="pt-BR"/>
              </w:rPr>
            </w:pPr>
          </w:p>
        </w:tc>
        <w:tc>
          <w:tcPr>
            <w:tcW w:w="191" w:type="dxa"/>
            <w:tcBorders>
              <w:top w:val="nil"/>
              <w:left w:val="nil"/>
              <w:bottom w:val="nil"/>
              <w:right w:val="nil"/>
            </w:tcBorders>
            <w:shd w:val="clear" w:color="auto" w:fill="auto"/>
            <w:noWrap/>
            <w:vAlign w:val="bottom"/>
            <w:hideMark/>
          </w:tcPr>
          <w:p w14:paraId="2D775421" w14:textId="77777777" w:rsidR="005975D6" w:rsidRPr="006E1019" w:rsidRDefault="005975D6" w:rsidP="005975D6">
            <w:pPr>
              <w:rPr>
                <w:rFonts w:ascii="Arial" w:hAnsi="Arial" w:cs="Arial"/>
                <w:sz w:val="18"/>
                <w:szCs w:val="18"/>
                <w:lang w:val="en-US" w:eastAsia="pt-BR"/>
              </w:rPr>
            </w:pPr>
          </w:p>
        </w:tc>
        <w:tc>
          <w:tcPr>
            <w:tcW w:w="1151" w:type="dxa"/>
            <w:tcBorders>
              <w:top w:val="nil"/>
              <w:left w:val="nil"/>
              <w:bottom w:val="nil"/>
              <w:right w:val="nil"/>
            </w:tcBorders>
            <w:shd w:val="clear" w:color="auto" w:fill="auto"/>
            <w:noWrap/>
            <w:vAlign w:val="center"/>
          </w:tcPr>
          <w:p w14:paraId="55E34171" w14:textId="77777777" w:rsidR="005975D6" w:rsidRPr="005975D6" w:rsidRDefault="005975D6" w:rsidP="005975D6">
            <w:pPr>
              <w:jc w:val="right"/>
              <w:rPr>
                <w:rFonts w:ascii="Arial" w:hAnsi="Arial" w:cs="Arial"/>
                <w:sz w:val="18"/>
                <w:szCs w:val="18"/>
                <w:lang w:val="en-US" w:eastAsia="pt-BR"/>
              </w:rPr>
            </w:pPr>
          </w:p>
        </w:tc>
        <w:tc>
          <w:tcPr>
            <w:tcW w:w="160" w:type="dxa"/>
            <w:tcBorders>
              <w:top w:val="nil"/>
              <w:left w:val="nil"/>
              <w:bottom w:val="nil"/>
              <w:right w:val="nil"/>
            </w:tcBorders>
            <w:shd w:val="clear" w:color="auto" w:fill="auto"/>
            <w:noWrap/>
            <w:vAlign w:val="bottom"/>
          </w:tcPr>
          <w:p w14:paraId="0A526286" w14:textId="50B988D9" w:rsidR="005975D6" w:rsidRPr="006E1019" w:rsidRDefault="005975D6" w:rsidP="005975D6">
            <w:pPr>
              <w:jc w:val="right"/>
              <w:rPr>
                <w:rFonts w:ascii="Arial" w:hAnsi="Arial" w:cs="Arial"/>
                <w:sz w:val="18"/>
                <w:szCs w:val="18"/>
                <w:lang w:val="en-US" w:eastAsia="pt-BR"/>
              </w:rPr>
            </w:pPr>
          </w:p>
        </w:tc>
        <w:tc>
          <w:tcPr>
            <w:tcW w:w="1399" w:type="dxa"/>
            <w:tcBorders>
              <w:top w:val="nil"/>
              <w:left w:val="nil"/>
              <w:bottom w:val="nil"/>
              <w:right w:val="nil"/>
            </w:tcBorders>
            <w:shd w:val="clear" w:color="auto" w:fill="auto"/>
            <w:noWrap/>
            <w:vAlign w:val="center"/>
          </w:tcPr>
          <w:p w14:paraId="159A5353" w14:textId="524E69EF" w:rsidR="005975D6" w:rsidRPr="006E1019" w:rsidRDefault="005975D6" w:rsidP="005975D6">
            <w:pPr>
              <w:jc w:val="right"/>
              <w:rPr>
                <w:rFonts w:ascii="Arial" w:hAnsi="Arial" w:cs="Arial"/>
                <w:sz w:val="18"/>
                <w:szCs w:val="18"/>
                <w:lang w:val="en-US" w:eastAsia="pt-BR"/>
              </w:rPr>
            </w:pPr>
          </w:p>
        </w:tc>
      </w:tr>
      <w:tr w:rsidR="005975D6" w:rsidRPr="006E1019" w14:paraId="385D7452" w14:textId="77777777" w:rsidTr="006E57AC">
        <w:trPr>
          <w:trHeight w:val="20"/>
        </w:trPr>
        <w:tc>
          <w:tcPr>
            <w:tcW w:w="5386" w:type="dxa"/>
            <w:tcBorders>
              <w:top w:val="nil"/>
              <w:left w:val="nil"/>
              <w:bottom w:val="nil"/>
              <w:right w:val="nil"/>
            </w:tcBorders>
            <w:shd w:val="clear" w:color="auto" w:fill="auto"/>
            <w:noWrap/>
            <w:vAlign w:val="center"/>
            <w:hideMark/>
          </w:tcPr>
          <w:p w14:paraId="7FE53FED" w14:textId="2D76F4F0" w:rsidR="005975D6" w:rsidRPr="006E1019" w:rsidRDefault="005975D6" w:rsidP="005975D6">
            <w:pPr>
              <w:rPr>
                <w:rFonts w:ascii="Arial" w:hAnsi="Arial" w:cs="Arial"/>
                <w:color w:val="000000"/>
                <w:sz w:val="18"/>
                <w:szCs w:val="18"/>
                <w:lang w:val="en-US" w:eastAsia="pt-BR"/>
              </w:rPr>
            </w:pPr>
            <w:r w:rsidRPr="006E1019">
              <w:rPr>
                <w:rFonts w:ascii="Arial" w:hAnsi="Arial" w:cs="Arial"/>
                <w:color w:val="000000"/>
                <w:sz w:val="18"/>
                <w:szCs w:val="18"/>
                <w:lang w:val="en-US" w:eastAsia="pt-BR"/>
              </w:rPr>
              <w:t>1 to 60 days</w:t>
            </w:r>
          </w:p>
        </w:tc>
        <w:tc>
          <w:tcPr>
            <w:tcW w:w="191" w:type="dxa"/>
            <w:tcBorders>
              <w:top w:val="nil"/>
              <w:left w:val="nil"/>
              <w:bottom w:val="nil"/>
              <w:right w:val="nil"/>
            </w:tcBorders>
            <w:shd w:val="clear" w:color="auto" w:fill="auto"/>
            <w:noWrap/>
            <w:vAlign w:val="bottom"/>
            <w:hideMark/>
          </w:tcPr>
          <w:p w14:paraId="18D25E3D" w14:textId="77777777" w:rsidR="005975D6" w:rsidRPr="006E1019" w:rsidRDefault="005975D6" w:rsidP="005975D6">
            <w:pPr>
              <w:rPr>
                <w:rFonts w:ascii="Arial" w:hAnsi="Arial" w:cs="Arial"/>
                <w:color w:val="000000"/>
                <w:sz w:val="18"/>
                <w:szCs w:val="18"/>
                <w:lang w:val="en-US" w:eastAsia="pt-BR"/>
              </w:rPr>
            </w:pPr>
          </w:p>
        </w:tc>
        <w:tc>
          <w:tcPr>
            <w:tcW w:w="1151" w:type="dxa"/>
            <w:tcBorders>
              <w:top w:val="nil"/>
              <w:left w:val="nil"/>
              <w:bottom w:val="nil"/>
              <w:right w:val="nil"/>
            </w:tcBorders>
            <w:shd w:val="clear" w:color="auto" w:fill="auto"/>
            <w:noWrap/>
            <w:vAlign w:val="center"/>
          </w:tcPr>
          <w:p w14:paraId="5975F671" w14:textId="38242147" w:rsidR="005975D6" w:rsidRPr="005975D6" w:rsidRDefault="005975D6" w:rsidP="005975D6">
            <w:pPr>
              <w:jc w:val="right"/>
              <w:rPr>
                <w:rFonts w:ascii="Arial" w:hAnsi="Arial" w:cs="Arial"/>
                <w:sz w:val="18"/>
                <w:szCs w:val="18"/>
                <w:lang w:eastAsia="pt-BR"/>
              </w:rPr>
            </w:pPr>
            <w:r w:rsidRPr="005975D6">
              <w:rPr>
                <w:rFonts w:ascii="Arial" w:hAnsi="Arial" w:cs="Arial"/>
                <w:sz w:val="18"/>
                <w:szCs w:val="18"/>
              </w:rPr>
              <w:t>20,478</w:t>
            </w:r>
          </w:p>
        </w:tc>
        <w:tc>
          <w:tcPr>
            <w:tcW w:w="160" w:type="dxa"/>
            <w:tcBorders>
              <w:top w:val="nil"/>
              <w:left w:val="nil"/>
              <w:bottom w:val="nil"/>
              <w:right w:val="nil"/>
            </w:tcBorders>
            <w:shd w:val="clear" w:color="auto" w:fill="auto"/>
            <w:noWrap/>
            <w:vAlign w:val="bottom"/>
          </w:tcPr>
          <w:p w14:paraId="1D7C344E" w14:textId="11EE5086" w:rsidR="005975D6" w:rsidRPr="006E1019" w:rsidRDefault="005975D6" w:rsidP="005975D6">
            <w:pPr>
              <w:jc w:val="right"/>
              <w:rPr>
                <w:rFonts w:ascii="Arial" w:hAnsi="Arial" w:cs="Arial"/>
                <w:color w:val="000000"/>
                <w:sz w:val="18"/>
                <w:szCs w:val="18"/>
                <w:lang w:val="en-US" w:eastAsia="pt-BR"/>
              </w:rPr>
            </w:pPr>
          </w:p>
        </w:tc>
        <w:tc>
          <w:tcPr>
            <w:tcW w:w="1399" w:type="dxa"/>
            <w:tcBorders>
              <w:top w:val="nil"/>
              <w:left w:val="nil"/>
              <w:bottom w:val="nil"/>
              <w:right w:val="nil"/>
            </w:tcBorders>
            <w:shd w:val="clear" w:color="auto" w:fill="auto"/>
            <w:noWrap/>
            <w:vAlign w:val="center"/>
          </w:tcPr>
          <w:p w14:paraId="40EF535A" w14:textId="53AACED5" w:rsidR="005975D6" w:rsidRPr="006E1019" w:rsidRDefault="005975D6" w:rsidP="005975D6">
            <w:pPr>
              <w:jc w:val="right"/>
              <w:rPr>
                <w:rFonts w:ascii="Arial" w:hAnsi="Arial" w:cs="Arial"/>
                <w:color w:val="000000"/>
                <w:sz w:val="18"/>
                <w:szCs w:val="18"/>
                <w:lang w:val="en-US" w:eastAsia="pt-BR"/>
              </w:rPr>
            </w:pPr>
            <w:r w:rsidRPr="00375617">
              <w:rPr>
                <w:rFonts w:ascii="Arial" w:hAnsi="Arial" w:cs="Arial"/>
                <w:color w:val="000000"/>
                <w:sz w:val="18"/>
                <w:szCs w:val="18"/>
                <w:lang w:val="en-US" w:eastAsia="pt-BR"/>
              </w:rPr>
              <w:t>26,</w:t>
            </w:r>
            <w:r>
              <w:rPr>
                <w:rFonts w:ascii="Arial" w:hAnsi="Arial" w:cs="Arial"/>
                <w:color w:val="000000"/>
                <w:sz w:val="18"/>
                <w:szCs w:val="18"/>
                <w:lang w:val="en-US" w:eastAsia="pt-BR"/>
              </w:rPr>
              <w:t>206</w:t>
            </w:r>
          </w:p>
        </w:tc>
      </w:tr>
      <w:tr w:rsidR="005975D6" w:rsidRPr="006E1019" w14:paraId="590751EC" w14:textId="77777777" w:rsidTr="006E57AC">
        <w:trPr>
          <w:trHeight w:val="20"/>
        </w:trPr>
        <w:tc>
          <w:tcPr>
            <w:tcW w:w="5386" w:type="dxa"/>
            <w:tcBorders>
              <w:top w:val="nil"/>
              <w:left w:val="nil"/>
              <w:bottom w:val="nil"/>
              <w:right w:val="nil"/>
            </w:tcBorders>
            <w:shd w:val="clear" w:color="auto" w:fill="auto"/>
            <w:noWrap/>
            <w:vAlign w:val="center"/>
            <w:hideMark/>
          </w:tcPr>
          <w:p w14:paraId="74443258" w14:textId="34C38561" w:rsidR="005975D6" w:rsidRPr="006E1019" w:rsidRDefault="005975D6" w:rsidP="005975D6">
            <w:pPr>
              <w:rPr>
                <w:rFonts w:ascii="Arial" w:hAnsi="Arial" w:cs="Arial"/>
                <w:color w:val="000000"/>
                <w:sz w:val="18"/>
                <w:szCs w:val="18"/>
                <w:lang w:val="en-US" w:eastAsia="pt-BR"/>
              </w:rPr>
            </w:pPr>
            <w:r w:rsidRPr="006E1019">
              <w:rPr>
                <w:rFonts w:ascii="Arial" w:hAnsi="Arial" w:cs="Arial"/>
                <w:color w:val="000000"/>
                <w:sz w:val="18"/>
                <w:szCs w:val="18"/>
                <w:lang w:val="en-US" w:eastAsia="pt-BR"/>
              </w:rPr>
              <w:t>61 to 90 days</w:t>
            </w:r>
          </w:p>
        </w:tc>
        <w:tc>
          <w:tcPr>
            <w:tcW w:w="191" w:type="dxa"/>
            <w:tcBorders>
              <w:top w:val="nil"/>
              <w:left w:val="nil"/>
              <w:bottom w:val="nil"/>
              <w:right w:val="nil"/>
            </w:tcBorders>
            <w:shd w:val="clear" w:color="auto" w:fill="auto"/>
            <w:noWrap/>
            <w:vAlign w:val="bottom"/>
            <w:hideMark/>
          </w:tcPr>
          <w:p w14:paraId="774C61E3" w14:textId="77777777" w:rsidR="005975D6" w:rsidRPr="006E1019" w:rsidRDefault="005975D6" w:rsidP="005975D6">
            <w:pPr>
              <w:rPr>
                <w:rFonts w:ascii="Arial" w:hAnsi="Arial" w:cs="Arial"/>
                <w:color w:val="000000"/>
                <w:sz w:val="18"/>
                <w:szCs w:val="18"/>
                <w:lang w:val="en-US" w:eastAsia="pt-BR"/>
              </w:rPr>
            </w:pPr>
          </w:p>
        </w:tc>
        <w:tc>
          <w:tcPr>
            <w:tcW w:w="1151" w:type="dxa"/>
            <w:tcBorders>
              <w:top w:val="nil"/>
              <w:left w:val="nil"/>
              <w:bottom w:val="nil"/>
              <w:right w:val="nil"/>
            </w:tcBorders>
            <w:shd w:val="clear" w:color="auto" w:fill="auto"/>
            <w:noWrap/>
            <w:vAlign w:val="center"/>
          </w:tcPr>
          <w:p w14:paraId="48542E7C" w14:textId="147C100F" w:rsidR="005975D6" w:rsidRPr="005975D6" w:rsidRDefault="005975D6" w:rsidP="005975D6">
            <w:pPr>
              <w:jc w:val="right"/>
              <w:rPr>
                <w:rFonts w:ascii="Arial" w:hAnsi="Arial" w:cs="Arial"/>
                <w:sz w:val="18"/>
                <w:szCs w:val="18"/>
                <w:lang w:val="en-US" w:eastAsia="pt-BR"/>
              </w:rPr>
            </w:pPr>
            <w:r w:rsidRPr="005975D6">
              <w:rPr>
                <w:rFonts w:ascii="Arial" w:hAnsi="Arial" w:cs="Arial"/>
                <w:sz w:val="18"/>
                <w:szCs w:val="18"/>
              </w:rPr>
              <w:t>6,</w:t>
            </w:r>
            <w:r w:rsidR="00D15F9E">
              <w:rPr>
                <w:rFonts w:ascii="Arial" w:hAnsi="Arial" w:cs="Arial"/>
                <w:sz w:val="18"/>
                <w:szCs w:val="18"/>
              </w:rPr>
              <w:t>876</w:t>
            </w:r>
          </w:p>
        </w:tc>
        <w:tc>
          <w:tcPr>
            <w:tcW w:w="160" w:type="dxa"/>
            <w:tcBorders>
              <w:top w:val="nil"/>
              <w:left w:val="nil"/>
              <w:bottom w:val="nil"/>
              <w:right w:val="nil"/>
            </w:tcBorders>
            <w:shd w:val="clear" w:color="auto" w:fill="auto"/>
            <w:noWrap/>
            <w:vAlign w:val="bottom"/>
          </w:tcPr>
          <w:p w14:paraId="60882FF9" w14:textId="2E9D2839" w:rsidR="005975D6" w:rsidRPr="006E1019" w:rsidRDefault="005975D6" w:rsidP="005975D6">
            <w:pPr>
              <w:jc w:val="right"/>
              <w:rPr>
                <w:rFonts w:ascii="Arial" w:hAnsi="Arial" w:cs="Arial"/>
                <w:color w:val="000000"/>
                <w:sz w:val="18"/>
                <w:szCs w:val="18"/>
                <w:lang w:val="en-US" w:eastAsia="pt-BR"/>
              </w:rPr>
            </w:pPr>
          </w:p>
        </w:tc>
        <w:tc>
          <w:tcPr>
            <w:tcW w:w="1399" w:type="dxa"/>
            <w:tcBorders>
              <w:top w:val="nil"/>
              <w:left w:val="nil"/>
              <w:bottom w:val="nil"/>
              <w:right w:val="nil"/>
            </w:tcBorders>
            <w:shd w:val="clear" w:color="auto" w:fill="auto"/>
            <w:noWrap/>
            <w:vAlign w:val="center"/>
          </w:tcPr>
          <w:p w14:paraId="63A556FF" w14:textId="5ACDAE66" w:rsidR="005975D6" w:rsidRPr="006E1019" w:rsidRDefault="005975D6" w:rsidP="005975D6">
            <w:pPr>
              <w:jc w:val="right"/>
              <w:rPr>
                <w:rFonts w:ascii="Arial" w:hAnsi="Arial" w:cs="Arial"/>
                <w:color w:val="000000"/>
                <w:sz w:val="18"/>
                <w:szCs w:val="18"/>
                <w:lang w:val="en-US" w:eastAsia="pt-BR"/>
              </w:rPr>
            </w:pPr>
            <w:r w:rsidRPr="00375617">
              <w:rPr>
                <w:rFonts w:ascii="Arial" w:hAnsi="Arial" w:cs="Arial"/>
                <w:color w:val="000000"/>
                <w:sz w:val="18"/>
                <w:szCs w:val="18"/>
                <w:lang w:val="en-US" w:eastAsia="pt-BR"/>
              </w:rPr>
              <w:t>9,973</w:t>
            </w:r>
          </w:p>
        </w:tc>
      </w:tr>
      <w:tr w:rsidR="005975D6" w:rsidRPr="006E1019" w14:paraId="68695943" w14:textId="77777777" w:rsidTr="006E57AC">
        <w:trPr>
          <w:trHeight w:val="20"/>
        </w:trPr>
        <w:tc>
          <w:tcPr>
            <w:tcW w:w="5386" w:type="dxa"/>
            <w:tcBorders>
              <w:top w:val="nil"/>
              <w:left w:val="nil"/>
              <w:right w:val="nil"/>
            </w:tcBorders>
            <w:shd w:val="clear" w:color="auto" w:fill="auto"/>
            <w:noWrap/>
            <w:vAlign w:val="center"/>
            <w:hideMark/>
          </w:tcPr>
          <w:p w14:paraId="08DEAA0C" w14:textId="61274CFA" w:rsidR="005975D6" w:rsidRPr="006E1019" w:rsidRDefault="005975D6" w:rsidP="005975D6">
            <w:pPr>
              <w:rPr>
                <w:rFonts w:ascii="Arial" w:hAnsi="Arial" w:cs="Arial"/>
                <w:color w:val="000000"/>
                <w:sz w:val="18"/>
                <w:szCs w:val="18"/>
                <w:lang w:val="en-US" w:eastAsia="pt-BR"/>
              </w:rPr>
            </w:pPr>
            <w:r w:rsidRPr="006E1019">
              <w:rPr>
                <w:rFonts w:ascii="Arial" w:hAnsi="Arial" w:cs="Arial"/>
                <w:color w:val="000000"/>
                <w:sz w:val="18"/>
                <w:szCs w:val="18"/>
                <w:lang w:val="en-US" w:eastAsia="pt-BR"/>
              </w:rPr>
              <w:t>91 to 120 days</w:t>
            </w:r>
          </w:p>
        </w:tc>
        <w:tc>
          <w:tcPr>
            <w:tcW w:w="191" w:type="dxa"/>
            <w:tcBorders>
              <w:top w:val="nil"/>
              <w:left w:val="nil"/>
              <w:right w:val="nil"/>
            </w:tcBorders>
            <w:shd w:val="clear" w:color="auto" w:fill="auto"/>
            <w:noWrap/>
            <w:vAlign w:val="bottom"/>
            <w:hideMark/>
          </w:tcPr>
          <w:p w14:paraId="612E43A2" w14:textId="77777777" w:rsidR="005975D6" w:rsidRPr="006E1019" w:rsidRDefault="005975D6" w:rsidP="005975D6">
            <w:pPr>
              <w:rPr>
                <w:rFonts w:ascii="Arial" w:hAnsi="Arial" w:cs="Arial"/>
                <w:color w:val="000000"/>
                <w:sz w:val="18"/>
                <w:szCs w:val="18"/>
                <w:lang w:val="en-US" w:eastAsia="pt-BR"/>
              </w:rPr>
            </w:pPr>
          </w:p>
        </w:tc>
        <w:tc>
          <w:tcPr>
            <w:tcW w:w="1151" w:type="dxa"/>
            <w:tcBorders>
              <w:top w:val="nil"/>
              <w:left w:val="nil"/>
              <w:right w:val="nil"/>
            </w:tcBorders>
            <w:shd w:val="clear" w:color="auto" w:fill="auto"/>
            <w:noWrap/>
            <w:vAlign w:val="center"/>
          </w:tcPr>
          <w:p w14:paraId="46E57D4F" w14:textId="7680CBD7" w:rsidR="005975D6" w:rsidRPr="005975D6" w:rsidRDefault="005975D6" w:rsidP="005975D6">
            <w:pPr>
              <w:jc w:val="right"/>
              <w:rPr>
                <w:rFonts w:ascii="Arial" w:hAnsi="Arial" w:cs="Arial"/>
                <w:sz w:val="18"/>
                <w:szCs w:val="18"/>
                <w:lang w:val="en-US" w:eastAsia="pt-BR"/>
              </w:rPr>
            </w:pPr>
            <w:r w:rsidRPr="005975D6">
              <w:rPr>
                <w:rFonts w:ascii="Arial" w:hAnsi="Arial" w:cs="Arial"/>
                <w:sz w:val="18"/>
                <w:szCs w:val="18"/>
              </w:rPr>
              <w:t>4,</w:t>
            </w:r>
            <w:r w:rsidR="00D15F9E">
              <w:rPr>
                <w:rFonts w:ascii="Arial" w:hAnsi="Arial" w:cs="Arial"/>
                <w:sz w:val="18"/>
                <w:szCs w:val="18"/>
              </w:rPr>
              <w:t>522</w:t>
            </w:r>
          </w:p>
        </w:tc>
        <w:tc>
          <w:tcPr>
            <w:tcW w:w="160" w:type="dxa"/>
            <w:tcBorders>
              <w:top w:val="nil"/>
              <w:left w:val="nil"/>
              <w:right w:val="nil"/>
            </w:tcBorders>
            <w:shd w:val="clear" w:color="auto" w:fill="auto"/>
            <w:noWrap/>
            <w:vAlign w:val="bottom"/>
          </w:tcPr>
          <w:p w14:paraId="6D052945" w14:textId="77777777" w:rsidR="005975D6" w:rsidRPr="006E1019" w:rsidRDefault="005975D6" w:rsidP="005975D6">
            <w:pPr>
              <w:jc w:val="right"/>
              <w:rPr>
                <w:rFonts w:ascii="Arial" w:hAnsi="Arial" w:cs="Arial"/>
                <w:color w:val="000000"/>
                <w:sz w:val="18"/>
                <w:szCs w:val="18"/>
                <w:lang w:val="en-US" w:eastAsia="pt-BR"/>
              </w:rPr>
            </w:pPr>
          </w:p>
        </w:tc>
        <w:tc>
          <w:tcPr>
            <w:tcW w:w="1399" w:type="dxa"/>
            <w:tcBorders>
              <w:top w:val="nil"/>
              <w:left w:val="nil"/>
              <w:right w:val="nil"/>
            </w:tcBorders>
            <w:shd w:val="clear" w:color="auto" w:fill="auto"/>
            <w:noWrap/>
            <w:vAlign w:val="center"/>
          </w:tcPr>
          <w:p w14:paraId="7A0D39A5" w14:textId="1FA863E9" w:rsidR="005975D6" w:rsidRPr="006E1019" w:rsidRDefault="005975D6" w:rsidP="005975D6">
            <w:pPr>
              <w:jc w:val="right"/>
              <w:rPr>
                <w:rFonts w:ascii="Arial" w:hAnsi="Arial" w:cs="Arial"/>
                <w:color w:val="000000"/>
                <w:sz w:val="18"/>
                <w:szCs w:val="18"/>
                <w:lang w:val="en-US" w:eastAsia="pt-BR"/>
              </w:rPr>
            </w:pPr>
            <w:r w:rsidRPr="00375617">
              <w:rPr>
                <w:rFonts w:ascii="Arial" w:hAnsi="Arial" w:cs="Arial"/>
                <w:color w:val="000000"/>
                <w:sz w:val="18"/>
                <w:szCs w:val="18"/>
                <w:lang w:val="en-US" w:eastAsia="pt-BR"/>
              </w:rPr>
              <w:t>10,528</w:t>
            </w:r>
          </w:p>
        </w:tc>
      </w:tr>
      <w:tr w:rsidR="005975D6" w:rsidRPr="006E1019" w14:paraId="276108AA" w14:textId="77777777" w:rsidTr="006E57AC">
        <w:trPr>
          <w:trHeight w:val="20"/>
        </w:trPr>
        <w:tc>
          <w:tcPr>
            <w:tcW w:w="5386" w:type="dxa"/>
            <w:shd w:val="clear" w:color="auto" w:fill="auto"/>
            <w:noWrap/>
            <w:vAlign w:val="center"/>
            <w:hideMark/>
          </w:tcPr>
          <w:p w14:paraId="2C9255F4" w14:textId="5CE711BD" w:rsidR="005975D6" w:rsidRPr="006E1019" w:rsidRDefault="005975D6" w:rsidP="005975D6">
            <w:pPr>
              <w:rPr>
                <w:rFonts w:ascii="Arial" w:hAnsi="Arial" w:cs="Arial"/>
                <w:color w:val="000000"/>
                <w:sz w:val="18"/>
                <w:szCs w:val="18"/>
                <w:lang w:val="en-US" w:eastAsia="pt-BR"/>
              </w:rPr>
            </w:pPr>
            <w:r w:rsidRPr="006E1019">
              <w:rPr>
                <w:rFonts w:ascii="Arial" w:hAnsi="Arial" w:cs="Arial"/>
                <w:color w:val="000000"/>
                <w:sz w:val="18"/>
                <w:szCs w:val="18"/>
                <w:lang w:val="en-US" w:eastAsia="pt-BR"/>
              </w:rPr>
              <w:t>121 to 180 days</w:t>
            </w:r>
          </w:p>
        </w:tc>
        <w:tc>
          <w:tcPr>
            <w:tcW w:w="191" w:type="dxa"/>
            <w:shd w:val="clear" w:color="auto" w:fill="auto"/>
            <w:noWrap/>
            <w:vAlign w:val="bottom"/>
            <w:hideMark/>
          </w:tcPr>
          <w:p w14:paraId="04F839BA" w14:textId="77777777" w:rsidR="005975D6" w:rsidRPr="006E1019" w:rsidRDefault="005975D6" w:rsidP="005975D6">
            <w:pPr>
              <w:rPr>
                <w:rFonts w:ascii="Arial" w:hAnsi="Arial" w:cs="Arial"/>
                <w:color w:val="000000"/>
                <w:sz w:val="18"/>
                <w:szCs w:val="18"/>
                <w:lang w:val="en-US" w:eastAsia="pt-BR"/>
              </w:rPr>
            </w:pPr>
          </w:p>
        </w:tc>
        <w:tc>
          <w:tcPr>
            <w:tcW w:w="1151" w:type="dxa"/>
            <w:shd w:val="clear" w:color="auto" w:fill="auto"/>
            <w:noWrap/>
            <w:vAlign w:val="center"/>
          </w:tcPr>
          <w:p w14:paraId="41CB3E02" w14:textId="4364CB05" w:rsidR="005975D6" w:rsidRPr="005975D6" w:rsidRDefault="005975D6" w:rsidP="005975D6">
            <w:pPr>
              <w:jc w:val="right"/>
              <w:rPr>
                <w:rFonts w:ascii="Arial" w:hAnsi="Arial" w:cs="Arial"/>
                <w:sz w:val="18"/>
                <w:szCs w:val="18"/>
                <w:lang w:val="en-US" w:eastAsia="pt-BR"/>
              </w:rPr>
            </w:pPr>
            <w:r w:rsidRPr="005975D6">
              <w:rPr>
                <w:rFonts w:ascii="Arial" w:hAnsi="Arial" w:cs="Arial"/>
                <w:sz w:val="18"/>
                <w:szCs w:val="18"/>
              </w:rPr>
              <w:t>1</w:t>
            </w:r>
            <w:r w:rsidR="00D15F9E">
              <w:rPr>
                <w:rFonts w:ascii="Arial" w:hAnsi="Arial" w:cs="Arial"/>
                <w:sz w:val="18"/>
                <w:szCs w:val="18"/>
              </w:rPr>
              <w:t>0</w:t>
            </w:r>
            <w:r w:rsidRPr="005975D6">
              <w:rPr>
                <w:rFonts w:ascii="Arial" w:hAnsi="Arial" w:cs="Arial"/>
                <w:sz w:val="18"/>
                <w:szCs w:val="18"/>
              </w:rPr>
              <w:t>,</w:t>
            </w:r>
            <w:r w:rsidR="00D15F9E">
              <w:rPr>
                <w:rFonts w:ascii="Arial" w:hAnsi="Arial" w:cs="Arial"/>
                <w:sz w:val="18"/>
                <w:szCs w:val="18"/>
              </w:rPr>
              <w:t>968</w:t>
            </w:r>
          </w:p>
        </w:tc>
        <w:tc>
          <w:tcPr>
            <w:tcW w:w="160" w:type="dxa"/>
            <w:shd w:val="clear" w:color="auto" w:fill="auto"/>
            <w:noWrap/>
            <w:vAlign w:val="bottom"/>
          </w:tcPr>
          <w:p w14:paraId="2D16975D" w14:textId="77777777" w:rsidR="005975D6" w:rsidRPr="006E1019" w:rsidRDefault="005975D6" w:rsidP="005975D6">
            <w:pPr>
              <w:jc w:val="right"/>
              <w:rPr>
                <w:rFonts w:ascii="Arial" w:hAnsi="Arial" w:cs="Arial"/>
                <w:color w:val="000000"/>
                <w:sz w:val="18"/>
                <w:szCs w:val="18"/>
                <w:lang w:val="en-US" w:eastAsia="pt-BR"/>
              </w:rPr>
            </w:pPr>
          </w:p>
        </w:tc>
        <w:tc>
          <w:tcPr>
            <w:tcW w:w="1399" w:type="dxa"/>
            <w:shd w:val="clear" w:color="auto" w:fill="auto"/>
            <w:noWrap/>
            <w:vAlign w:val="center"/>
          </w:tcPr>
          <w:p w14:paraId="56B98CF2" w14:textId="1A0DA7DB" w:rsidR="005975D6" w:rsidRPr="006E1019" w:rsidRDefault="005975D6" w:rsidP="005975D6">
            <w:pPr>
              <w:jc w:val="right"/>
              <w:rPr>
                <w:rFonts w:ascii="Arial" w:hAnsi="Arial" w:cs="Arial"/>
                <w:color w:val="000000"/>
                <w:sz w:val="18"/>
                <w:szCs w:val="18"/>
                <w:lang w:val="en-US" w:eastAsia="pt-BR"/>
              </w:rPr>
            </w:pPr>
            <w:r w:rsidRPr="00375617">
              <w:rPr>
                <w:rFonts w:ascii="Arial" w:hAnsi="Arial" w:cs="Arial"/>
                <w:color w:val="000000"/>
                <w:sz w:val="18"/>
                <w:szCs w:val="18"/>
                <w:lang w:val="en-US" w:eastAsia="pt-BR"/>
              </w:rPr>
              <w:t>18,887</w:t>
            </w:r>
          </w:p>
        </w:tc>
      </w:tr>
      <w:tr w:rsidR="005975D6" w:rsidRPr="006E1019" w14:paraId="099E9AD5" w14:textId="77777777" w:rsidTr="006E57AC">
        <w:trPr>
          <w:trHeight w:val="20"/>
        </w:trPr>
        <w:tc>
          <w:tcPr>
            <w:tcW w:w="5386" w:type="dxa"/>
            <w:shd w:val="clear" w:color="auto" w:fill="auto"/>
            <w:noWrap/>
            <w:vAlign w:val="center"/>
            <w:hideMark/>
          </w:tcPr>
          <w:p w14:paraId="5096390C" w14:textId="77777777" w:rsidR="005975D6" w:rsidRPr="006E1019" w:rsidRDefault="005975D6" w:rsidP="005975D6">
            <w:pPr>
              <w:rPr>
                <w:rFonts w:ascii="Arial" w:hAnsi="Arial" w:cs="Arial"/>
                <w:color w:val="000000"/>
                <w:sz w:val="18"/>
                <w:szCs w:val="18"/>
                <w:lang w:val="en-US" w:eastAsia="pt-BR"/>
              </w:rPr>
            </w:pPr>
            <w:r w:rsidRPr="006E1019">
              <w:rPr>
                <w:rFonts w:ascii="Arial" w:hAnsi="Arial" w:cs="Arial"/>
                <w:color w:val="000000"/>
                <w:sz w:val="18"/>
                <w:szCs w:val="18"/>
                <w:lang w:val="en-US" w:eastAsia="pt-BR"/>
              </w:rPr>
              <w:t>More than 180 days</w:t>
            </w:r>
          </w:p>
        </w:tc>
        <w:tc>
          <w:tcPr>
            <w:tcW w:w="191" w:type="dxa"/>
            <w:shd w:val="clear" w:color="auto" w:fill="auto"/>
            <w:noWrap/>
            <w:vAlign w:val="bottom"/>
            <w:hideMark/>
          </w:tcPr>
          <w:p w14:paraId="2E1772A7" w14:textId="77777777" w:rsidR="005975D6" w:rsidRPr="006E1019" w:rsidRDefault="005975D6" w:rsidP="005975D6">
            <w:pPr>
              <w:rPr>
                <w:rFonts w:ascii="Arial" w:hAnsi="Arial" w:cs="Arial"/>
                <w:color w:val="000000"/>
                <w:sz w:val="18"/>
                <w:szCs w:val="18"/>
                <w:lang w:val="en-US" w:eastAsia="pt-BR"/>
              </w:rPr>
            </w:pPr>
          </w:p>
        </w:tc>
        <w:tc>
          <w:tcPr>
            <w:tcW w:w="1151" w:type="dxa"/>
            <w:tcBorders>
              <w:bottom w:val="single" w:sz="4" w:space="0" w:color="auto"/>
            </w:tcBorders>
            <w:shd w:val="clear" w:color="auto" w:fill="auto"/>
            <w:noWrap/>
            <w:vAlign w:val="center"/>
          </w:tcPr>
          <w:p w14:paraId="54963CB8" w14:textId="3D0B53FD" w:rsidR="005975D6" w:rsidRPr="005975D6" w:rsidRDefault="00D15F9E" w:rsidP="005975D6">
            <w:pPr>
              <w:jc w:val="right"/>
              <w:rPr>
                <w:rFonts w:ascii="Arial" w:hAnsi="Arial" w:cs="Arial"/>
                <w:sz w:val="18"/>
                <w:szCs w:val="18"/>
                <w:lang w:val="en-US" w:eastAsia="pt-BR"/>
              </w:rPr>
            </w:pPr>
            <w:r>
              <w:rPr>
                <w:rFonts w:ascii="Arial" w:hAnsi="Arial" w:cs="Arial"/>
                <w:sz w:val="18"/>
                <w:szCs w:val="18"/>
              </w:rPr>
              <w:t>65</w:t>
            </w:r>
            <w:r w:rsidR="005975D6" w:rsidRPr="005975D6">
              <w:rPr>
                <w:rFonts w:ascii="Arial" w:hAnsi="Arial" w:cs="Arial"/>
                <w:sz w:val="18"/>
                <w:szCs w:val="18"/>
              </w:rPr>
              <w:t>,</w:t>
            </w:r>
            <w:r>
              <w:rPr>
                <w:rFonts w:ascii="Arial" w:hAnsi="Arial" w:cs="Arial"/>
                <w:sz w:val="18"/>
                <w:szCs w:val="18"/>
              </w:rPr>
              <w:t>118</w:t>
            </w:r>
          </w:p>
        </w:tc>
        <w:tc>
          <w:tcPr>
            <w:tcW w:w="160" w:type="dxa"/>
            <w:shd w:val="clear" w:color="auto" w:fill="auto"/>
            <w:noWrap/>
            <w:vAlign w:val="bottom"/>
          </w:tcPr>
          <w:p w14:paraId="22A446B2" w14:textId="77777777" w:rsidR="005975D6" w:rsidRPr="006E1019" w:rsidRDefault="005975D6" w:rsidP="005975D6">
            <w:pPr>
              <w:jc w:val="right"/>
              <w:rPr>
                <w:rFonts w:ascii="Arial" w:hAnsi="Arial" w:cs="Arial"/>
                <w:color w:val="000000"/>
                <w:sz w:val="18"/>
                <w:szCs w:val="18"/>
                <w:lang w:val="en-US" w:eastAsia="pt-BR"/>
              </w:rPr>
            </w:pPr>
          </w:p>
        </w:tc>
        <w:tc>
          <w:tcPr>
            <w:tcW w:w="1399" w:type="dxa"/>
            <w:tcBorders>
              <w:bottom w:val="single" w:sz="4" w:space="0" w:color="auto"/>
            </w:tcBorders>
            <w:shd w:val="clear" w:color="auto" w:fill="auto"/>
            <w:noWrap/>
            <w:vAlign w:val="center"/>
          </w:tcPr>
          <w:p w14:paraId="1338EB11" w14:textId="18ED379B" w:rsidR="005975D6" w:rsidRPr="006E1019" w:rsidRDefault="005975D6" w:rsidP="005975D6">
            <w:pPr>
              <w:jc w:val="right"/>
              <w:rPr>
                <w:rFonts w:ascii="Arial" w:hAnsi="Arial" w:cs="Arial"/>
                <w:color w:val="000000"/>
                <w:sz w:val="18"/>
                <w:szCs w:val="18"/>
                <w:lang w:val="en-US" w:eastAsia="pt-BR"/>
              </w:rPr>
            </w:pPr>
            <w:r w:rsidRPr="00375617">
              <w:rPr>
                <w:rFonts w:ascii="Arial" w:hAnsi="Arial" w:cs="Arial"/>
                <w:color w:val="000000"/>
                <w:sz w:val="18"/>
                <w:szCs w:val="18"/>
                <w:lang w:val="en-US" w:eastAsia="pt-BR"/>
              </w:rPr>
              <w:t>52,385</w:t>
            </w:r>
          </w:p>
        </w:tc>
      </w:tr>
      <w:tr w:rsidR="005975D6" w:rsidRPr="006E1019" w14:paraId="019C5E3F" w14:textId="77777777" w:rsidTr="006E57AC">
        <w:trPr>
          <w:trHeight w:val="20"/>
        </w:trPr>
        <w:tc>
          <w:tcPr>
            <w:tcW w:w="5386" w:type="dxa"/>
            <w:shd w:val="clear" w:color="auto" w:fill="auto"/>
            <w:noWrap/>
            <w:vAlign w:val="center"/>
          </w:tcPr>
          <w:p w14:paraId="256D4619" w14:textId="77777777" w:rsidR="005975D6" w:rsidRPr="006E1019" w:rsidRDefault="005975D6" w:rsidP="005975D6">
            <w:pPr>
              <w:rPr>
                <w:rFonts w:ascii="Arial" w:hAnsi="Arial" w:cs="Arial"/>
                <w:color w:val="000000"/>
                <w:sz w:val="18"/>
                <w:szCs w:val="18"/>
                <w:lang w:val="en-US" w:eastAsia="pt-BR"/>
              </w:rPr>
            </w:pPr>
          </w:p>
        </w:tc>
        <w:tc>
          <w:tcPr>
            <w:tcW w:w="191" w:type="dxa"/>
            <w:shd w:val="clear" w:color="auto" w:fill="auto"/>
            <w:noWrap/>
            <w:vAlign w:val="bottom"/>
          </w:tcPr>
          <w:p w14:paraId="6C26EFC4" w14:textId="77777777" w:rsidR="005975D6" w:rsidRPr="006E1019" w:rsidRDefault="005975D6" w:rsidP="005975D6">
            <w:pPr>
              <w:rPr>
                <w:rFonts w:ascii="Arial" w:hAnsi="Arial" w:cs="Arial"/>
                <w:color w:val="000000"/>
                <w:sz w:val="18"/>
                <w:szCs w:val="18"/>
                <w:lang w:val="en-US" w:eastAsia="pt-BR"/>
              </w:rPr>
            </w:pPr>
          </w:p>
        </w:tc>
        <w:tc>
          <w:tcPr>
            <w:tcW w:w="1151" w:type="dxa"/>
            <w:tcBorders>
              <w:top w:val="single" w:sz="4" w:space="0" w:color="auto"/>
              <w:bottom w:val="double" w:sz="4" w:space="0" w:color="auto"/>
            </w:tcBorders>
            <w:shd w:val="clear" w:color="auto" w:fill="auto"/>
            <w:noWrap/>
            <w:vAlign w:val="center"/>
          </w:tcPr>
          <w:p w14:paraId="2CC9255F" w14:textId="4159BF9D" w:rsidR="005975D6" w:rsidRPr="005975D6" w:rsidRDefault="005975D6" w:rsidP="005975D6">
            <w:pPr>
              <w:jc w:val="right"/>
              <w:rPr>
                <w:rFonts w:ascii="Arial" w:hAnsi="Arial" w:cs="Arial"/>
                <w:b/>
                <w:bCs/>
                <w:sz w:val="18"/>
                <w:szCs w:val="18"/>
                <w:lang w:val="en-US" w:eastAsia="pt-BR"/>
              </w:rPr>
            </w:pPr>
            <w:r w:rsidRPr="005975D6">
              <w:rPr>
                <w:rFonts w:ascii="Arial" w:hAnsi="Arial" w:cs="Arial"/>
                <w:b/>
                <w:bCs/>
                <w:sz w:val="18"/>
                <w:szCs w:val="18"/>
              </w:rPr>
              <w:t>589,841</w:t>
            </w:r>
          </w:p>
        </w:tc>
        <w:tc>
          <w:tcPr>
            <w:tcW w:w="160" w:type="dxa"/>
            <w:shd w:val="clear" w:color="auto" w:fill="auto"/>
            <w:noWrap/>
            <w:vAlign w:val="bottom"/>
          </w:tcPr>
          <w:p w14:paraId="3BAB6808" w14:textId="77777777" w:rsidR="005975D6" w:rsidRPr="006E1019" w:rsidRDefault="005975D6" w:rsidP="005975D6">
            <w:pPr>
              <w:jc w:val="right"/>
              <w:rPr>
                <w:rFonts w:ascii="Arial" w:hAnsi="Arial" w:cs="Arial"/>
                <w:b/>
                <w:bCs/>
                <w:color w:val="000000"/>
                <w:sz w:val="18"/>
                <w:szCs w:val="18"/>
                <w:lang w:val="en-US" w:eastAsia="pt-BR"/>
              </w:rPr>
            </w:pPr>
          </w:p>
        </w:tc>
        <w:tc>
          <w:tcPr>
            <w:tcW w:w="1399" w:type="dxa"/>
            <w:tcBorders>
              <w:top w:val="single" w:sz="4" w:space="0" w:color="auto"/>
              <w:bottom w:val="double" w:sz="4" w:space="0" w:color="auto"/>
            </w:tcBorders>
            <w:shd w:val="clear" w:color="auto" w:fill="auto"/>
            <w:noWrap/>
            <w:vAlign w:val="center"/>
          </w:tcPr>
          <w:p w14:paraId="39C2CF6D" w14:textId="5F7AEDE1" w:rsidR="005975D6" w:rsidRPr="006E1019" w:rsidRDefault="005975D6" w:rsidP="005975D6">
            <w:pPr>
              <w:jc w:val="right"/>
              <w:rPr>
                <w:rFonts w:ascii="Arial" w:hAnsi="Arial" w:cs="Arial"/>
                <w:color w:val="000000"/>
                <w:sz w:val="18"/>
                <w:szCs w:val="18"/>
              </w:rPr>
            </w:pPr>
            <w:r w:rsidRPr="00375617">
              <w:rPr>
                <w:rFonts w:ascii="Arial" w:hAnsi="Arial" w:cs="Arial"/>
                <w:b/>
                <w:bCs/>
                <w:color w:val="000000"/>
                <w:sz w:val="18"/>
                <w:szCs w:val="18"/>
                <w:lang w:val="en-US" w:eastAsia="pt-BR"/>
              </w:rPr>
              <w:t>478,716</w:t>
            </w:r>
          </w:p>
        </w:tc>
      </w:tr>
    </w:tbl>
    <w:p w14:paraId="5736ABD6" w14:textId="29E71E61" w:rsidR="00AA5069" w:rsidRDefault="00180D07" w:rsidP="002450AE">
      <w:pPr>
        <w:spacing w:before="240" w:after="120"/>
        <w:rPr>
          <w:rFonts w:ascii="Arial" w:hAnsi="Arial" w:cs="Arial"/>
          <w:szCs w:val="22"/>
          <w:lang w:val="en-US"/>
        </w:rPr>
      </w:pPr>
      <w:r w:rsidRPr="00682809">
        <w:rPr>
          <w:rFonts w:ascii="Arial" w:hAnsi="Arial" w:cs="Arial"/>
          <w:szCs w:val="22"/>
          <w:lang w:val="en-US"/>
        </w:rPr>
        <w:t xml:space="preserve">The movement in the allowance for </w:t>
      </w:r>
      <w:r w:rsidR="004E05A6" w:rsidRPr="00682809">
        <w:rPr>
          <w:rFonts w:ascii="Arial" w:hAnsi="Arial" w:cs="Arial"/>
          <w:szCs w:val="22"/>
          <w:lang w:val="en-US"/>
        </w:rPr>
        <w:t xml:space="preserve">doubtful accounts </w:t>
      </w:r>
      <w:r w:rsidR="00FC2908" w:rsidRPr="00682809">
        <w:rPr>
          <w:rFonts w:ascii="Arial" w:hAnsi="Arial" w:cs="Arial"/>
          <w:szCs w:val="22"/>
          <w:lang w:val="en-US"/>
        </w:rPr>
        <w:t xml:space="preserve">for </w:t>
      </w:r>
      <w:r w:rsidRPr="00682809">
        <w:rPr>
          <w:rFonts w:ascii="Arial" w:hAnsi="Arial" w:cs="Arial"/>
          <w:szCs w:val="22"/>
          <w:lang w:val="en-US"/>
        </w:rPr>
        <w:t xml:space="preserve">the </w:t>
      </w:r>
      <w:r w:rsidR="001F49AB" w:rsidRPr="00682809">
        <w:rPr>
          <w:rFonts w:ascii="Arial" w:hAnsi="Arial" w:cs="Arial"/>
          <w:szCs w:val="22"/>
          <w:lang w:val="en-US"/>
        </w:rPr>
        <w:t xml:space="preserve">three-month </w:t>
      </w:r>
      <w:r w:rsidR="00EA31CF">
        <w:rPr>
          <w:rFonts w:ascii="Arial" w:hAnsi="Arial" w:cs="Arial"/>
          <w:szCs w:val="22"/>
          <w:lang w:val="en-US"/>
        </w:rPr>
        <w:t xml:space="preserve">periods </w:t>
      </w:r>
      <w:r w:rsidR="001F49AB" w:rsidRPr="00682809">
        <w:rPr>
          <w:rFonts w:ascii="Arial" w:hAnsi="Arial" w:cs="Arial"/>
          <w:szCs w:val="22"/>
          <w:lang w:val="en-US"/>
        </w:rPr>
        <w:t>ended</w:t>
      </w:r>
      <w:r w:rsidR="00955552" w:rsidRPr="00682809">
        <w:rPr>
          <w:rFonts w:ascii="Arial" w:hAnsi="Arial" w:cs="Arial"/>
          <w:szCs w:val="22"/>
          <w:lang w:val="en-US"/>
        </w:rPr>
        <w:t xml:space="preserve"> </w:t>
      </w:r>
      <w:r w:rsidR="00CA5D74" w:rsidRPr="00682809">
        <w:rPr>
          <w:rFonts w:ascii="Arial" w:hAnsi="Arial" w:cs="Arial"/>
          <w:szCs w:val="22"/>
          <w:lang w:val="en-US"/>
        </w:rPr>
        <w:t>March 31</w:t>
      </w:r>
      <w:r w:rsidR="00955552" w:rsidRPr="00682809">
        <w:rPr>
          <w:rFonts w:ascii="Arial" w:hAnsi="Arial" w:cs="Arial"/>
          <w:szCs w:val="22"/>
          <w:lang w:val="en-US"/>
        </w:rPr>
        <w:t>, 20</w:t>
      </w:r>
      <w:r w:rsidR="0028105F">
        <w:rPr>
          <w:rFonts w:ascii="Arial" w:hAnsi="Arial" w:cs="Arial"/>
          <w:szCs w:val="22"/>
          <w:lang w:val="en-US"/>
        </w:rPr>
        <w:t>2</w:t>
      </w:r>
      <w:r w:rsidR="004D5760">
        <w:rPr>
          <w:rFonts w:ascii="Arial" w:hAnsi="Arial" w:cs="Arial"/>
          <w:szCs w:val="22"/>
          <w:lang w:val="en-US"/>
        </w:rPr>
        <w:t>1</w:t>
      </w:r>
      <w:r w:rsidR="00955552" w:rsidRPr="00682809">
        <w:rPr>
          <w:rFonts w:ascii="Arial" w:hAnsi="Arial" w:cs="Arial"/>
          <w:szCs w:val="22"/>
          <w:lang w:val="en-US"/>
        </w:rPr>
        <w:t xml:space="preserve"> and </w:t>
      </w:r>
      <w:r w:rsidR="00DF5ECB" w:rsidRPr="00682809">
        <w:rPr>
          <w:rFonts w:ascii="Arial" w:hAnsi="Arial" w:cs="Arial"/>
          <w:szCs w:val="22"/>
          <w:lang w:val="en-US"/>
        </w:rPr>
        <w:t>20</w:t>
      </w:r>
      <w:r w:rsidR="004D5760">
        <w:rPr>
          <w:rFonts w:ascii="Arial" w:hAnsi="Arial" w:cs="Arial"/>
          <w:szCs w:val="22"/>
          <w:lang w:val="en-US"/>
        </w:rPr>
        <w:t>20</w:t>
      </w:r>
      <w:r w:rsidR="00DF5ECB" w:rsidRPr="00682809">
        <w:rPr>
          <w:rFonts w:ascii="Arial" w:hAnsi="Arial" w:cs="Arial"/>
          <w:szCs w:val="22"/>
          <w:lang w:val="en-US"/>
        </w:rPr>
        <w:t xml:space="preserve">, </w:t>
      </w:r>
      <w:r w:rsidR="00BE6FCF" w:rsidRPr="00682809">
        <w:rPr>
          <w:rFonts w:ascii="Arial" w:hAnsi="Arial" w:cs="Arial"/>
          <w:szCs w:val="22"/>
          <w:lang w:val="en-US"/>
        </w:rPr>
        <w:t xml:space="preserve">was </w:t>
      </w:r>
      <w:r w:rsidRPr="00682809">
        <w:rPr>
          <w:rFonts w:ascii="Arial" w:hAnsi="Arial" w:cs="Arial"/>
          <w:szCs w:val="22"/>
          <w:lang w:val="en-US"/>
        </w:rPr>
        <w:t>as follows:</w:t>
      </w:r>
    </w:p>
    <w:tbl>
      <w:tblPr>
        <w:tblW w:w="5083" w:type="pct"/>
        <w:tblLayout w:type="fixed"/>
        <w:tblCellMar>
          <w:left w:w="29" w:type="dxa"/>
          <w:right w:w="29" w:type="dxa"/>
        </w:tblCellMar>
        <w:tblLook w:val="04A0" w:firstRow="1" w:lastRow="0" w:firstColumn="1" w:lastColumn="0" w:noHBand="0" w:noVBand="1"/>
      </w:tblPr>
      <w:tblGrid>
        <w:gridCol w:w="5387"/>
        <w:gridCol w:w="97"/>
        <w:gridCol w:w="1603"/>
        <w:gridCol w:w="96"/>
        <w:gridCol w:w="1463"/>
      </w:tblGrid>
      <w:tr w:rsidR="00F0120A" w:rsidRPr="00682809" w14:paraId="4C346F63" w14:textId="77777777" w:rsidTr="004D5760">
        <w:trPr>
          <w:cantSplit/>
        </w:trPr>
        <w:tc>
          <w:tcPr>
            <w:tcW w:w="5387" w:type="dxa"/>
            <w:shd w:val="clear" w:color="auto" w:fill="auto"/>
            <w:noWrap/>
            <w:vAlign w:val="bottom"/>
          </w:tcPr>
          <w:p w14:paraId="676B17D7" w14:textId="77777777" w:rsidR="00F0120A" w:rsidRPr="00682809" w:rsidRDefault="00F0120A" w:rsidP="0063684E">
            <w:pPr>
              <w:rPr>
                <w:rFonts w:ascii="Arial" w:hAnsi="Arial" w:cs="Arial"/>
                <w:lang w:val="en-US"/>
              </w:rPr>
            </w:pPr>
          </w:p>
        </w:tc>
        <w:tc>
          <w:tcPr>
            <w:tcW w:w="97" w:type="dxa"/>
            <w:shd w:val="clear" w:color="auto" w:fill="auto"/>
            <w:noWrap/>
            <w:vAlign w:val="bottom"/>
          </w:tcPr>
          <w:p w14:paraId="127E90EA" w14:textId="77777777" w:rsidR="00F0120A" w:rsidRPr="00682809" w:rsidRDefault="00F0120A" w:rsidP="0063684E">
            <w:pPr>
              <w:rPr>
                <w:rFonts w:ascii="Arial" w:hAnsi="Arial" w:cs="Arial"/>
                <w:lang w:val="en-US"/>
              </w:rPr>
            </w:pPr>
          </w:p>
        </w:tc>
        <w:tc>
          <w:tcPr>
            <w:tcW w:w="1603" w:type="dxa"/>
            <w:tcBorders>
              <w:bottom w:val="single" w:sz="4" w:space="0" w:color="auto"/>
            </w:tcBorders>
            <w:shd w:val="clear" w:color="auto" w:fill="auto"/>
            <w:noWrap/>
          </w:tcPr>
          <w:p w14:paraId="04D784D4" w14:textId="77777777" w:rsidR="002450AE" w:rsidRDefault="00447062" w:rsidP="002450AE">
            <w:pPr>
              <w:jc w:val="right"/>
              <w:rPr>
                <w:rFonts w:ascii="Arial" w:eastAsia="Arial Unicode MS" w:hAnsi="Arial" w:cs="Arial"/>
                <w:b/>
                <w:sz w:val="18"/>
                <w:szCs w:val="18"/>
                <w:lang w:val="en-US"/>
              </w:rPr>
            </w:pPr>
            <w:r w:rsidRPr="00682809">
              <w:rPr>
                <w:rFonts w:ascii="Arial" w:eastAsia="Arial Unicode MS" w:hAnsi="Arial" w:cs="Arial"/>
                <w:b/>
                <w:sz w:val="18"/>
                <w:szCs w:val="18"/>
                <w:lang w:val="en-US"/>
              </w:rPr>
              <w:t>March</w:t>
            </w:r>
          </w:p>
          <w:p w14:paraId="1C8A1383" w14:textId="6C4EE416" w:rsidR="00F0120A" w:rsidRPr="00682809" w:rsidRDefault="00F0120A" w:rsidP="00E61ED1">
            <w:pPr>
              <w:ind w:left="13"/>
              <w:jc w:val="right"/>
              <w:rPr>
                <w:rFonts w:ascii="Arial" w:hAnsi="Arial" w:cs="Arial"/>
                <w:bCs/>
                <w:color w:val="000000"/>
                <w:szCs w:val="18"/>
                <w:lang w:val="en-US"/>
              </w:rPr>
            </w:pPr>
            <w:r w:rsidRPr="00682809">
              <w:rPr>
                <w:rFonts w:ascii="Arial" w:eastAsia="Arial Unicode MS" w:hAnsi="Arial" w:cs="Arial"/>
                <w:b/>
                <w:sz w:val="18"/>
                <w:szCs w:val="18"/>
                <w:lang w:val="en-US"/>
              </w:rPr>
              <w:t>3</w:t>
            </w:r>
            <w:r w:rsidR="00447062" w:rsidRPr="00682809">
              <w:rPr>
                <w:rFonts w:ascii="Arial" w:eastAsia="Arial Unicode MS" w:hAnsi="Arial" w:cs="Arial"/>
                <w:b/>
                <w:sz w:val="18"/>
                <w:szCs w:val="18"/>
                <w:lang w:val="en-US"/>
              </w:rPr>
              <w:t>1</w:t>
            </w:r>
            <w:r w:rsidRPr="00682809">
              <w:rPr>
                <w:rFonts w:ascii="Arial" w:eastAsia="Arial Unicode MS" w:hAnsi="Arial" w:cs="Arial"/>
                <w:b/>
                <w:sz w:val="18"/>
                <w:szCs w:val="18"/>
                <w:lang w:val="en-US"/>
              </w:rPr>
              <w:t>, 20</w:t>
            </w:r>
            <w:r w:rsidR="0028105F">
              <w:rPr>
                <w:rFonts w:ascii="Arial" w:eastAsia="Arial Unicode MS" w:hAnsi="Arial" w:cs="Arial"/>
                <w:b/>
                <w:sz w:val="18"/>
                <w:szCs w:val="18"/>
                <w:lang w:val="en-US"/>
              </w:rPr>
              <w:t>2</w:t>
            </w:r>
            <w:r w:rsidR="004D5760">
              <w:rPr>
                <w:rFonts w:ascii="Arial" w:eastAsia="Arial Unicode MS" w:hAnsi="Arial" w:cs="Arial"/>
                <w:b/>
                <w:sz w:val="18"/>
                <w:szCs w:val="18"/>
                <w:lang w:val="en-US"/>
              </w:rPr>
              <w:t>1</w:t>
            </w:r>
          </w:p>
        </w:tc>
        <w:tc>
          <w:tcPr>
            <w:tcW w:w="96" w:type="dxa"/>
          </w:tcPr>
          <w:p w14:paraId="781B4C66" w14:textId="77777777" w:rsidR="00F0120A" w:rsidRPr="00682809" w:rsidRDefault="00F0120A" w:rsidP="002450AE">
            <w:pPr>
              <w:jc w:val="right"/>
              <w:rPr>
                <w:rFonts w:ascii="Arial" w:eastAsia="Arial Unicode MS" w:hAnsi="Arial" w:cs="Arial"/>
                <w:lang w:val="en-US"/>
              </w:rPr>
            </w:pPr>
          </w:p>
        </w:tc>
        <w:tc>
          <w:tcPr>
            <w:tcW w:w="1463" w:type="dxa"/>
            <w:tcBorders>
              <w:bottom w:val="single" w:sz="4" w:space="0" w:color="auto"/>
            </w:tcBorders>
          </w:tcPr>
          <w:p w14:paraId="41914DF5" w14:textId="77777777" w:rsidR="002450AE" w:rsidRDefault="00447062" w:rsidP="002450AE">
            <w:pPr>
              <w:jc w:val="right"/>
              <w:rPr>
                <w:rFonts w:ascii="Arial" w:eastAsia="Arial Unicode MS" w:hAnsi="Arial" w:cs="Arial"/>
                <w:b/>
                <w:sz w:val="18"/>
                <w:szCs w:val="18"/>
                <w:lang w:val="en-US"/>
              </w:rPr>
            </w:pPr>
            <w:r w:rsidRPr="00682809">
              <w:rPr>
                <w:rFonts w:ascii="Arial" w:eastAsia="Arial Unicode MS" w:hAnsi="Arial" w:cs="Arial"/>
                <w:b/>
                <w:sz w:val="18"/>
                <w:szCs w:val="18"/>
                <w:lang w:val="en-US"/>
              </w:rPr>
              <w:t>March</w:t>
            </w:r>
          </w:p>
          <w:p w14:paraId="4A4ECDA7" w14:textId="35AB3471" w:rsidR="00F0120A" w:rsidRPr="00682809" w:rsidRDefault="00F0120A" w:rsidP="00E61ED1">
            <w:pPr>
              <w:ind w:left="14"/>
              <w:jc w:val="right"/>
              <w:rPr>
                <w:rFonts w:ascii="Arial" w:eastAsia="Arial Unicode MS" w:hAnsi="Arial" w:cs="Arial"/>
                <w:b/>
                <w:sz w:val="18"/>
                <w:szCs w:val="18"/>
                <w:lang w:val="en-US"/>
              </w:rPr>
            </w:pPr>
            <w:r w:rsidRPr="00682809">
              <w:rPr>
                <w:rFonts w:ascii="Arial" w:eastAsia="Arial Unicode MS" w:hAnsi="Arial" w:cs="Arial"/>
                <w:b/>
                <w:sz w:val="18"/>
                <w:szCs w:val="18"/>
                <w:lang w:val="en-US"/>
              </w:rPr>
              <w:t>3</w:t>
            </w:r>
            <w:r w:rsidR="00447062" w:rsidRPr="00682809">
              <w:rPr>
                <w:rFonts w:ascii="Arial" w:eastAsia="Arial Unicode MS" w:hAnsi="Arial" w:cs="Arial"/>
                <w:b/>
                <w:sz w:val="18"/>
                <w:szCs w:val="18"/>
                <w:lang w:val="en-US"/>
              </w:rPr>
              <w:t>1</w:t>
            </w:r>
            <w:r w:rsidRPr="00682809">
              <w:rPr>
                <w:rFonts w:ascii="Arial" w:eastAsia="Arial Unicode MS" w:hAnsi="Arial" w:cs="Arial"/>
                <w:b/>
                <w:sz w:val="18"/>
                <w:szCs w:val="18"/>
                <w:lang w:val="en-US"/>
              </w:rPr>
              <w:t>, 20</w:t>
            </w:r>
            <w:r w:rsidR="004D5760">
              <w:rPr>
                <w:rFonts w:ascii="Arial" w:eastAsia="Arial Unicode MS" w:hAnsi="Arial" w:cs="Arial"/>
                <w:b/>
                <w:sz w:val="18"/>
                <w:szCs w:val="18"/>
                <w:lang w:val="en-US"/>
              </w:rPr>
              <w:t>20</w:t>
            </w:r>
          </w:p>
        </w:tc>
      </w:tr>
      <w:tr w:rsidR="0028105F" w:rsidRPr="00682809" w14:paraId="21DE930B" w14:textId="77777777" w:rsidTr="004D5760">
        <w:trPr>
          <w:cantSplit/>
        </w:trPr>
        <w:tc>
          <w:tcPr>
            <w:tcW w:w="5387" w:type="dxa"/>
            <w:shd w:val="clear" w:color="auto" w:fill="auto"/>
            <w:noWrap/>
            <w:vAlign w:val="bottom"/>
          </w:tcPr>
          <w:p w14:paraId="12A1FC23" w14:textId="77777777" w:rsidR="0028105F" w:rsidRPr="00682809" w:rsidRDefault="0028105F" w:rsidP="0028105F">
            <w:pPr>
              <w:suppressAutoHyphens/>
              <w:rPr>
                <w:rFonts w:ascii="Arial" w:hAnsi="Arial" w:cs="Arial"/>
                <w:b/>
                <w:sz w:val="18"/>
                <w:szCs w:val="16"/>
                <w:lang w:val="en-US"/>
              </w:rPr>
            </w:pPr>
          </w:p>
        </w:tc>
        <w:tc>
          <w:tcPr>
            <w:tcW w:w="97" w:type="dxa"/>
            <w:shd w:val="clear" w:color="auto" w:fill="auto"/>
            <w:noWrap/>
            <w:vAlign w:val="bottom"/>
          </w:tcPr>
          <w:p w14:paraId="6B529604" w14:textId="77777777" w:rsidR="0028105F" w:rsidRPr="00682809" w:rsidRDefault="0028105F" w:rsidP="0028105F">
            <w:pPr>
              <w:suppressAutoHyphens/>
              <w:jc w:val="right"/>
              <w:rPr>
                <w:rFonts w:ascii="Arial" w:hAnsi="Arial" w:cs="Arial"/>
                <w:b/>
                <w:sz w:val="18"/>
                <w:szCs w:val="16"/>
                <w:lang w:val="en-US"/>
              </w:rPr>
            </w:pPr>
          </w:p>
        </w:tc>
        <w:tc>
          <w:tcPr>
            <w:tcW w:w="1603" w:type="dxa"/>
            <w:tcBorders>
              <w:top w:val="single" w:sz="4" w:space="0" w:color="auto"/>
            </w:tcBorders>
            <w:shd w:val="clear" w:color="auto" w:fill="auto"/>
            <w:noWrap/>
          </w:tcPr>
          <w:p w14:paraId="5A520659" w14:textId="31327E0D" w:rsidR="0028105F" w:rsidRPr="00682809" w:rsidRDefault="002450AE" w:rsidP="0028105F">
            <w:pPr>
              <w:widowControl w:val="0"/>
              <w:tabs>
                <w:tab w:val="left" w:pos="1620"/>
              </w:tabs>
              <w:jc w:val="right"/>
              <w:rPr>
                <w:rFonts w:ascii="Arial" w:eastAsia="Arial Unicode MS" w:hAnsi="Arial" w:cs="Arial"/>
                <w:sz w:val="18"/>
                <w:szCs w:val="18"/>
                <w:lang w:val="en-US"/>
              </w:rPr>
            </w:pPr>
            <w:r w:rsidRPr="002450AE">
              <w:rPr>
                <w:rFonts w:ascii="Arial" w:hAnsi="Arial"/>
                <w:sz w:val="18"/>
                <w:szCs w:val="28"/>
                <w:lang w:val="en-US"/>
              </w:rPr>
              <w:t>(unaudited)</w:t>
            </w:r>
          </w:p>
        </w:tc>
        <w:tc>
          <w:tcPr>
            <w:tcW w:w="96" w:type="dxa"/>
          </w:tcPr>
          <w:p w14:paraId="17CA5795" w14:textId="77777777" w:rsidR="0028105F" w:rsidRPr="00682809" w:rsidRDefault="0028105F" w:rsidP="0028105F">
            <w:pPr>
              <w:widowControl w:val="0"/>
              <w:tabs>
                <w:tab w:val="left" w:pos="1620"/>
              </w:tabs>
              <w:jc w:val="right"/>
              <w:rPr>
                <w:rFonts w:ascii="Arial" w:eastAsia="Arial Unicode MS" w:hAnsi="Arial" w:cs="Arial"/>
                <w:sz w:val="18"/>
                <w:szCs w:val="18"/>
                <w:lang w:val="en-US"/>
              </w:rPr>
            </w:pPr>
          </w:p>
        </w:tc>
        <w:tc>
          <w:tcPr>
            <w:tcW w:w="1463" w:type="dxa"/>
            <w:tcBorders>
              <w:top w:val="single" w:sz="4" w:space="0" w:color="auto"/>
            </w:tcBorders>
          </w:tcPr>
          <w:p w14:paraId="488E9B09" w14:textId="220D7EDF" w:rsidR="0028105F" w:rsidRPr="00682809" w:rsidRDefault="0028105F" w:rsidP="0028105F">
            <w:pPr>
              <w:widowControl w:val="0"/>
              <w:tabs>
                <w:tab w:val="left" w:pos="1620"/>
              </w:tabs>
              <w:jc w:val="right"/>
              <w:rPr>
                <w:rFonts w:ascii="Arial" w:eastAsia="Arial Unicode MS" w:hAnsi="Arial" w:cs="Arial"/>
                <w:sz w:val="18"/>
                <w:szCs w:val="18"/>
                <w:lang w:val="en-US"/>
              </w:rPr>
            </w:pPr>
            <w:r w:rsidRPr="00682809">
              <w:rPr>
                <w:rFonts w:ascii="Arial" w:eastAsia="Arial Unicode MS" w:hAnsi="Arial" w:cs="Arial"/>
                <w:sz w:val="18"/>
                <w:szCs w:val="20"/>
                <w:lang w:val="en-US"/>
              </w:rPr>
              <w:t>(unaudited)</w:t>
            </w:r>
            <w:r w:rsidRPr="00682809" w:rsidDel="00447062">
              <w:rPr>
                <w:rFonts w:ascii="Arial" w:eastAsia="Arial Unicode MS" w:hAnsi="Arial" w:cs="Arial"/>
                <w:sz w:val="18"/>
                <w:szCs w:val="18"/>
                <w:lang w:val="en-US"/>
              </w:rPr>
              <w:t xml:space="preserve"> </w:t>
            </w:r>
          </w:p>
        </w:tc>
      </w:tr>
      <w:tr w:rsidR="00C86E39" w:rsidRPr="00682809" w14:paraId="2055F0B8" w14:textId="77777777" w:rsidTr="004D5760">
        <w:trPr>
          <w:cantSplit/>
        </w:trPr>
        <w:tc>
          <w:tcPr>
            <w:tcW w:w="5387" w:type="dxa"/>
            <w:shd w:val="clear" w:color="auto" w:fill="auto"/>
            <w:noWrap/>
            <w:vAlign w:val="bottom"/>
          </w:tcPr>
          <w:p w14:paraId="44F3AC47" w14:textId="77777777" w:rsidR="00C86E39" w:rsidRPr="00682809" w:rsidRDefault="00C86E39" w:rsidP="0028105F">
            <w:pPr>
              <w:suppressAutoHyphens/>
              <w:rPr>
                <w:rFonts w:ascii="Arial" w:hAnsi="Arial" w:cs="Arial"/>
                <w:b/>
                <w:sz w:val="18"/>
                <w:szCs w:val="16"/>
                <w:lang w:val="en-US"/>
              </w:rPr>
            </w:pPr>
          </w:p>
        </w:tc>
        <w:tc>
          <w:tcPr>
            <w:tcW w:w="97" w:type="dxa"/>
            <w:shd w:val="clear" w:color="auto" w:fill="auto"/>
            <w:noWrap/>
            <w:vAlign w:val="bottom"/>
          </w:tcPr>
          <w:p w14:paraId="5324FCA1" w14:textId="77777777" w:rsidR="00C86E39" w:rsidRPr="00682809" w:rsidRDefault="00C86E39" w:rsidP="0028105F">
            <w:pPr>
              <w:suppressAutoHyphens/>
              <w:jc w:val="right"/>
              <w:rPr>
                <w:rFonts w:ascii="Arial" w:hAnsi="Arial" w:cs="Arial"/>
                <w:b/>
                <w:sz w:val="18"/>
                <w:szCs w:val="16"/>
                <w:lang w:val="en-US"/>
              </w:rPr>
            </w:pPr>
          </w:p>
        </w:tc>
        <w:tc>
          <w:tcPr>
            <w:tcW w:w="1603" w:type="dxa"/>
            <w:shd w:val="clear" w:color="auto" w:fill="auto"/>
            <w:noWrap/>
          </w:tcPr>
          <w:p w14:paraId="4CFC885A" w14:textId="77777777" w:rsidR="00C86E39" w:rsidRPr="002450AE" w:rsidRDefault="00C86E39" w:rsidP="0028105F">
            <w:pPr>
              <w:widowControl w:val="0"/>
              <w:tabs>
                <w:tab w:val="left" w:pos="1620"/>
              </w:tabs>
              <w:jc w:val="right"/>
              <w:rPr>
                <w:rFonts w:ascii="Arial" w:hAnsi="Arial"/>
                <w:sz w:val="18"/>
                <w:szCs w:val="28"/>
                <w:lang w:val="en-US"/>
              </w:rPr>
            </w:pPr>
          </w:p>
        </w:tc>
        <w:tc>
          <w:tcPr>
            <w:tcW w:w="96" w:type="dxa"/>
          </w:tcPr>
          <w:p w14:paraId="0F07B2B3" w14:textId="77777777" w:rsidR="00C86E39" w:rsidRPr="00682809" w:rsidRDefault="00C86E39" w:rsidP="0028105F">
            <w:pPr>
              <w:widowControl w:val="0"/>
              <w:tabs>
                <w:tab w:val="left" w:pos="1620"/>
              </w:tabs>
              <w:jc w:val="right"/>
              <w:rPr>
                <w:rFonts w:ascii="Arial" w:eastAsia="Arial Unicode MS" w:hAnsi="Arial" w:cs="Arial"/>
                <w:sz w:val="18"/>
                <w:szCs w:val="18"/>
                <w:lang w:val="en-US"/>
              </w:rPr>
            </w:pPr>
          </w:p>
        </w:tc>
        <w:tc>
          <w:tcPr>
            <w:tcW w:w="1463" w:type="dxa"/>
          </w:tcPr>
          <w:p w14:paraId="355F33E0" w14:textId="77777777" w:rsidR="00C86E39" w:rsidRPr="00682809" w:rsidRDefault="00C86E39" w:rsidP="0028105F">
            <w:pPr>
              <w:widowControl w:val="0"/>
              <w:tabs>
                <w:tab w:val="left" w:pos="1620"/>
              </w:tabs>
              <w:jc w:val="right"/>
              <w:rPr>
                <w:rFonts w:ascii="Arial" w:eastAsia="Arial Unicode MS" w:hAnsi="Arial" w:cs="Arial"/>
                <w:sz w:val="18"/>
                <w:szCs w:val="20"/>
                <w:lang w:val="en-US"/>
              </w:rPr>
            </w:pPr>
          </w:p>
        </w:tc>
      </w:tr>
      <w:tr w:rsidR="005975D6" w:rsidRPr="00FB00EA" w14:paraId="586E7017" w14:textId="77777777" w:rsidTr="004D5760">
        <w:trPr>
          <w:cantSplit/>
        </w:trPr>
        <w:tc>
          <w:tcPr>
            <w:tcW w:w="5387" w:type="dxa"/>
            <w:shd w:val="clear" w:color="auto" w:fill="auto"/>
            <w:noWrap/>
            <w:vAlign w:val="center"/>
          </w:tcPr>
          <w:p w14:paraId="72BBE09D" w14:textId="77777777" w:rsidR="005975D6" w:rsidRPr="00653DC6" w:rsidRDefault="005975D6" w:rsidP="005975D6">
            <w:pPr>
              <w:suppressAutoHyphens/>
              <w:rPr>
                <w:rFonts w:ascii="Arial" w:hAnsi="Arial" w:cs="Arial"/>
                <w:sz w:val="18"/>
                <w:szCs w:val="16"/>
                <w:lang w:val="en-US"/>
              </w:rPr>
            </w:pPr>
            <w:r w:rsidRPr="00653DC6">
              <w:rPr>
                <w:rFonts w:ascii="Arial" w:hAnsi="Arial" w:cs="Arial"/>
                <w:sz w:val="18"/>
                <w:szCs w:val="16"/>
                <w:lang w:val="en-US"/>
              </w:rPr>
              <w:t>Balance at beginning of the period</w:t>
            </w:r>
          </w:p>
        </w:tc>
        <w:tc>
          <w:tcPr>
            <w:tcW w:w="97" w:type="dxa"/>
            <w:shd w:val="clear" w:color="auto" w:fill="auto"/>
            <w:noWrap/>
            <w:vAlign w:val="center"/>
          </w:tcPr>
          <w:p w14:paraId="2CA4DC26" w14:textId="77777777" w:rsidR="005975D6" w:rsidRPr="00653DC6" w:rsidRDefault="005975D6" w:rsidP="005975D6">
            <w:pPr>
              <w:suppressAutoHyphens/>
              <w:jc w:val="right"/>
              <w:rPr>
                <w:rFonts w:ascii="Arial" w:hAnsi="Arial" w:cs="Arial"/>
                <w:sz w:val="18"/>
                <w:szCs w:val="16"/>
                <w:lang w:val="en-US"/>
              </w:rPr>
            </w:pPr>
            <w:r w:rsidRPr="00653DC6">
              <w:rPr>
                <w:rFonts w:ascii="Arial" w:hAnsi="Arial" w:cs="Arial"/>
                <w:sz w:val="18"/>
                <w:szCs w:val="16"/>
                <w:lang w:val="en-US"/>
              </w:rPr>
              <w:t xml:space="preserve">  </w:t>
            </w:r>
          </w:p>
        </w:tc>
        <w:tc>
          <w:tcPr>
            <w:tcW w:w="1603" w:type="dxa"/>
            <w:shd w:val="clear" w:color="auto" w:fill="auto"/>
            <w:noWrap/>
            <w:vAlign w:val="center"/>
          </w:tcPr>
          <w:p w14:paraId="4B9E740C" w14:textId="38C50B9E" w:rsidR="005975D6" w:rsidRPr="005975D6" w:rsidRDefault="005975D6" w:rsidP="005975D6">
            <w:pPr>
              <w:suppressAutoHyphens/>
              <w:jc w:val="right"/>
              <w:rPr>
                <w:rFonts w:ascii="Arial" w:hAnsi="Arial" w:cs="Arial"/>
                <w:sz w:val="18"/>
                <w:szCs w:val="18"/>
                <w:lang w:val="en-US"/>
              </w:rPr>
            </w:pPr>
            <w:r w:rsidRPr="005975D6">
              <w:rPr>
                <w:rFonts w:ascii="Arial" w:hAnsi="Arial" w:cs="Arial"/>
                <w:sz w:val="18"/>
                <w:szCs w:val="18"/>
              </w:rPr>
              <w:t>(63,434)</w:t>
            </w:r>
          </w:p>
        </w:tc>
        <w:tc>
          <w:tcPr>
            <w:tcW w:w="96" w:type="dxa"/>
            <w:vAlign w:val="center"/>
          </w:tcPr>
          <w:p w14:paraId="18D6CCD3" w14:textId="77777777" w:rsidR="005975D6" w:rsidRPr="001905F8" w:rsidRDefault="005975D6" w:rsidP="005975D6">
            <w:pPr>
              <w:suppressAutoHyphens/>
              <w:jc w:val="right"/>
              <w:rPr>
                <w:rFonts w:ascii="Arial" w:hAnsi="Arial" w:cs="Arial"/>
                <w:sz w:val="18"/>
                <w:szCs w:val="16"/>
                <w:lang w:val="en-US"/>
              </w:rPr>
            </w:pPr>
          </w:p>
        </w:tc>
        <w:tc>
          <w:tcPr>
            <w:tcW w:w="1463" w:type="dxa"/>
            <w:vAlign w:val="center"/>
          </w:tcPr>
          <w:p w14:paraId="037C73AD" w14:textId="2E42F3EA" w:rsidR="005975D6" w:rsidRPr="00653DC6" w:rsidRDefault="005975D6" w:rsidP="005975D6">
            <w:pPr>
              <w:suppressAutoHyphens/>
              <w:jc w:val="right"/>
              <w:rPr>
                <w:rFonts w:ascii="Arial" w:hAnsi="Arial" w:cs="Arial"/>
                <w:sz w:val="18"/>
                <w:szCs w:val="16"/>
                <w:lang w:val="en-US"/>
              </w:rPr>
            </w:pPr>
            <w:r w:rsidRPr="00CF5CA6">
              <w:rPr>
                <w:rFonts w:ascii="Arial" w:hAnsi="Arial" w:cs="Arial"/>
                <w:sz w:val="18"/>
                <w:szCs w:val="16"/>
                <w:lang w:val="en-US"/>
              </w:rPr>
              <w:t>(30,051)</w:t>
            </w:r>
          </w:p>
        </w:tc>
      </w:tr>
      <w:tr w:rsidR="005975D6" w:rsidRPr="00682809" w14:paraId="0D6D36ED" w14:textId="77777777" w:rsidTr="004D5760">
        <w:trPr>
          <w:cantSplit/>
        </w:trPr>
        <w:tc>
          <w:tcPr>
            <w:tcW w:w="5387" w:type="dxa"/>
            <w:shd w:val="clear" w:color="auto" w:fill="auto"/>
            <w:noWrap/>
            <w:vAlign w:val="center"/>
          </w:tcPr>
          <w:p w14:paraId="6F8B4C37" w14:textId="77777777" w:rsidR="005975D6" w:rsidRPr="00682809" w:rsidRDefault="005975D6" w:rsidP="005975D6">
            <w:pPr>
              <w:suppressAutoHyphens/>
              <w:rPr>
                <w:rFonts w:ascii="Arial" w:hAnsi="Arial" w:cs="Arial"/>
                <w:sz w:val="18"/>
                <w:szCs w:val="16"/>
                <w:lang w:val="en-US"/>
              </w:rPr>
            </w:pPr>
            <w:r w:rsidRPr="00682809">
              <w:rPr>
                <w:rFonts w:ascii="Arial" w:hAnsi="Arial" w:cs="Arial"/>
                <w:sz w:val="18"/>
                <w:szCs w:val="18"/>
                <w:lang w:val="en-US"/>
              </w:rPr>
              <w:t>Additions</w:t>
            </w:r>
          </w:p>
        </w:tc>
        <w:tc>
          <w:tcPr>
            <w:tcW w:w="97" w:type="dxa"/>
            <w:shd w:val="clear" w:color="auto" w:fill="auto"/>
            <w:noWrap/>
            <w:vAlign w:val="center"/>
          </w:tcPr>
          <w:p w14:paraId="4DF7CDF8" w14:textId="77777777" w:rsidR="005975D6" w:rsidRPr="00682809" w:rsidRDefault="005975D6" w:rsidP="005975D6">
            <w:pPr>
              <w:suppressAutoHyphens/>
              <w:jc w:val="right"/>
              <w:rPr>
                <w:rFonts w:ascii="Arial" w:hAnsi="Arial" w:cs="Arial"/>
                <w:b/>
                <w:sz w:val="18"/>
                <w:szCs w:val="16"/>
                <w:lang w:val="en-US"/>
              </w:rPr>
            </w:pPr>
            <w:r w:rsidRPr="00682809">
              <w:rPr>
                <w:rFonts w:ascii="Arial" w:hAnsi="Arial" w:cs="Arial"/>
                <w:b/>
                <w:sz w:val="18"/>
                <w:szCs w:val="16"/>
                <w:lang w:val="en-US"/>
              </w:rPr>
              <w:t xml:space="preserve"> </w:t>
            </w:r>
          </w:p>
        </w:tc>
        <w:tc>
          <w:tcPr>
            <w:tcW w:w="1603" w:type="dxa"/>
            <w:shd w:val="clear" w:color="auto" w:fill="auto"/>
            <w:noWrap/>
            <w:vAlign w:val="center"/>
          </w:tcPr>
          <w:p w14:paraId="36A583D4" w14:textId="30E6116A" w:rsidR="005975D6" w:rsidRPr="005975D6" w:rsidRDefault="005975D6" w:rsidP="005975D6">
            <w:pPr>
              <w:suppressAutoHyphens/>
              <w:jc w:val="right"/>
              <w:rPr>
                <w:rFonts w:ascii="Arial" w:hAnsi="Arial" w:cs="Arial"/>
                <w:sz w:val="18"/>
                <w:szCs w:val="18"/>
                <w:lang w:val="en-US"/>
              </w:rPr>
            </w:pPr>
            <w:r w:rsidRPr="005975D6">
              <w:rPr>
                <w:rFonts w:ascii="Arial" w:hAnsi="Arial" w:cs="Arial"/>
                <w:sz w:val="18"/>
                <w:szCs w:val="18"/>
              </w:rPr>
              <w:t>(3,889)</w:t>
            </w:r>
          </w:p>
        </w:tc>
        <w:tc>
          <w:tcPr>
            <w:tcW w:w="96" w:type="dxa"/>
            <w:vAlign w:val="center"/>
          </w:tcPr>
          <w:p w14:paraId="06BF229A" w14:textId="77777777" w:rsidR="005975D6" w:rsidRPr="00682809" w:rsidRDefault="005975D6" w:rsidP="005975D6">
            <w:pPr>
              <w:rPr>
                <w:rFonts w:ascii="Arial" w:hAnsi="Arial" w:cs="Arial"/>
                <w:sz w:val="18"/>
                <w:szCs w:val="18"/>
                <w:lang w:val="en-US"/>
              </w:rPr>
            </w:pPr>
          </w:p>
        </w:tc>
        <w:tc>
          <w:tcPr>
            <w:tcW w:w="1463" w:type="dxa"/>
            <w:vAlign w:val="center"/>
          </w:tcPr>
          <w:p w14:paraId="6D9F2577" w14:textId="250146BD" w:rsidR="005975D6" w:rsidRPr="00682809" w:rsidRDefault="005975D6" w:rsidP="005975D6">
            <w:pPr>
              <w:suppressAutoHyphens/>
              <w:jc w:val="right"/>
              <w:rPr>
                <w:rFonts w:ascii="Arial" w:hAnsi="Arial" w:cs="Arial"/>
                <w:sz w:val="18"/>
                <w:szCs w:val="18"/>
                <w:lang w:val="en-US"/>
              </w:rPr>
            </w:pPr>
            <w:r w:rsidRPr="00CF5CA6">
              <w:rPr>
                <w:rFonts w:ascii="Arial" w:hAnsi="Arial" w:cs="Arial"/>
                <w:sz w:val="18"/>
                <w:szCs w:val="18"/>
              </w:rPr>
              <w:t xml:space="preserve">               (</w:t>
            </w:r>
            <w:r>
              <w:rPr>
                <w:rFonts w:ascii="Arial" w:hAnsi="Arial" w:cs="Arial"/>
                <w:sz w:val="18"/>
                <w:szCs w:val="18"/>
              </w:rPr>
              <w:t>6</w:t>
            </w:r>
            <w:r w:rsidRPr="00CF5CA6">
              <w:rPr>
                <w:rFonts w:ascii="Arial" w:hAnsi="Arial" w:cs="Arial"/>
                <w:sz w:val="18"/>
                <w:szCs w:val="18"/>
              </w:rPr>
              <w:t>,</w:t>
            </w:r>
            <w:r>
              <w:rPr>
                <w:rFonts w:ascii="Arial" w:hAnsi="Arial" w:cs="Arial"/>
                <w:sz w:val="18"/>
                <w:szCs w:val="18"/>
              </w:rPr>
              <w:t>168</w:t>
            </w:r>
            <w:r w:rsidRPr="00CF5CA6">
              <w:rPr>
                <w:rFonts w:ascii="Arial" w:hAnsi="Arial" w:cs="Arial"/>
                <w:sz w:val="18"/>
                <w:szCs w:val="18"/>
              </w:rPr>
              <w:t>)</w:t>
            </w:r>
          </w:p>
        </w:tc>
      </w:tr>
      <w:tr w:rsidR="005975D6" w:rsidRPr="00682809" w14:paraId="4A9CB91D" w14:textId="77777777" w:rsidTr="004D5760">
        <w:trPr>
          <w:cantSplit/>
        </w:trPr>
        <w:tc>
          <w:tcPr>
            <w:tcW w:w="5387" w:type="dxa"/>
            <w:shd w:val="clear" w:color="auto" w:fill="auto"/>
            <w:noWrap/>
            <w:vAlign w:val="center"/>
          </w:tcPr>
          <w:p w14:paraId="31E0DCC5" w14:textId="77777777" w:rsidR="005975D6" w:rsidRPr="00682809" w:rsidRDefault="005975D6" w:rsidP="005975D6">
            <w:pPr>
              <w:suppressAutoHyphens/>
              <w:rPr>
                <w:rFonts w:ascii="Arial" w:hAnsi="Arial" w:cs="Arial"/>
                <w:sz w:val="18"/>
                <w:szCs w:val="16"/>
                <w:lang w:val="en-US"/>
              </w:rPr>
            </w:pPr>
            <w:r w:rsidRPr="00682809">
              <w:rPr>
                <w:rFonts w:ascii="Arial" w:hAnsi="Arial" w:cs="Arial"/>
                <w:sz w:val="18"/>
                <w:szCs w:val="18"/>
                <w:lang w:val="en-US"/>
              </w:rPr>
              <w:t>Receivables written off during the period as uncollectible</w:t>
            </w:r>
          </w:p>
        </w:tc>
        <w:tc>
          <w:tcPr>
            <w:tcW w:w="97" w:type="dxa"/>
            <w:shd w:val="clear" w:color="auto" w:fill="auto"/>
            <w:noWrap/>
            <w:vAlign w:val="center"/>
          </w:tcPr>
          <w:p w14:paraId="1A822DA9" w14:textId="77777777" w:rsidR="005975D6" w:rsidRPr="00682809" w:rsidRDefault="005975D6" w:rsidP="005975D6">
            <w:pPr>
              <w:suppressAutoHyphens/>
              <w:jc w:val="right"/>
              <w:rPr>
                <w:rFonts w:ascii="Arial" w:hAnsi="Arial" w:cs="Arial"/>
                <w:b/>
                <w:sz w:val="18"/>
                <w:szCs w:val="16"/>
                <w:lang w:val="en-US"/>
              </w:rPr>
            </w:pPr>
            <w:r w:rsidRPr="00682809">
              <w:rPr>
                <w:rFonts w:ascii="Arial" w:hAnsi="Arial" w:cs="Arial"/>
                <w:b/>
                <w:sz w:val="18"/>
                <w:szCs w:val="16"/>
                <w:lang w:val="en-US"/>
              </w:rPr>
              <w:t xml:space="preserve"> </w:t>
            </w:r>
          </w:p>
        </w:tc>
        <w:tc>
          <w:tcPr>
            <w:tcW w:w="1603" w:type="dxa"/>
            <w:shd w:val="clear" w:color="auto" w:fill="auto"/>
            <w:noWrap/>
            <w:vAlign w:val="center"/>
          </w:tcPr>
          <w:p w14:paraId="0F1E79CC" w14:textId="7C84D949" w:rsidR="005975D6" w:rsidRPr="005975D6" w:rsidRDefault="005975D6" w:rsidP="005975D6">
            <w:pPr>
              <w:suppressAutoHyphens/>
              <w:jc w:val="right"/>
              <w:rPr>
                <w:rFonts w:ascii="Arial" w:hAnsi="Arial" w:cs="Arial"/>
                <w:sz w:val="18"/>
                <w:szCs w:val="18"/>
                <w:lang w:val="en-US"/>
              </w:rPr>
            </w:pPr>
            <w:r w:rsidRPr="005975D6">
              <w:rPr>
                <w:rFonts w:ascii="Arial" w:hAnsi="Arial" w:cs="Arial"/>
                <w:sz w:val="18"/>
                <w:szCs w:val="18"/>
              </w:rPr>
              <w:t>4</w:t>
            </w:r>
          </w:p>
        </w:tc>
        <w:tc>
          <w:tcPr>
            <w:tcW w:w="96" w:type="dxa"/>
            <w:vAlign w:val="center"/>
          </w:tcPr>
          <w:p w14:paraId="1F3352F0" w14:textId="77777777" w:rsidR="005975D6" w:rsidRPr="00682809" w:rsidRDefault="005975D6" w:rsidP="005975D6">
            <w:pPr>
              <w:jc w:val="right"/>
              <w:rPr>
                <w:rFonts w:ascii="Arial" w:hAnsi="Arial" w:cs="Arial"/>
                <w:sz w:val="18"/>
                <w:szCs w:val="18"/>
                <w:lang w:val="en-US"/>
              </w:rPr>
            </w:pPr>
          </w:p>
        </w:tc>
        <w:tc>
          <w:tcPr>
            <w:tcW w:w="1463" w:type="dxa"/>
            <w:vAlign w:val="center"/>
          </w:tcPr>
          <w:p w14:paraId="0F019423" w14:textId="4C6AE7C5" w:rsidR="005975D6" w:rsidRPr="00682809" w:rsidRDefault="005975D6" w:rsidP="005975D6">
            <w:pPr>
              <w:suppressAutoHyphens/>
              <w:jc w:val="right"/>
              <w:rPr>
                <w:rFonts w:ascii="Arial" w:hAnsi="Arial" w:cs="Arial"/>
                <w:sz w:val="18"/>
                <w:szCs w:val="18"/>
                <w:lang w:val="en-US"/>
              </w:rPr>
            </w:pPr>
            <w:r w:rsidRPr="00CF5CA6">
              <w:rPr>
                <w:rFonts w:ascii="Arial" w:hAnsi="Arial" w:cs="Arial"/>
                <w:sz w:val="18"/>
                <w:szCs w:val="18"/>
                <w:lang w:val="en-US"/>
              </w:rPr>
              <w:t xml:space="preserve">                </w:t>
            </w:r>
            <w:r>
              <w:rPr>
                <w:rFonts w:ascii="Arial" w:hAnsi="Arial" w:cs="Arial"/>
                <w:sz w:val="18"/>
                <w:szCs w:val="18"/>
              </w:rPr>
              <w:t>9</w:t>
            </w:r>
            <w:r w:rsidRPr="00CF5CA6">
              <w:rPr>
                <w:rFonts w:ascii="Arial" w:hAnsi="Arial" w:cs="Arial"/>
                <w:sz w:val="18"/>
                <w:szCs w:val="18"/>
              </w:rPr>
              <w:t xml:space="preserve">11 </w:t>
            </w:r>
          </w:p>
        </w:tc>
      </w:tr>
      <w:tr w:rsidR="005975D6" w:rsidRPr="00682809" w14:paraId="3CC6E90E" w14:textId="77777777" w:rsidTr="004D5760">
        <w:trPr>
          <w:cantSplit/>
          <w:trHeight w:val="279"/>
        </w:trPr>
        <w:tc>
          <w:tcPr>
            <w:tcW w:w="5387" w:type="dxa"/>
            <w:shd w:val="clear" w:color="auto" w:fill="auto"/>
            <w:noWrap/>
            <w:vAlign w:val="center"/>
          </w:tcPr>
          <w:p w14:paraId="7976626D" w14:textId="77777777" w:rsidR="005975D6" w:rsidRPr="00682809" w:rsidRDefault="005975D6" w:rsidP="005975D6">
            <w:pPr>
              <w:suppressAutoHyphens/>
              <w:rPr>
                <w:rFonts w:ascii="Arial" w:hAnsi="Arial" w:cs="Arial"/>
                <w:sz w:val="18"/>
                <w:szCs w:val="16"/>
                <w:lang w:val="en-US"/>
              </w:rPr>
            </w:pPr>
            <w:r w:rsidRPr="00682809">
              <w:rPr>
                <w:rFonts w:ascii="Arial" w:hAnsi="Arial" w:cs="Arial"/>
                <w:b/>
                <w:sz w:val="18"/>
                <w:szCs w:val="16"/>
                <w:lang w:val="en-US"/>
              </w:rPr>
              <w:t xml:space="preserve">Balance at </w:t>
            </w:r>
            <w:r>
              <w:rPr>
                <w:rFonts w:ascii="Arial" w:hAnsi="Arial" w:cs="Arial"/>
                <w:b/>
                <w:sz w:val="18"/>
                <w:szCs w:val="16"/>
                <w:lang w:val="en-US"/>
              </w:rPr>
              <w:t>end of period</w:t>
            </w:r>
          </w:p>
        </w:tc>
        <w:tc>
          <w:tcPr>
            <w:tcW w:w="97" w:type="dxa"/>
            <w:shd w:val="clear" w:color="auto" w:fill="auto"/>
            <w:noWrap/>
            <w:vAlign w:val="center"/>
          </w:tcPr>
          <w:p w14:paraId="4DAAE815" w14:textId="77777777" w:rsidR="005975D6" w:rsidRPr="00682809" w:rsidRDefault="005975D6" w:rsidP="005975D6">
            <w:pPr>
              <w:suppressAutoHyphens/>
              <w:jc w:val="right"/>
              <w:rPr>
                <w:rFonts w:ascii="Arial" w:hAnsi="Arial" w:cs="Arial"/>
                <w:b/>
                <w:sz w:val="18"/>
                <w:szCs w:val="16"/>
                <w:lang w:val="en-US"/>
              </w:rPr>
            </w:pPr>
            <w:r w:rsidRPr="00682809">
              <w:rPr>
                <w:rFonts w:ascii="Arial" w:hAnsi="Arial" w:cs="Arial"/>
                <w:b/>
                <w:sz w:val="18"/>
                <w:szCs w:val="16"/>
                <w:lang w:val="en-US"/>
              </w:rPr>
              <w:t xml:space="preserve"> </w:t>
            </w:r>
          </w:p>
        </w:tc>
        <w:tc>
          <w:tcPr>
            <w:tcW w:w="1603" w:type="dxa"/>
            <w:shd w:val="clear" w:color="auto" w:fill="auto"/>
            <w:noWrap/>
            <w:vAlign w:val="center"/>
          </w:tcPr>
          <w:p w14:paraId="30964A77" w14:textId="3E67F3AA" w:rsidR="005975D6" w:rsidRPr="005975D6" w:rsidRDefault="005975D6" w:rsidP="005975D6">
            <w:pPr>
              <w:pBdr>
                <w:top w:val="single" w:sz="4" w:space="1" w:color="auto"/>
                <w:bottom w:val="double" w:sz="4" w:space="1" w:color="auto"/>
              </w:pBdr>
              <w:ind w:left="13"/>
              <w:jc w:val="right"/>
              <w:rPr>
                <w:rFonts w:ascii="Arial" w:hAnsi="Arial" w:cs="Arial"/>
                <w:b/>
                <w:bCs/>
                <w:sz w:val="18"/>
                <w:szCs w:val="18"/>
                <w:lang w:val="en-US"/>
              </w:rPr>
            </w:pPr>
            <w:r w:rsidRPr="005975D6">
              <w:rPr>
                <w:rFonts w:ascii="Arial" w:hAnsi="Arial" w:cs="Arial"/>
                <w:b/>
                <w:bCs/>
                <w:sz w:val="18"/>
                <w:szCs w:val="18"/>
              </w:rPr>
              <w:t>(67,319)</w:t>
            </w:r>
          </w:p>
        </w:tc>
        <w:tc>
          <w:tcPr>
            <w:tcW w:w="96" w:type="dxa"/>
            <w:vAlign w:val="center"/>
          </w:tcPr>
          <w:p w14:paraId="10B39319" w14:textId="77777777" w:rsidR="005975D6" w:rsidRPr="00682809" w:rsidRDefault="005975D6" w:rsidP="005975D6">
            <w:pPr>
              <w:rPr>
                <w:rFonts w:ascii="Arial" w:hAnsi="Arial" w:cs="Arial"/>
                <w:szCs w:val="16"/>
                <w:lang w:val="en-US"/>
              </w:rPr>
            </w:pPr>
          </w:p>
        </w:tc>
        <w:tc>
          <w:tcPr>
            <w:tcW w:w="1463" w:type="dxa"/>
            <w:vAlign w:val="center"/>
          </w:tcPr>
          <w:p w14:paraId="541ECDB8" w14:textId="08AAEE3E" w:rsidR="005975D6" w:rsidRPr="00C86E39" w:rsidRDefault="005975D6" w:rsidP="005975D6">
            <w:pPr>
              <w:pBdr>
                <w:top w:val="single" w:sz="4" w:space="1" w:color="auto"/>
                <w:bottom w:val="double" w:sz="4" w:space="1" w:color="auto"/>
              </w:pBdr>
              <w:suppressAutoHyphens/>
              <w:jc w:val="right"/>
              <w:rPr>
                <w:rFonts w:ascii="Arial" w:hAnsi="Arial" w:cs="Arial"/>
                <w:b/>
                <w:bCs/>
                <w:sz w:val="18"/>
                <w:szCs w:val="18"/>
                <w:lang w:val="en-US"/>
              </w:rPr>
            </w:pPr>
            <w:r w:rsidRPr="00C86E39">
              <w:rPr>
                <w:rFonts w:ascii="Arial" w:hAnsi="Arial" w:cs="Arial"/>
                <w:b/>
                <w:bCs/>
                <w:color w:val="000000"/>
                <w:sz w:val="20"/>
                <w:szCs w:val="20"/>
                <w:lang w:val="en-US"/>
              </w:rPr>
              <w:t xml:space="preserve">           </w:t>
            </w:r>
            <w:r w:rsidRPr="00C86E39">
              <w:rPr>
                <w:rFonts w:ascii="Arial" w:hAnsi="Arial" w:cs="Arial"/>
                <w:b/>
                <w:bCs/>
                <w:color w:val="000000"/>
                <w:sz w:val="18"/>
                <w:szCs w:val="18"/>
                <w:lang w:val="en-US"/>
              </w:rPr>
              <w:t xml:space="preserve">  </w:t>
            </w:r>
            <w:r w:rsidRPr="00CF5CA6">
              <w:rPr>
                <w:rFonts w:ascii="Arial" w:hAnsi="Arial" w:cs="Arial"/>
                <w:b/>
                <w:bCs/>
                <w:color w:val="000000"/>
                <w:sz w:val="18"/>
                <w:szCs w:val="18"/>
              </w:rPr>
              <w:t>(3</w:t>
            </w:r>
            <w:r>
              <w:rPr>
                <w:rFonts w:ascii="Arial" w:hAnsi="Arial" w:cs="Arial"/>
                <w:b/>
                <w:bCs/>
                <w:color w:val="000000"/>
                <w:sz w:val="18"/>
                <w:szCs w:val="18"/>
              </w:rPr>
              <w:t>5</w:t>
            </w:r>
            <w:r w:rsidRPr="00CF5CA6">
              <w:rPr>
                <w:rFonts w:ascii="Arial" w:hAnsi="Arial" w:cs="Arial"/>
                <w:b/>
                <w:bCs/>
                <w:color w:val="000000"/>
                <w:sz w:val="18"/>
                <w:szCs w:val="18"/>
              </w:rPr>
              <w:t>,</w:t>
            </w:r>
            <w:r>
              <w:rPr>
                <w:rFonts w:ascii="Arial" w:hAnsi="Arial" w:cs="Arial"/>
                <w:b/>
                <w:bCs/>
                <w:color w:val="000000"/>
                <w:sz w:val="18"/>
                <w:szCs w:val="18"/>
              </w:rPr>
              <w:t>308</w:t>
            </w:r>
            <w:r w:rsidRPr="00CF5CA6">
              <w:rPr>
                <w:rFonts w:ascii="Arial" w:hAnsi="Arial" w:cs="Arial"/>
                <w:b/>
                <w:bCs/>
                <w:color w:val="000000"/>
                <w:sz w:val="18"/>
                <w:szCs w:val="18"/>
              </w:rPr>
              <w:t>)</w:t>
            </w:r>
          </w:p>
        </w:tc>
      </w:tr>
    </w:tbl>
    <w:p w14:paraId="35E7966D" w14:textId="30274BAE" w:rsidR="002407CA" w:rsidRDefault="00F9326B" w:rsidP="00DC34D9">
      <w:pPr>
        <w:pStyle w:val="1TtuloprincipalDF"/>
        <w:numPr>
          <w:ilvl w:val="0"/>
          <w:numId w:val="0"/>
        </w:numPr>
        <w:outlineLvl w:val="9"/>
        <w:rPr>
          <w:rFonts w:ascii="Arial" w:hAnsi="Arial" w:cs="Arial"/>
          <w:szCs w:val="22"/>
        </w:rPr>
      </w:pPr>
      <w:r w:rsidRPr="00682809">
        <w:rPr>
          <w:rFonts w:ascii="Arial" w:hAnsi="Arial" w:cs="Arial"/>
          <w:szCs w:val="22"/>
        </w:rPr>
        <w:t xml:space="preserve"> </w:t>
      </w:r>
    </w:p>
    <w:p w14:paraId="64C5172C" w14:textId="77777777" w:rsidR="00491775" w:rsidRPr="00682809" w:rsidRDefault="00491775" w:rsidP="00491775">
      <w:pPr>
        <w:pStyle w:val="1TtuloprincipalDF"/>
        <w:rPr>
          <w:rFonts w:ascii="Arial" w:hAnsi="Arial" w:cs="Arial"/>
          <w:color w:val="365F91" w:themeColor="accent1" w:themeShade="BF"/>
          <w:sz w:val="22"/>
          <w:szCs w:val="22"/>
        </w:rPr>
      </w:pPr>
      <w:bookmarkStart w:id="1101" w:name="_Toc513138390"/>
      <w:bookmarkStart w:id="1102" w:name="_Toc513138465"/>
      <w:bookmarkStart w:id="1103" w:name="_Toc513148937"/>
      <w:bookmarkStart w:id="1104" w:name="_Toc513149249"/>
      <w:bookmarkStart w:id="1105" w:name="_Toc513202978"/>
      <w:bookmarkStart w:id="1106" w:name="_Toc513138391"/>
      <w:bookmarkStart w:id="1107" w:name="_Toc513138466"/>
      <w:bookmarkStart w:id="1108" w:name="_Toc513148938"/>
      <w:bookmarkStart w:id="1109" w:name="_Toc513149250"/>
      <w:bookmarkStart w:id="1110" w:name="_Toc513202979"/>
      <w:bookmarkStart w:id="1111" w:name="_Toc513138392"/>
      <w:bookmarkStart w:id="1112" w:name="_Toc513138467"/>
      <w:bookmarkStart w:id="1113" w:name="_Toc513148939"/>
      <w:bookmarkStart w:id="1114" w:name="_Toc513149251"/>
      <w:bookmarkStart w:id="1115" w:name="_Toc513202980"/>
      <w:bookmarkStart w:id="1116" w:name="_Toc513138393"/>
      <w:bookmarkStart w:id="1117" w:name="_Toc513138468"/>
      <w:bookmarkStart w:id="1118" w:name="_Toc513148940"/>
      <w:bookmarkStart w:id="1119" w:name="_Toc513149252"/>
      <w:bookmarkStart w:id="1120" w:name="_Toc513202981"/>
      <w:bookmarkStart w:id="1121" w:name="_Toc513138394"/>
      <w:bookmarkStart w:id="1122" w:name="_Toc513138469"/>
      <w:bookmarkStart w:id="1123" w:name="_Toc513148941"/>
      <w:bookmarkStart w:id="1124" w:name="_Toc513149253"/>
      <w:bookmarkStart w:id="1125" w:name="_Toc513202982"/>
      <w:bookmarkStart w:id="1126" w:name="_Toc513138395"/>
      <w:bookmarkStart w:id="1127" w:name="_Toc513138470"/>
      <w:bookmarkStart w:id="1128" w:name="_Toc513148942"/>
      <w:bookmarkStart w:id="1129" w:name="_Toc513149254"/>
      <w:bookmarkStart w:id="1130" w:name="_Toc513202983"/>
      <w:bookmarkStart w:id="1131" w:name="_Toc513138419"/>
      <w:bookmarkStart w:id="1132" w:name="_Toc513138494"/>
      <w:bookmarkStart w:id="1133" w:name="_Toc513148966"/>
      <w:bookmarkStart w:id="1134" w:name="_Toc513149278"/>
      <w:bookmarkStart w:id="1135" w:name="_Toc513203007"/>
      <w:bookmarkStart w:id="1136" w:name="_Toc513148974"/>
      <w:bookmarkStart w:id="1137" w:name="_Toc513149286"/>
      <w:bookmarkStart w:id="1138" w:name="_Toc513203015"/>
      <w:bookmarkStart w:id="1139" w:name="_Toc513148975"/>
      <w:bookmarkStart w:id="1140" w:name="_Toc513149287"/>
      <w:bookmarkStart w:id="1141" w:name="_Toc513203016"/>
      <w:bookmarkStart w:id="1142" w:name="_Toc513148976"/>
      <w:bookmarkStart w:id="1143" w:name="_Toc513149288"/>
      <w:bookmarkStart w:id="1144" w:name="_Toc513203017"/>
      <w:bookmarkStart w:id="1145" w:name="_Toc513148977"/>
      <w:bookmarkStart w:id="1146" w:name="_Toc513149289"/>
      <w:bookmarkStart w:id="1147" w:name="_Toc513203018"/>
      <w:bookmarkStart w:id="1148" w:name="_Toc513148978"/>
      <w:bookmarkStart w:id="1149" w:name="_Toc513149290"/>
      <w:bookmarkStart w:id="1150" w:name="_Toc513203019"/>
      <w:bookmarkStart w:id="1151" w:name="_Toc513148979"/>
      <w:bookmarkStart w:id="1152" w:name="_Toc513149291"/>
      <w:bookmarkStart w:id="1153" w:name="_Toc513203020"/>
      <w:bookmarkStart w:id="1154" w:name="_Toc513148980"/>
      <w:bookmarkStart w:id="1155" w:name="_Toc513149292"/>
      <w:bookmarkStart w:id="1156" w:name="_Toc513203021"/>
      <w:bookmarkStart w:id="1157" w:name="_Toc513148981"/>
      <w:bookmarkStart w:id="1158" w:name="_Toc513149293"/>
      <w:bookmarkStart w:id="1159" w:name="_Toc513203022"/>
      <w:bookmarkStart w:id="1160" w:name="_Toc513148984"/>
      <w:bookmarkStart w:id="1161" w:name="_Toc513149296"/>
      <w:bookmarkStart w:id="1162" w:name="_Toc513203025"/>
      <w:bookmarkStart w:id="1163" w:name="_Toc513149080"/>
      <w:bookmarkStart w:id="1164" w:name="_Toc513149392"/>
      <w:bookmarkStart w:id="1165" w:name="_Toc513203121"/>
      <w:bookmarkStart w:id="1166" w:name="_Toc513149081"/>
      <w:bookmarkStart w:id="1167" w:name="_Toc513149393"/>
      <w:bookmarkStart w:id="1168" w:name="_Toc513203122"/>
      <w:bookmarkStart w:id="1169" w:name="_Toc513149082"/>
      <w:bookmarkStart w:id="1170" w:name="_Toc513149394"/>
      <w:bookmarkStart w:id="1171" w:name="_Toc513203123"/>
      <w:bookmarkStart w:id="1172" w:name="_Toc513149083"/>
      <w:bookmarkStart w:id="1173" w:name="_Toc513149395"/>
      <w:bookmarkStart w:id="1174" w:name="_Toc513203124"/>
      <w:bookmarkStart w:id="1175" w:name="_Toc513149084"/>
      <w:bookmarkStart w:id="1176" w:name="_Toc513149396"/>
      <w:bookmarkStart w:id="1177" w:name="_Toc513203125"/>
      <w:bookmarkStart w:id="1178" w:name="_Toc513149085"/>
      <w:bookmarkStart w:id="1179" w:name="_Toc513149397"/>
      <w:bookmarkStart w:id="1180" w:name="_Toc513203126"/>
      <w:bookmarkStart w:id="1181" w:name="_Toc513149086"/>
      <w:bookmarkStart w:id="1182" w:name="_Toc513149398"/>
      <w:bookmarkStart w:id="1183" w:name="_Toc513203127"/>
      <w:bookmarkStart w:id="1184" w:name="_Toc513149087"/>
      <w:bookmarkStart w:id="1185" w:name="_Toc513149399"/>
      <w:bookmarkStart w:id="1186" w:name="_Toc513203128"/>
      <w:bookmarkStart w:id="1187" w:name="_Toc513149088"/>
      <w:bookmarkStart w:id="1188" w:name="_Toc513149400"/>
      <w:bookmarkStart w:id="1189" w:name="_Toc513203129"/>
      <w:bookmarkStart w:id="1190" w:name="_Toc513149089"/>
      <w:bookmarkStart w:id="1191" w:name="_Toc513149401"/>
      <w:bookmarkStart w:id="1192" w:name="_Toc513203130"/>
      <w:bookmarkStart w:id="1193" w:name="_Toc513149090"/>
      <w:bookmarkStart w:id="1194" w:name="_Toc513149402"/>
      <w:bookmarkStart w:id="1195" w:name="_Toc513203131"/>
      <w:bookmarkStart w:id="1196" w:name="_Toc513149091"/>
      <w:bookmarkStart w:id="1197" w:name="_Toc513149403"/>
      <w:bookmarkStart w:id="1198" w:name="_Toc513203132"/>
      <w:bookmarkStart w:id="1199" w:name="_Toc513149092"/>
      <w:bookmarkStart w:id="1200" w:name="_Toc513149404"/>
      <w:bookmarkStart w:id="1201" w:name="_Toc513203133"/>
      <w:bookmarkStart w:id="1202" w:name="_Toc513149093"/>
      <w:bookmarkStart w:id="1203" w:name="_Toc513149405"/>
      <w:bookmarkStart w:id="1204" w:name="_Toc513203134"/>
      <w:bookmarkStart w:id="1205" w:name="_Toc513149094"/>
      <w:bookmarkStart w:id="1206" w:name="_Toc513149406"/>
      <w:bookmarkStart w:id="1207" w:name="_Toc513203135"/>
      <w:bookmarkStart w:id="1208" w:name="_Toc513149095"/>
      <w:bookmarkStart w:id="1209" w:name="_Toc513149407"/>
      <w:bookmarkStart w:id="1210" w:name="_Toc513203136"/>
      <w:bookmarkStart w:id="1211" w:name="_Toc513149096"/>
      <w:bookmarkStart w:id="1212" w:name="_Toc513149408"/>
      <w:bookmarkStart w:id="1213" w:name="_Toc513203137"/>
      <w:bookmarkStart w:id="1214" w:name="_Toc513149097"/>
      <w:bookmarkStart w:id="1215" w:name="_Toc513149409"/>
      <w:bookmarkStart w:id="1216" w:name="_Toc513203138"/>
      <w:bookmarkStart w:id="1217" w:name="_Toc513149098"/>
      <w:bookmarkStart w:id="1218" w:name="_Toc513149410"/>
      <w:bookmarkStart w:id="1219" w:name="_Toc513203139"/>
      <w:bookmarkStart w:id="1220" w:name="_Toc513149099"/>
      <w:bookmarkStart w:id="1221" w:name="_Toc513149411"/>
      <w:bookmarkStart w:id="1222" w:name="_Toc513203140"/>
      <w:bookmarkStart w:id="1223" w:name="_Toc513149100"/>
      <w:bookmarkStart w:id="1224" w:name="_Toc513149412"/>
      <w:bookmarkStart w:id="1225" w:name="_Toc513203141"/>
      <w:bookmarkStart w:id="1226" w:name="_Toc513149101"/>
      <w:bookmarkStart w:id="1227" w:name="_Toc513149413"/>
      <w:bookmarkStart w:id="1228" w:name="_Toc513203142"/>
      <w:bookmarkStart w:id="1229" w:name="_Toc513149102"/>
      <w:bookmarkStart w:id="1230" w:name="_Toc513149414"/>
      <w:bookmarkStart w:id="1231" w:name="_Toc513203143"/>
      <w:bookmarkStart w:id="1232" w:name="_Toc513149103"/>
      <w:bookmarkStart w:id="1233" w:name="_Toc513149415"/>
      <w:bookmarkStart w:id="1234" w:name="_Toc513203144"/>
      <w:bookmarkStart w:id="1235" w:name="_Toc513149104"/>
      <w:bookmarkStart w:id="1236" w:name="_Toc513149416"/>
      <w:bookmarkStart w:id="1237" w:name="_Toc513203145"/>
      <w:bookmarkStart w:id="1238" w:name="_Toc513149105"/>
      <w:bookmarkStart w:id="1239" w:name="_Toc513149417"/>
      <w:bookmarkStart w:id="1240" w:name="_Toc513203146"/>
      <w:bookmarkStart w:id="1241" w:name="_Toc513149106"/>
      <w:bookmarkStart w:id="1242" w:name="_Toc513149418"/>
      <w:bookmarkStart w:id="1243" w:name="_Toc513203147"/>
      <w:bookmarkStart w:id="1244" w:name="_Toc513149107"/>
      <w:bookmarkStart w:id="1245" w:name="_Toc513149419"/>
      <w:bookmarkStart w:id="1246" w:name="_Toc513203148"/>
      <w:bookmarkStart w:id="1247" w:name="_Toc513149108"/>
      <w:bookmarkStart w:id="1248" w:name="_Toc513149420"/>
      <w:bookmarkStart w:id="1249" w:name="_Toc513203149"/>
      <w:bookmarkStart w:id="1250" w:name="_Toc513149109"/>
      <w:bookmarkStart w:id="1251" w:name="_Toc513149421"/>
      <w:bookmarkStart w:id="1252" w:name="_Toc513203150"/>
      <w:bookmarkStart w:id="1253" w:name="_Toc513149110"/>
      <w:bookmarkStart w:id="1254" w:name="_Toc513149422"/>
      <w:bookmarkStart w:id="1255" w:name="_Toc513203151"/>
      <w:bookmarkStart w:id="1256" w:name="_Toc513149111"/>
      <w:bookmarkStart w:id="1257" w:name="_Toc513149423"/>
      <w:bookmarkStart w:id="1258" w:name="_Toc513203152"/>
      <w:bookmarkStart w:id="1259" w:name="_Toc513149112"/>
      <w:bookmarkStart w:id="1260" w:name="_Toc513149424"/>
      <w:bookmarkStart w:id="1261" w:name="_Toc513203153"/>
      <w:bookmarkStart w:id="1262" w:name="_Toc513149113"/>
      <w:bookmarkStart w:id="1263" w:name="_Toc513149425"/>
      <w:bookmarkStart w:id="1264" w:name="_Toc513203154"/>
      <w:bookmarkStart w:id="1265" w:name="_Toc513149114"/>
      <w:bookmarkStart w:id="1266" w:name="_Toc513149426"/>
      <w:bookmarkStart w:id="1267" w:name="_Toc513203155"/>
      <w:bookmarkStart w:id="1268" w:name="_Toc513149115"/>
      <w:bookmarkStart w:id="1269" w:name="_Toc513149427"/>
      <w:bookmarkStart w:id="1270" w:name="_Toc513203156"/>
      <w:bookmarkStart w:id="1271" w:name="_Toc513149116"/>
      <w:bookmarkStart w:id="1272" w:name="_Toc513149428"/>
      <w:bookmarkStart w:id="1273" w:name="_Toc513203157"/>
      <w:bookmarkStart w:id="1274" w:name="_Toc513149117"/>
      <w:bookmarkStart w:id="1275" w:name="_Toc513149429"/>
      <w:bookmarkStart w:id="1276" w:name="_Toc513203158"/>
      <w:bookmarkStart w:id="1277" w:name="_Toc513149118"/>
      <w:bookmarkStart w:id="1278" w:name="_Toc513149430"/>
      <w:bookmarkStart w:id="1279" w:name="_Toc513203159"/>
      <w:bookmarkStart w:id="1280" w:name="_Toc513149119"/>
      <w:bookmarkStart w:id="1281" w:name="_Toc513149431"/>
      <w:bookmarkStart w:id="1282" w:name="_Toc513203160"/>
      <w:bookmarkStart w:id="1283" w:name="_Toc513149120"/>
      <w:bookmarkStart w:id="1284" w:name="_Toc513149432"/>
      <w:bookmarkStart w:id="1285" w:name="_Toc513203161"/>
      <w:bookmarkStart w:id="1286" w:name="_Toc513149121"/>
      <w:bookmarkStart w:id="1287" w:name="_Toc513149433"/>
      <w:bookmarkStart w:id="1288" w:name="_Toc513203162"/>
      <w:bookmarkStart w:id="1289" w:name="_Toc513149174"/>
      <w:bookmarkStart w:id="1290" w:name="_Toc513149486"/>
      <w:bookmarkStart w:id="1291" w:name="_Toc513203215"/>
      <w:bookmarkStart w:id="1292" w:name="_Toc513149175"/>
      <w:bookmarkStart w:id="1293" w:name="_Toc513149487"/>
      <w:bookmarkStart w:id="1294" w:name="_Toc513203216"/>
      <w:bookmarkStart w:id="1295" w:name="_Toc513149176"/>
      <w:bookmarkStart w:id="1296" w:name="_Toc513149488"/>
      <w:bookmarkStart w:id="1297" w:name="_Toc513203217"/>
      <w:bookmarkStart w:id="1298" w:name="_Toc513149177"/>
      <w:bookmarkStart w:id="1299" w:name="_Toc513149489"/>
      <w:bookmarkStart w:id="1300" w:name="_Toc513203218"/>
      <w:bookmarkStart w:id="1301" w:name="_Toc513149178"/>
      <w:bookmarkStart w:id="1302" w:name="_Toc513149490"/>
      <w:bookmarkStart w:id="1303" w:name="_Toc513203219"/>
      <w:bookmarkStart w:id="1304" w:name="_Toc513149179"/>
      <w:bookmarkStart w:id="1305" w:name="_Toc513149491"/>
      <w:bookmarkStart w:id="1306" w:name="_Toc513203220"/>
      <w:bookmarkStart w:id="1307" w:name="_Toc513149180"/>
      <w:bookmarkStart w:id="1308" w:name="_Toc513149492"/>
      <w:bookmarkStart w:id="1309" w:name="_Toc513203221"/>
      <w:bookmarkStart w:id="1310" w:name="_Toc513149181"/>
      <w:bookmarkStart w:id="1311" w:name="_Toc513149493"/>
      <w:bookmarkStart w:id="1312" w:name="_Toc513203222"/>
      <w:bookmarkStart w:id="1313" w:name="_Toc513149182"/>
      <w:bookmarkStart w:id="1314" w:name="_Toc513149494"/>
      <w:bookmarkStart w:id="1315" w:name="_Toc513203223"/>
      <w:bookmarkStart w:id="1316" w:name="_Toc513149183"/>
      <w:bookmarkStart w:id="1317" w:name="_Toc513149495"/>
      <w:bookmarkStart w:id="1318" w:name="_Toc513203224"/>
      <w:bookmarkStart w:id="1319" w:name="_Toc513149184"/>
      <w:bookmarkStart w:id="1320" w:name="_Toc513149496"/>
      <w:bookmarkStart w:id="1321" w:name="_Toc513203225"/>
      <w:bookmarkStart w:id="1322" w:name="_Toc513149185"/>
      <w:bookmarkStart w:id="1323" w:name="_Toc513149497"/>
      <w:bookmarkStart w:id="1324" w:name="_Toc513203226"/>
      <w:bookmarkStart w:id="1325" w:name="_Toc513149186"/>
      <w:bookmarkStart w:id="1326" w:name="_Toc513149498"/>
      <w:bookmarkStart w:id="1327" w:name="_Toc513203227"/>
      <w:bookmarkStart w:id="1328" w:name="_Toc513149187"/>
      <w:bookmarkStart w:id="1329" w:name="_Toc513149499"/>
      <w:bookmarkStart w:id="1330" w:name="_Toc513203228"/>
      <w:bookmarkStart w:id="1331" w:name="_Toc513149188"/>
      <w:bookmarkStart w:id="1332" w:name="_Toc513149500"/>
      <w:bookmarkStart w:id="1333" w:name="_Toc513203229"/>
      <w:bookmarkStart w:id="1334" w:name="_Toc513149189"/>
      <w:bookmarkStart w:id="1335" w:name="_Toc513149501"/>
      <w:bookmarkStart w:id="1336" w:name="_Toc513203230"/>
      <w:bookmarkStart w:id="1337" w:name="_Toc512921434"/>
      <w:bookmarkStart w:id="1338" w:name="_Toc512957642"/>
      <w:bookmarkStart w:id="1339" w:name="_Toc512958404"/>
      <w:bookmarkStart w:id="1340" w:name="_Toc512959155"/>
      <w:bookmarkStart w:id="1341" w:name="_Toc512959906"/>
      <w:bookmarkStart w:id="1342" w:name="_Toc512960656"/>
      <w:bookmarkStart w:id="1343" w:name="_Toc512961403"/>
      <w:bookmarkStart w:id="1344" w:name="_Toc512974563"/>
      <w:bookmarkStart w:id="1345" w:name="_Toc513020045"/>
      <w:bookmarkStart w:id="1346" w:name="_Toc512921435"/>
      <w:bookmarkStart w:id="1347" w:name="_Toc512957643"/>
      <w:bookmarkStart w:id="1348" w:name="_Toc512958405"/>
      <w:bookmarkStart w:id="1349" w:name="_Toc512959156"/>
      <w:bookmarkStart w:id="1350" w:name="_Toc512959907"/>
      <w:bookmarkStart w:id="1351" w:name="_Toc512960657"/>
      <w:bookmarkStart w:id="1352" w:name="_Toc512961404"/>
      <w:bookmarkStart w:id="1353" w:name="_Toc512974564"/>
      <w:bookmarkStart w:id="1354" w:name="_Toc513020046"/>
      <w:bookmarkStart w:id="1355" w:name="_Toc512957644"/>
      <w:bookmarkStart w:id="1356" w:name="_Toc512958406"/>
      <w:bookmarkStart w:id="1357" w:name="_Toc512959157"/>
      <w:bookmarkStart w:id="1358" w:name="_Toc512959908"/>
      <w:bookmarkStart w:id="1359" w:name="_Toc512960658"/>
      <w:bookmarkStart w:id="1360" w:name="_Toc512961405"/>
      <w:bookmarkStart w:id="1361" w:name="_Toc512974565"/>
      <w:bookmarkStart w:id="1362" w:name="_Toc513020047"/>
      <w:bookmarkStart w:id="1363" w:name="_Toc512957645"/>
      <w:bookmarkStart w:id="1364" w:name="_Toc512958407"/>
      <w:bookmarkStart w:id="1365" w:name="_Toc512959158"/>
      <w:bookmarkStart w:id="1366" w:name="_Toc512959909"/>
      <w:bookmarkStart w:id="1367" w:name="_Toc512960659"/>
      <w:bookmarkStart w:id="1368" w:name="_Toc512961406"/>
      <w:bookmarkStart w:id="1369" w:name="_Toc512974566"/>
      <w:bookmarkStart w:id="1370" w:name="_Toc513020048"/>
      <w:bookmarkStart w:id="1371" w:name="_Toc512957646"/>
      <w:bookmarkStart w:id="1372" w:name="_Toc512958408"/>
      <w:bookmarkStart w:id="1373" w:name="_Toc512959159"/>
      <w:bookmarkStart w:id="1374" w:name="_Toc512959910"/>
      <w:bookmarkStart w:id="1375" w:name="_Toc512960660"/>
      <w:bookmarkStart w:id="1376" w:name="_Toc512961407"/>
      <w:bookmarkStart w:id="1377" w:name="_Toc512974567"/>
      <w:bookmarkStart w:id="1378" w:name="_Toc513020049"/>
      <w:bookmarkStart w:id="1379" w:name="_Toc512957650"/>
      <w:bookmarkStart w:id="1380" w:name="_Toc512958412"/>
      <w:bookmarkStart w:id="1381" w:name="_Toc512959163"/>
      <w:bookmarkStart w:id="1382" w:name="_Toc512959914"/>
      <w:bookmarkStart w:id="1383" w:name="_Toc512960664"/>
      <w:bookmarkStart w:id="1384" w:name="_Toc512961411"/>
      <w:bookmarkStart w:id="1385" w:name="_Toc512974571"/>
      <w:bookmarkStart w:id="1386" w:name="_Toc513020053"/>
      <w:bookmarkStart w:id="1387" w:name="_Toc512957662"/>
      <w:bookmarkStart w:id="1388" w:name="_Toc512958424"/>
      <w:bookmarkStart w:id="1389" w:name="_Toc512959175"/>
      <w:bookmarkStart w:id="1390" w:name="_Toc512959926"/>
      <w:bookmarkStart w:id="1391" w:name="_Toc512960676"/>
      <w:bookmarkStart w:id="1392" w:name="_Toc512961423"/>
      <w:bookmarkStart w:id="1393" w:name="_Toc512974583"/>
      <w:bookmarkStart w:id="1394" w:name="_Toc513020065"/>
      <w:bookmarkStart w:id="1395" w:name="_Toc512957666"/>
      <w:bookmarkStart w:id="1396" w:name="_Toc512958428"/>
      <w:bookmarkStart w:id="1397" w:name="_Toc512959179"/>
      <w:bookmarkStart w:id="1398" w:name="_Toc512959930"/>
      <w:bookmarkStart w:id="1399" w:name="_Toc512960680"/>
      <w:bookmarkStart w:id="1400" w:name="_Toc512961427"/>
      <w:bookmarkStart w:id="1401" w:name="_Toc512974587"/>
      <w:bookmarkStart w:id="1402" w:name="_Toc513020069"/>
      <w:bookmarkStart w:id="1403" w:name="_Toc512957667"/>
      <w:bookmarkStart w:id="1404" w:name="_Toc512958429"/>
      <w:bookmarkStart w:id="1405" w:name="_Toc512959180"/>
      <w:bookmarkStart w:id="1406" w:name="_Toc512959931"/>
      <w:bookmarkStart w:id="1407" w:name="_Toc512960681"/>
      <w:bookmarkStart w:id="1408" w:name="_Toc512961428"/>
      <w:bookmarkStart w:id="1409" w:name="_Toc512974588"/>
      <w:bookmarkStart w:id="1410" w:name="_Toc513020070"/>
      <w:bookmarkStart w:id="1411" w:name="_Toc512957668"/>
      <w:bookmarkStart w:id="1412" w:name="_Toc512958430"/>
      <w:bookmarkStart w:id="1413" w:name="_Toc512959181"/>
      <w:bookmarkStart w:id="1414" w:name="_Toc512959932"/>
      <w:bookmarkStart w:id="1415" w:name="_Toc512960682"/>
      <w:bookmarkStart w:id="1416" w:name="_Toc512961429"/>
      <w:bookmarkStart w:id="1417" w:name="_Toc512974589"/>
      <w:bookmarkStart w:id="1418" w:name="_Toc513020071"/>
      <w:bookmarkStart w:id="1419" w:name="_Toc512957669"/>
      <w:bookmarkStart w:id="1420" w:name="_Toc512958431"/>
      <w:bookmarkStart w:id="1421" w:name="_Toc512959182"/>
      <w:bookmarkStart w:id="1422" w:name="_Toc512959933"/>
      <w:bookmarkStart w:id="1423" w:name="_Toc512960683"/>
      <w:bookmarkStart w:id="1424" w:name="_Toc512961430"/>
      <w:bookmarkStart w:id="1425" w:name="_Toc512974590"/>
      <w:bookmarkStart w:id="1426" w:name="_Toc513020072"/>
      <w:bookmarkStart w:id="1427" w:name="_Toc512957670"/>
      <w:bookmarkStart w:id="1428" w:name="_Toc512958432"/>
      <w:bookmarkStart w:id="1429" w:name="_Toc512959183"/>
      <w:bookmarkStart w:id="1430" w:name="_Toc512959934"/>
      <w:bookmarkStart w:id="1431" w:name="_Toc512960684"/>
      <w:bookmarkStart w:id="1432" w:name="_Toc512961431"/>
      <w:bookmarkStart w:id="1433" w:name="_Toc512974591"/>
      <w:bookmarkStart w:id="1434" w:name="_Toc513020073"/>
      <w:bookmarkStart w:id="1435" w:name="_Toc512957671"/>
      <w:bookmarkStart w:id="1436" w:name="_Toc512958433"/>
      <w:bookmarkStart w:id="1437" w:name="_Toc512959184"/>
      <w:bookmarkStart w:id="1438" w:name="_Toc512959935"/>
      <w:bookmarkStart w:id="1439" w:name="_Toc512960685"/>
      <w:bookmarkStart w:id="1440" w:name="_Toc512961432"/>
      <w:bookmarkStart w:id="1441" w:name="_Toc512974592"/>
      <w:bookmarkStart w:id="1442" w:name="_Toc513020074"/>
      <w:bookmarkStart w:id="1443" w:name="_Toc512957672"/>
      <w:bookmarkStart w:id="1444" w:name="_Toc512958434"/>
      <w:bookmarkStart w:id="1445" w:name="_Toc512959185"/>
      <w:bookmarkStart w:id="1446" w:name="_Toc512959936"/>
      <w:bookmarkStart w:id="1447" w:name="_Toc512960686"/>
      <w:bookmarkStart w:id="1448" w:name="_Toc512961433"/>
      <w:bookmarkStart w:id="1449" w:name="_Toc512974593"/>
      <w:bookmarkStart w:id="1450" w:name="_Toc513020075"/>
      <w:bookmarkStart w:id="1451" w:name="_Toc512957676"/>
      <w:bookmarkStart w:id="1452" w:name="_Toc512958438"/>
      <w:bookmarkStart w:id="1453" w:name="_Toc512959189"/>
      <w:bookmarkStart w:id="1454" w:name="_Toc512959940"/>
      <w:bookmarkStart w:id="1455" w:name="_Toc512960690"/>
      <w:bookmarkStart w:id="1456" w:name="_Toc512961437"/>
      <w:bookmarkStart w:id="1457" w:name="_Toc512974597"/>
      <w:bookmarkStart w:id="1458" w:name="_Toc513020079"/>
      <w:bookmarkStart w:id="1459" w:name="_Toc512957696"/>
      <w:bookmarkStart w:id="1460" w:name="_Toc512958458"/>
      <w:bookmarkStart w:id="1461" w:name="_Toc512959209"/>
      <w:bookmarkStart w:id="1462" w:name="_Toc512959960"/>
      <w:bookmarkStart w:id="1463" w:name="_Toc512960710"/>
      <w:bookmarkStart w:id="1464" w:name="_Toc512961457"/>
      <w:bookmarkStart w:id="1465" w:name="_Toc512974617"/>
      <w:bookmarkStart w:id="1466" w:name="_Toc513020099"/>
      <w:bookmarkStart w:id="1467" w:name="_Toc512957708"/>
      <w:bookmarkStart w:id="1468" w:name="_Toc512958470"/>
      <w:bookmarkStart w:id="1469" w:name="_Toc512959221"/>
      <w:bookmarkStart w:id="1470" w:name="_Toc512959972"/>
      <w:bookmarkStart w:id="1471" w:name="_Toc512960722"/>
      <w:bookmarkStart w:id="1472" w:name="_Toc512961469"/>
      <w:bookmarkStart w:id="1473" w:name="_Toc512974629"/>
      <w:bookmarkStart w:id="1474" w:name="_Toc513020111"/>
      <w:bookmarkStart w:id="1475" w:name="_Toc512957709"/>
      <w:bookmarkStart w:id="1476" w:name="_Toc512958471"/>
      <w:bookmarkStart w:id="1477" w:name="_Toc512959222"/>
      <w:bookmarkStart w:id="1478" w:name="_Toc512959973"/>
      <w:bookmarkStart w:id="1479" w:name="_Toc512960723"/>
      <w:bookmarkStart w:id="1480" w:name="_Toc512961470"/>
      <w:bookmarkStart w:id="1481" w:name="_Toc512974630"/>
      <w:bookmarkStart w:id="1482" w:name="_Toc513020112"/>
      <w:bookmarkStart w:id="1483" w:name="_Toc512957710"/>
      <w:bookmarkStart w:id="1484" w:name="_Toc512958472"/>
      <w:bookmarkStart w:id="1485" w:name="_Toc512959223"/>
      <w:bookmarkStart w:id="1486" w:name="_Toc512959974"/>
      <w:bookmarkStart w:id="1487" w:name="_Toc512960724"/>
      <w:bookmarkStart w:id="1488" w:name="_Toc512961471"/>
      <w:bookmarkStart w:id="1489" w:name="_Toc512974631"/>
      <w:bookmarkStart w:id="1490" w:name="_Toc513020113"/>
      <w:bookmarkStart w:id="1491" w:name="_Toc512957711"/>
      <w:bookmarkStart w:id="1492" w:name="_Toc512958473"/>
      <w:bookmarkStart w:id="1493" w:name="_Toc512959224"/>
      <w:bookmarkStart w:id="1494" w:name="_Toc512959975"/>
      <w:bookmarkStart w:id="1495" w:name="_Toc512960725"/>
      <w:bookmarkStart w:id="1496" w:name="_Toc512961472"/>
      <w:bookmarkStart w:id="1497" w:name="_Toc512974632"/>
      <w:bookmarkStart w:id="1498" w:name="_Toc513020114"/>
      <w:bookmarkStart w:id="1499" w:name="_Toc512957712"/>
      <w:bookmarkStart w:id="1500" w:name="_Toc512958474"/>
      <w:bookmarkStart w:id="1501" w:name="_Toc512959225"/>
      <w:bookmarkStart w:id="1502" w:name="_Toc512959976"/>
      <w:bookmarkStart w:id="1503" w:name="_Toc512960726"/>
      <w:bookmarkStart w:id="1504" w:name="_Toc512961473"/>
      <w:bookmarkStart w:id="1505" w:name="_Toc512974633"/>
      <w:bookmarkStart w:id="1506" w:name="_Toc513020115"/>
      <w:bookmarkStart w:id="1507" w:name="_Toc512957713"/>
      <w:bookmarkStart w:id="1508" w:name="_Toc512958475"/>
      <w:bookmarkStart w:id="1509" w:name="_Toc512959226"/>
      <w:bookmarkStart w:id="1510" w:name="_Toc512959977"/>
      <w:bookmarkStart w:id="1511" w:name="_Toc512960727"/>
      <w:bookmarkStart w:id="1512" w:name="_Toc512961474"/>
      <w:bookmarkStart w:id="1513" w:name="_Toc512974634"/>
      <w:bookmarkStart w:id="1514" w:name="_Toc513020116"/>
      <w:bookmarkStart w:id="1515" w:name="_Toc512957714"/>
      <w:bookmarkStart w:id="1516" w:name="_Toc512958476"/>
      <w:bookmarkStart w:id="1517" w:name="_Toc512959227"/>
      <w:bookmarkStart w:id="1518" w:name="_Toc512959978"/>
      <w:bookmarkStart w:id="1519" w:name="_Toc512960728"/>
      <w:bookmarkStart w:id="1520" w:name="_Toc512961475"/>
      <w:bookmarkStart w:id="1521" w:name="_Toc512974635"/>
      <w:bookmarkStart w:id="1522" w:name="_Toc513020117"/>
      <w:bookmarkStart w:id="1523" w:name="_Toc512957715"/>
      <w:bookmarkStart w:id="1524" w:name="_Toc512958477"/>
      <w:bookmarkStart w:id="1525" w:name="_Toc512959228"/>
      <w:bookmarkStart w:id="1526" w:name="_Toc512959979"/>
      <w:bookmarkStart w:id="1527" w:name="_Toc512960729"/>
      <w:bookmarkStart w:id="1528" w:name="_Toc512961476"/>
      <w:bookmarkStart w:id="1529" w:name="_Toc512974636"/>
      <w:bookmarkStart w:id="1530" w:name="_Toc513020118"/>
      <w:bookmarkStart w:id="1531" w:name="_Toc512957716"/>
      <w:bookmarkStart w:id="1532" w:name="_Toc512958478"/>
      <w:bookmarkStart w:id="1533" w:name="_Toc512959229"/>
      <w:bookmarkStart w:id="1534" w:name="_Toc512959980"/>
      <w:bookmarkStart w:id="1535" w:name="_Toc512960730"/>
      <w:bookmarkStart w:id="1536" w:name="_Toc512961477"/>
      <w:bookmarkStart w:id="1537" w:name="_Toc512974637"/>
      <w:bookmarkStart w:id="1538" w:name="_Toc513020119"/>
      <w:bookmarkStart w:id="1539" w:name="_Toc512957717"/>
      <w:bookmarkStart w:id="1540" w:name="_Toc512958479"/>
      <w:bookmarkStart w:id="1541" w:name="_Toc512959230"/>
      <w:bookmarkStart w:id="1542" w:name="_Toc512959981"/>
      <w:bookmarkStart w:id="1543" w:name="_Toc512960731"/>
      <w:bookmarkStart w:id="1544" w:name="_Toc512961478"/>
      <w:bookmarkStart w:id="1545" w:name="_Toc512974638"/>
      <w:bookmarkStart w:id="1546" w:name="_Toc513020120"/>
      <w:bookmarkStart w:id="1547" w:name="_Toc512957718"/>
      <w:bookmarkStart w:id="1548" w:name="_Toc512958480"/>
      <w:bookmarkStart w:id="1549" w:name="_Toc512959231"/>
      <w:bookmarkStart w:id="1550" w:name="_Toc512959982"/>
      <w:bookmarkStart w:id="1551" w:name="_Toc512960732"/>
      <w:bookmarkStart w:id="1552" w:name="_Toc512961479"/>
      <w:bookmarkStart w:id="1553" w:name="_Toc512974639"/>
      <w:bookmarkStart w:id="1554" w:name="_Toc513020121"/>
      <w:bookmarkStart w:id="1555" w:name="_Toc512957722"/>
      <w:bookmarkStart w:id="1556" w:name="_Toc512958484"/>
      <w:bookmarkStart w:id="1557" w:name="_Toc512959235"/>
      <w:bookmarkStart w:id="1558" w:name="_Toc512959986"/>
      <w:bookmarkStart w:id="1559" w:name="_Toc512960736"/>
      <w:bookmarkStart w:id="1560" w:name="_Toc512961483"/>
      <w:bookmarkStart w:id="1561" w:name="_Toc512974643"/>
      <w:bookmarkStart w:id="1562" w:name="_Toc513020125"/>
      <w:bookmarkStart w:id="1563" w:name="_Toc512957742"/>
      <w:bookmarkStart w:id="1564" w:name="_Toc512958504"/>
      <w:bookmarkStart w:id="1565" w:name="_Toc512959255"/>
      <w:bookmarkStart w:id="1566" w:name="_Toc512960006"/>
      <w:bookmarkStart w:id="1567" w:name="_Toc512960756"/>
      <w:bookmarkStart w:id="1568" w:name="_Toc512961503"/>
      <w:bookmarkStart w:id="1569" w:name="_Toc512974663"/>
      <w:bookmarkStart w:id="1570" w:name="_Toc513020145"/>
      <w:bookmarkStart w:id="1571" w:name="_Toc512957746"/>
      <w:bookmarkStart w:id="1572" w:name="_Toc512958508"/>
      <w:bookmarkStart w:id="1573" w:name="_Toc512959259"/>
      <w:bookmarkStart w:id="1574" w:name="_Toc512960010"/>
      <w:bookmarkStart w:id="1575" w:name="_Toc512960760"/>
      <w:bookmarkStart w:id="1576" w:name="_Toc512961507"/>
      <w:bookmarkStart w:id="1577" w:name="_Toc512974667"/>
      <w:bookmarkStart w:id="1578" w:name="_Toc513020149"/>
      <w:bookmarkStart w:id="1579" w:name="_Toc512957747"/>
      <w:bookmarkStart w:id="1580" w:name="_Toc512958509"/>
      <w:bookmarkStart w:id="1581" w:name="_Toc512959260"/>
      <w:bookmarkStart w:id="1582" w:name="_Toc512960011"/>
      <w:bookmarkStart w:id="1583" w:name="_Toc512960761"/>
      <w:bookmarkStart w:id="1584" w:name="_Toc512961508"/>
      <w:bookmarkStart w:id="1585" w:name="_Toc512974668"/>
      <w:bookmarkStart w:id="1586" w:name="_Toc513020150"/>
      <w:bookmarkStart w:id="1587" w:name="_Toc512957748"/>
      <w:bookmarkStart w:id="1588" w:name="_Toc512958510"/>
      <w:bookmarkStart w:id="1589" w:name="_Toc512959261"/>
      <w:bookmarkStart w:id="1590" w:name="_Toc512960012"/>
      <w:bookmarkStart w:id="1591" w:name="_Toc512960762"/>
      <w:bookmarkStart w:id="1592" w:name="_Toc512961509"/>
      <w:bookmarkStart w:id="1593" w:name="_Toc512974669"/>
      <w:bookmarkStart w:id="1594" w:name="_Toc513020151"/>
      <w:bookmarkStart w:id="1595" w:name="_Toc512957749"/>
      <w:bookmarkStart w:id="1596" w:name="_Toc512958511"/>
      <w:bookmarkStart w:id="1597" w:name="_Toc512959262"/>
      <w:bookmarkStart w:id="1598" w:name="_Toc512960013"/>
      <w:bookmarkStart w:id="1599" w:name="_Toc512960763"/>
      <w:bookmarkStart w:id="1600" w:name="_Toc512961510"/>
      <w:bookmarkStart w:id="1601" w:name="_Toc512974670"/>
      <w:bookmarkStart w:id="1602" w:name="_Toc513020152"/>
      <w:bookmarkStart w:id="1603" w:name="_Toc512957753"/>
      <w:bookmarkStart w:id="1604" w:name="_Toc512958515"/>
      <w:bookmarkStart w:id="1605" w:name="_Toc512959266"/>
      <w:bookmarkStart w:id="1606" w:name="_Toc512960017"/>
      <w:bookmarkStart w:id="1607" w:name="_Toc512960767"/>
      <w:bookmarkStart w:id="1608" w:name="_Toc512961514"/>
      <w:bookmarkStart w:id="1609" w:name="_Toc512974674"/>
      <w:bookmarkStart w:id="1610" w:name="_Toc513020156"/>
      <w:bookmarkStart w:id="1611" w:name="_Toc512957761"/>
      <w:bookmarkStart w:id="1612" w:name="_Toc512958523"/>
      <w:bookmarkStart w:id="1613" w:name="_Toc512959274"/>
      <w:bookmarkStart w:id="1614" w:name="_Toc512960025"/>
      <w:bookmarkStart w:id="1615" w:name="_Toc512960775"/>
      <w:bookmarkStart w:id="1616" w:name="_Toc512961522"/>
      <w:bookmarkStart w:id="1617" w:name="_Toc512974682"/>
      <w:bookmarkStart w:id="1618" w:name="_Toc513020164"/>
      <w:bookmarkStart w:id="1619" w:name="_Toc512957769"/>
      <w:bookmarkStart w:id="1620" w:name="_Toc512958531"/>
      <w:bookmarkStart w:id="1621" w:name="_Toc512959282"/>
      <w:bookmarkStart w:id="1622" w:name="_Toc512960033"/>
      <w:bookmarkStart w:id="1623" w:name="_Toc512960783"/>
      <w:bookmarkStart w:id="1624" w:name="_Toc512961530"/>
      <w:bookmarkStart w:id="1625" w:name="_Toc512974690"/>
      <w:bookmarkStart w:id="1626" w:name="_Toc513020172"/>
      <w:bookmarkStart w:id="1627" w:name="_Toc512957797"/>
      <w:bookmarkStart w:id="1628" w:name="_Toc512958559"/>
      <w:bookmarkStart w:id="1629" w:name="_Toc512959310"/>
      <w:bookmarkStart w:id="1630" w:name="_Toc512960061"/>
      <w:bookmarkStart w:id="1631" w:name="_Toc512960811"/>
      <w:bookmarkStart w:id="1632" w:name="_Toc512961558"/>
      <w:bookmarkStart w:id="1633" w:name="_Toc512974718"/>
      <w:bookmarkStart w:id="1634" w:name="_Toc513020200"/>
      <w:bookmarkStart w:id="1635" w:name="Paragrafo"/>
      <w:bookmarkStart w:id="1636" w:name="_Toc512957798"/>
      <w:bookmarkStart w:id="1637" w:name="_Toc512958560"/>
      <w:bookmarkStart w:id="1638" w:name="_Toc512959311"/>
      <w:bookmarkStart w:id="1639" w:name="_Toc512960062"/>
      <w:bookmarkStart w:id="1640" w:name="_Toc512960812"/>
      <w:bookmarkStart w:id="1641" w:name="_Toc512961559"/>
      <w:bookmarkStart w:id="1642" w:name="_Toc512974719"/>
      <w:bookmarkStart w:id="1643" w:name="_Toc513020201"/>
      <w:bookmarkStart w:id="1644" w:name="_Toc512957799"/>
      <w:bookmarkStart w:id="1645" w:name="_Toc512958561"/>
      <w:bookmarkStart w:id="1646" w:name="_Toc512959312"/>
      <w:bookmarkStart w:id="1647" w:name="_Toc512960063"/>
      <w:bookmarkStart w:id="1648" w:name="_Toc512960813"/>
      <w:bookmarkStart w:id="1649" w:name="_Toc512961560"/>
      <w:bookmarkStart w:id="1650" w:name="_Toc512974720"/>
      <w:bookmarkStart w:id="1651" w:name="_Toc513020202"/>
      <w:bookmarkStart w:id="1652" w:name="_Toc512957800"/>
      <w:bookmarkStart w:id="1653" w:name="_Toc512958562"/>
      <w:bookmarkStart w:id="1654" w:name="_Toc512959313"/>
      <w:bookmarkStart w:id="1655" w:name="_Toc512960064"/>
      <w:bookmarkStart w:id="1656" w:name="_Toc512960814"/>
      <w:bookmarkStart w:id="1657" w:name="_Toc512961561"/>
      <w:bookmarkStart w:id="1658" w:name="_Toc512974721"/>
      <w:bookmarkStart w:id="1659" w:name="_Toc513020203"/>
      <w:bookmarkStart w:id="1660" w:name="_Toc512957801"/>
      <w:bookmarkStart w:id="1661" w:name="_Toc512958563"/>
      <w:bookmarkStart w:id="1662" w:name="_Toc512959314"/>
      <w:bookmarkStart w:id="1663" w:name="_Toc512960065"/>
      <w:bookmarkStart w:id="1664" w:name="_Toc512960815"/>
      <w:bookmarkStart w:id="1665" w:name="_Toc512961562"/>
      <w:bookmarkStart w:id="1666" w:name="_Toc512974722"/>
      <w:bookmarkStart w:id="1667" w:name="_Toc513020204"/>
      <w:bookmarkStart w:id="1668" w:name="_Toc512957817"/>
      <w:bookmarkStart w:id="1669" w:name="_Toc512958579"/>
      <w:bookmarkStart w:id="1670" w:name="_Toc512959330"/>
      <w:bookmarkStart w:id="1671" w:name="_Toc512960081"/>
      <w:bookmarkStart w:id="1672" w:name="_Toc512960831"/>
      <w:bookmarkStart w:id="1673" w:name="_Toc512961578"/>
      <w:bookmarkStart w:id="1674" w:name="_Toc512974738"/>
      <w:bookmarkStart w:id="1675" w:name="_Toc513020220"/>
      <w:bookmarkStart w:id="1676" w:name="_Toc512957834"/>
      <w:bookmarkStart w:id="1677" w:name="_Toc512958596"/>
      <w:bookmarkStart w:id="1678" w:name="_Toc512959347"/>
      <w:bookmarkStart w:id="1679" w:name="_Toc512960098"/>
      <w:bookmarkStart w:id="1680" w:name="_Toc512960848"/>
      <w:bookmarkStart w:id="1681" w:name="_Toc512961595"/>
      <w:bookmarkStart w:id="1682" w:name="_Toc512974755"/>
      <w:bookmarkStart w:id="1683" w:name="_Toc513020237"/>
      <w:bookmarkStart w:id="1684" w:name="_Toc512957845"/>
      <w:bookmarkStart w:id="1685" w:name="_Toc512958607"/>
      <w:bookmarkStart w:id="1686" w:name="_Toc512959358"/>
      <w:bookmarkStart w:id="1687" w:name="_Toc512960109"/>
      <w:bookmarkStart w:id="1688" w:name="_Toc512960859"/>
      <w:bookmarkStart w:id="1689" w:name="_Toc512961606"/>
      <w:bookmarkStart w:id="1690" w:name="_Toc512974766"/>
      <w:bookmarkStart w:id="1691" w:name="_Toc513020248"/>
      <w:bookmarkStart w:id="1692" w:name="_Toc512957851"/>
      <w:bookmarkStart w:id="1693" w:name="_Toc512958613"/>
      <w:bookmarkStart w:id="1694" w:name="_Toc512959364"/>
      <w:bookmarkStart w:id="1695" w:name="_Toc512960115"/>
      <w:bookmarkStart w:id="1696" w:name="_Toc512960865"/>
      <w:bookmarkStart w:id="1697" w:name="_Toc512961612"/>
      <w:bookmarkStart w:id="1698" w:name="_Toc512974772"/>
      <w:bookmarkStart w:id="1699" w:name="_Toc513020254"/>
      <w:bookmarkStart w:id="1700" w:name="_Toc512957862"/>
      <w:bookmarkStart w:id="1701" w:name="_Toc512958624"/>
      <w:bookmarkStart w:id="1702" w:name="_Toc512959375"/>
      <w:bookmarkStart w:id="1703" w:name="_Toc512960126"/>
      <w:bookmarkStart w:id="1704" w:name="_Toc512960876"/>
      <w:bookmarkStart w:id="1705" w:name="_Toc512961623"/>
      <w:bookmarkStart w:id="1706" w:name="_Toc512974783"/>
      <w:bookmarkStart w:id="1707" w:name="_Toc513020265"/>
      <w:bookmarkStart w:id="1708" w:name="_Toc512957868"/>
      <w:bookmarkStart w:id="1709" w:name="_Toc512958630"/>
      <w:bookmarkStart w:id="1710" w:name="_Toc512959381"/>
      <w:bookmarkStart w:id="1711" w:name="_Toc512960132"/>
      <w:bookmarkStart w:id="1712" w:name="_Toc512960882"/>
      <w:bookmarkStart w:id="1713" w:name="_Toc512961629"/>
      <w:bookmarkStart w:id="1714" w:name="_Toc512974789"/>
      <w:bookmarkStart w:id="1715" w:name="_Toc513020271"/>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682809">
        <w:rPr>
          <w:rFonts w:ascii="Arial" w:hAnsi="Arial" w:cs="Arial"/>
          <w:color w:val="365F91" w:themeColor="accent1" w:themeShade="BF"/>
          <w:sz w:val="22"/>
          <w:szCs w:val="22"/>
        </w:rPr>
        <w:t>Inventories</w:t>
      </w:r>
    </w:p>
    <w:tbl>
      <w:tblPr>
        <w:tblW w:w="5083" w:type="pct"/>
        <w:tblLook w:val="04A0" w:firstRow="1" w:lastRow="0" w:firstColumn="1" w:lastColumn="0" w:noHBand="0" w:noVBand="1"/>
      </w:tblPr>
      <w:tblGrid>
        <w:gridCol w:w="5532"/>
        <w:gridCol w:w="1556"/>
        <w:gridCol w:w="299"/>
        <w:gridCol w:w="1259"/>
      </w:tblGrid>
      <w:tr w:rsidR="00955F94" w:rsidRPr="00E61ED1" w14:paraId="294A71FA" w14:textId="77777777" w:rsidTr="00E61ED1">
        <w:tc>
          <w:tcPr>
            <w:tcW w:w="3199" w:type="pct"/>
          </w:tcPr>
          <w:p w14:paraId="206E78C1" w14:textId="77777777" w:rsidR="00955F94" w:rsidRPr="00E61ED1" w:rsidRDefault="00955F94" w:rsidP="00955F94">
            <w:pPr>
              <w:widowControl w:val="0"/>
              <w:tabs>
                <w:tab w:val="left" w:pos="1620"/>
              </w:tabs>
              <w:rPr>
                <w:rFonts w:ascii="Arial" w:eastAsia="Arial Unicode MS" w:hAnsi="Arial" w:cs="Arial"/>
                <w:sz w:val="18"/>
                <w:szCs w:val="16"/>
                <w:lang w:val="en-US"/>
              </w:rPr>
            </w:pPr>
          </w:p>
        </w:tc>
        <w:tc>
          <w:tcPr>
            <w:tcW w:w="900" w:type="pct"/>
            <w:tcBorders>
              <w:bottom w:val="single" w:sz="4" w:space="0" w:color="auto"/>
            </w:tcBorders>
          </w:tcPr>
          <w:p w14:paraId="033FAE43" w14:textId="77777777" w:rsidR="00E61ED1" w:rsidRDefault="0065706F" w:rsidP="0065706F">
            <w:pPr>
              <w:widowControl w:val="0"/>
              <w:tabs>
                <w:tab w:val="left" w:pos="1620"/>
              </w:tabs>
              <w:jc w:val="right"/>
              <w:rPr>
                <w:rFonts w:ascii="Arial" w:eastAsia="Arial Unicode MS" w:hAnsi="Arial" w:cs="Arial"/>
                <w:b/>
                <w:sz w:val="18"/>
                <w:szCs w:val="16"/>
                <w:lang w:val="en-US"/>
              </w:rPr>
            </w:pPr>
            <w:r w:rsidRPr="00E61ED1">
              <w:rPr>
                <w:rFonts w:ascii="Arial" w:eastAsia="Arial Unicode MS" w:hAnsi="Arial" w:cs="Arial"/>
                <w:b/>
                <w:sz w:val="18"/>
                <w:szCs w:val="16"/>
                <w:lang w:val="en-US"/>
              </w:rPr>
              <w:t>March</w:t>
            </w:r>
          </w:p>
          <w:p w14:paraId="34306D87" w14:textId="0861E3C0" w:rsidR="00955F94" w:rsidRPr="00E61ED1" w:rsidRDefault="004A0E87" w:rsidP="00E61ED1">
            <w:pPr>
              <w:widowControl w:val="0"/>
              <w:tabs>
                <w:tab w:val="left" w:pos="1620"/>
              </w:tabs>
              <w:jc w:val="right"/>
              <w:rPr>
                <w:rFonts w:ascii="Arial" w:eastAsia="Arial Unicode MS" w:hAnsi="Arial" w:cs="Arial"/>
                <w:b/>
                <w:sz w:val="18"/>
                <w:szCs w:val="16"/>
                <w:lang w:val="en-US"/>
              </w:rPr>
            </w:pPr>
            <w:r w:rsidRPr="00E61ED1">
              <w:rPr>
                <w:rFonts w:ascii="Arial" w:eastAsia="Arial Unicode MS" w:hAnsi="Arial" w:cs="Arial"/>
                <w:b/>
                <w:sz w:val="18"/>
                <w:szCs w:val="16"/>
                <w:lang w:val="en-US"/>
              </w:rPr>
              <w:t>3</w:t>
            </w:r>
            <w:r w:rsidR="0065706F" w:rsidRPr="00E61ED1">
              <w:rPr>
                <w:rFonts w:ascii="Arial" w:eastAsia="Arial Unicode MS" w:hAnsi="Arial" w:cs="Arial"/>
                <w:b/>
                <w:sz w:val="18"/>
                <w:szCs w:val="16"/>
                <w:lang w:val="en-US"/>
              </w:rPr>
              <w:t>1</w:t>
            </w:r>
            <w:r w:rsidRPr="00E61ED1">
              <w:rPr>
                <w:rFonts w:ascii="Arial" w:eastAsia="Arial Unicode MS" w:hAnsi="Arial" w:cs="Arial"/>
                <w:b/>
                <w:sz w:val="18"/>
                <w:szCs w:val="16"/>
                <w:lang w:val="en-US"/>
              </w:rPr>
              <w:t>, 20</w:t>
            </w:r>
            <w:r w:rsidR="0028105F" w:rsidRPr="00E61ED1">
              <w:rPr>
                <w:rFonts w:ascii="Arial" w:eastAsia="Arial Unicode MS" w:hAnsi="Arial" w:cs="Arial"/>
                <w:b/>
                <w:sz w:val="18"/>
                <w:szCs w:val="16"/>
                <w:lang w:val="en-US"/>
              </w:rPr>
              <w:t>2</w:t>
            </w:r>
            <w:r w:rsidR="004D5760">
              <w:rPr>
                <w:rFonts w:ascii="Arial" w:eastAsia="Arial Unicode MS" w:hAnsi="Arial" w:cs="Arial"/>
                <w:b/>
                <w:sz w:val="18"/>
                <w:szCs w:val="16"/>
                <w:lang w:val="en-US"/>
              </w:rPr>
              <w:t>1</w:t>
            </w:r>
          </w:p>
        </w:tc>
        <w:tc>
          <w:tcPr>
            <w:tcW w:w="173" w:type="pct"/>
          </w:tcPr>
          <w:p w14:paraId="40E6AD6F" w14:textId="77777777" w:rsidR="00955F94" w:rsidRPr="00E61ED1" w:rsidRDefault="00955F94" w:rsidP="00955F94">
            <w:pPr>
              <w:widowControl w:val="0"/>
              <w:tabs>
                <w:tab w:val="left" w:pos="1620"/>
              </w:tabs>
              <w:jc w:val="right"/>
              <w:rPr>
                <w:rFonts w:ascii="Arial" w:eastAsia="Arial Unicode MS" w:hAnsi="Arial" w:cs="Arial"/>
                <w:b/>
                <w:sz w:val="18"/>
                <w:szCs w:val="16"/>
                <w:lang w:val="en-US"/>
              </w:rPr>
            </w:pPr>
          </w:p>
        </w:tc>
        <w:tc>
          <w:tcPr>
            <w:tcW w:w="728" w:type="pct"/>
            <w:tcBorders>
              <w:bottom w:val="single" w:sz="4" w:space="0" w:color="auto"/>
            </w:tcBorders>
            <w:vAlign w:val="bottom"/>
          </w:tcPr>
          <w:p w14:paraId="4033AB97" w14:textId="77777777" w:rsidR="00E61ED1" w:rsidRDefault="004A0E87" w:rsidP="00955F94">
            <w:pPr>
              <w:widowControl w:val="0"/>
              <w:tabs>
                <w:tab w:val="left" w:pos="1620"/>
              </w:tabs>
              <w:jc w:val="right"/>
              <w:rPr>
                <w:rFonts w:ascii="Arial" w:eastAsia="Arial Unicode MS" w:hAnsi="Arial" w:cs="Arial"/>
                <w:b/>
                <w:sz w:val="18"/>
                <w:szCs w:val="16"/>
                <w:lang w:val="en-US"/>
              </w:rPr>
            </w:pPr>
            <w:r w:rsidRPr="00E61ED1">
              <w:rPr>
                <w:rFonts w:ascii="Arial" w:eastAsia="Arial Unicode MS" w:hAnsi="Arial" w:cs="Arial"/>
                <w:b/>
                <w:sz w:val="18"/>
                <w:szCs w:val="16"/>
                <w:lang w:val="en-US"/>
              </w:rPr>
              <w:t>December</w:t>
            </w:r>
          </w:p>
          <w:p w14:paraId="6C98498C" w14:textId="2B8C193E" w:rsidR="00955F94" w:rsidRPr="00E61ED1" w:rsidRDefault="004A0E87" w:rsidP="00E61ED1">
            <w:pPr>
              <w:widowControl w:val="0"/>
              <w:tabs>
                <w:tab w:val="left" w:pos="1620"/>
              </w:tabs>
              <w:ind w:left="-413"/>
              <w:jc w:val="right"/>
              <w:rPr>
                <w:rFonts w:ascii="Arial" w:eastAsia="Arial Unicode MS" w:hAnsi="Arial" w:cs="Arial"/>
                <w:b/>
                <w:sz w:val="18"/>
                <w:szCs w:val="16"/>
                <w:lang w:val="en-US"/>
              </w:rPr>
            </w:pPr>
            <w:r w:rsidRPr="00E61ED1">
              <w:rPr>
                <w:rFonts w:ascii="Arial" w:eastAsia="Arial Unicode MS" w:hAnsi="Arial" w:cs="Arial"/>
                <w:b/>
                <w:sz w:val="18"/>
                <w:szCs w:val="16"/>
                <w:lang w:val="en-US"/>
              </w:rPr>
              <w:t>31, 20</w:t>
            </w:r>
            <w:r w:rsidR="004D5760">
              <w:rPr>
                <w:rFonts w:ascii="Arial" w:eastAsia="Arial Unicode MS" w:hAnsi="Arial" w:cs="Arial"/>
                <w:b/>
                <w:sz w:val="18"/>
                <w:szCs w:val="16"/>
                <w:lang w:val="en-US"/>
              </w:rPr>
              <w:t>20</w:t>
            </w:r>
          </w:p>
        </w:tc>
      </w:tr>
      <w:tr w:rsidR="00CE043E" w:rsidRPr="00E61ED1" w14:paraId="43C7F8C6" w14:textId="77777777" w:rsidTr="00E61ED1">
        <w:tc>
          <w:tcPr>
            <w:tcW w:w="3199" w:type="pct"/>
          </w:tcPr>
          <w:p w14:paraId="28034FE0" w14:textId="77777777" w:rsidR="00CE043E" w:rsidRPr="00E61ED1" w:rsidRDefault="00CE043E" w:rsidP="00CE043E">
            <w:pPr>
              <w:widowControl w:val="0"/>
              <w:tabs>
                <w:tab w:val="left" w:pos="1620"/>
              </w:tabs>
              <w:rPr>
                <w:rFonts w:ascii="Arial" w:eastAsia="Arial Unicode MS" w:hAnsi="Arial" w:cs="Arial"/>
                <w:sz w:val="18"/>
                <w:szCs w:val="16"/>
                <w:lang w:val="en-US"/>
              </w:rPr>
            </w:pPr>
          </w:p>
        </w:tc>
        <w:tc>
          <w:tcPr>
            <w:tcW w:w="900" w:type="pct"/>
            <w:tcBorders>
              <w:top w:val="single" w:sz="4" w:space="0" w:color="auto"/>
            </w:tcBorders>
          </w:tcPr>
          <w:p w14:paraId="221C05DD" w14:textId="3B7BB9C8" w:rsidR="00CE043E" w:rsidRPr="00E61ED1" w:rsidRDefault="00E61ED1" w:rsidP="0065706F">
            <w:pPr>
              <w:widowControl w:val="0"/>
              <w:tabs>
                <w:tab w:val="left" w:pos="1620"/>
              </w:tabs>
              <w:jc w:val="right"/>
              <w:rPr>
                <w:rFonts w:ascii="Arial" w:eastAsia="Arial Unicode MS" w:hAnsi="Arial" w:cs="Arial"/>
                <w:sz w:val="18"/>
                <w:szCs w:val="16"/>
                <w:lang w:val="en-US"/>
              </w:rPr>
            </w:pPr>
            <w:r w:rsidRPr="002450AE">
              <w:rPr>
                <w:rFonts w:ascii="Arial" w:hAnsi="Arial"/>
                <w:sz w:val="18"/>
                <w:szCs w:val="28"/>
                <w:lang w:val="en-US"/>
              </w:rPr>
              <w:t>(unaudited)</w:t>
            </w:r>
          </w:p>
        </w:tc>
        <w:tc>
          <w:tcPr>
            <w:tcW w:w="173" w:type="pct"/>
          </w:tcPr>
          <w:p w14:paraId="2819BFAF" w14:textId="77777777" w:rsidR="00CE043E" w:rsidRPr="00E61ED1" w:rsidRDefault="00CE043E" w:rsidP="00CE043E">
            <w:pPr>
              <w:widowControl w:val="0"/>
              <w:tabs>
                <w:tab w:val="left" w:pos="1620"/>
              </w:tabs>
              <w:jc w:val="right"/>
              <w:rPr>
                <w:rFonts w:ascii="Arial" w:eastAsia="Arial Unicode MS" w:hAnsi="Arial" w:cs="Arial"/>
                <w:sz w:val="18"/>
                <w:szCs w:val="16"/>
                <w:lang w:val="en-US"/>
              </w:rPr>
            </w:pPr>
          </w:p>
        </w:tc>
        <w:tc>
          <w:tcPr>
            <w:tcW w:w="728" w:type="pct"/>
            <w:tcBorders>
              <w:top w:val="single" w:sz="4" w:space="0" w:color="auto"/>
            </w:tcBorders>
          </w:tcPr>
          <w:p w14:paraId="7EDB7297" w14:textId="4435BFF9" w:rsidR="00CE043E" w:rsidRPr="00E61ED1" w:rsidRDefault="00CE043E" w:rsidP="00B644E7">
            <w:pPr>
              <w:widowControl w:val="0"/>
              <w:tabs>
                <w:tab w:val="left" w:pos="1620"/>
              </w:tabs>
              <w:jc w:val="right"/>
              <w:rPr>
                <w:rFonts w:ascii="Arial" w:eastAsia="Arial Unicode MS" w:hAnsi="Arial" w:cs="Arial"/>
                <w:sz w:val="18"/>
                <w:szCs w:val="16"/>
                <w:lang w:val="en-US"/>
              </w:rPr>
            </w:pPr>
          </w:p>
        </w:tc>
      </w:tr>
      <w:tr w:rsidR="00E61ED1" w:rsidRPr="00E61ED1" w14:paraId="656370C1" w14:textId="77777777" w:rsidTr="00E61ED1">
        <w:tc>
          <w:tcPr>
            <w:tcW w:w="3199" w:type="pct"/>
          </w:tcPr>
          <w:p w14:paraId="5F68D3AA" w14:textId="77777777" w:rsidR="00E61ED1" w:rsidRPr="00E61ED1" w:rsidRDefault="00E61ED1" w:rsidP="00CE043E">
            <w:pPr>
              <w:widowControl w:val="0"/>
              <w:tabs>
                <w:tab w:val="left" w:pos="1620"/>
              </w:tabs>
              <w:rPr>
                <w:rFonts w:ascii="Arial" w:eastAsia="Arial Unicode MS" w:hAnsi="Arial" w:cs="Arial"/>
                <w:sz w:val="18"/>
                <w:szCs w:val="16"/>
                <w:lang w:val="en-US"/>
              </w:rPr>
            </w:pPr>
          </w:p>
        </w:tc>
        <w:tc>
          <w:tcPr>
            <w:tcW w:w="900" w:type="pct"/>
          </w:tcPr>
          <w:p w14:paraId="538D0F5A" w14:textId="77777777" w:rsidR="00E61ED1" w:rsidRPr="00E61ED1" w:rsidRDefault="00E61ED1" w:rsidP="0065706F">
            <w:pPr>
              <w:widowControl w:val="0"/>
              <w:tabs>
                <w:tab w:val="left" w:pos="1620"/>
              </w:tabs>
              <w:jc w:val="right"/>
              <w:rPr>
                <w:rFonts w:ascii="Arial" w:eastAsia="Arial Unicode MS" w:hAnsi="Arial" w:cs="Arial"/>
                <w:sz w:val="18"/>
                <w:szCs w:val="16"/>
                <w:lang w:val="en-US"/>
              </w:rPr>
            </w:pPr>
          </w:p>
        </w:tc>
        <w:tc>
          <w:tcPr>
            <w:tcW w:w="173" w:type="pct"/>
          </w:tcPr>
          <w:p w14:paraId="6592CD6E" w14:textId="77777777" w:rsidR="00E61ED1" w:rsidRPr="00E61ED1" w:rsidRDefault="00E61ED1" w:rsidP="00CE043E">
            <w:pPr>
              <w:widowControl w:val="0"/>
              <w:tabs>
                <w:tab w:val="left" w:pos="1620"/>
              </w:tabs>
              <w:jc w:val="right"/>
              <w:rPr>
                <w:rFonts w:ascii="Arial" w:eastAsia="Arial Unicode MS" w:hAnsi="Arial" w:cs="Arial"/>
                <w:sz w:val="18"/>
                <w:szCs w:val="16"/>
                <w:lang w:val="en-US"/>
              </w:rPr>
            </w:pPr>
          </w:p>
        </w:tc>
        <w:tc>
          <w:tcPr>
            <w:tcW w:w="728" w:type="pct"/>
          </w:tcPr>
          <w:p w14:paraId="4BDFD7B7" w14:textId="77777777" w:rsidR="00E61ED1" w:rsidRPr="00E61ED1" w:rsidRDefault="00E61ED1" w:rsidP="00B644E7">
            <w:pPr>
              <w:widowControl w:val="0"/>
              <w:tabs>
                <w:tab w:val="left" w:pos="1620"/>
              </w:tabs>
              <w:jc w:val="right"/>
              <w:rPr>
                <w:rFonts w:ascii="Arial" w:eastAsia="Arial Unicode MS" w:hAnsi="Arial" w:cs="Arial"/>
                <w:sz w:val="18"/>
                <w:szCs w:val="16"/>
                <w:lang w:val="en-US"/>
              </w:rPr>
            </w:pPr>
          </w:p>
        </w:tc>
      </w:tr>
      <w:tr w:rsidR="005975D6" w:rsidRPr="00E61ED1" w14:paraId="5E084816" w14:textId="77777777" w:rsidTr="00810993">
        <w:tc>
          <w:tcPr>
            <w:tcW w:w="3199" w:type="pct"/>
          </w:tcPr>
          <w:p w14:paraId="699FAFC0" w14:textId="77777777" w:rsidR="005975D6" w:rsidRPr="00E61ED1" w:rsidRDefault="005975D6" w:rsidP="005975D6">
            <w:pPr>
              <w:widowControl w:val="0"/>
              <w:tabs>
                <w:tab w:val="left" w:pos="1620"/>
              </w:tabs>
              <w:rPr>
                <w:rFonts w:ascii="Arial" w:eastAsia="Arial Unicode MS" w:hAnsi="Arial" w:cs="Arial"/>
                <w:sz w:val="18"/>
                <w:szCs w:val="16"/>
                <w:lang w:val="en-US"/>
              </w:rPr>
            </w:pPr>
            <w:r w:rsidRPr="00E61ED1">
              <w:rPr>
                <w:rFonts w:ascii="Arial" w:eastAsia="Arial Unicode MS" w:hAnsi="Arial" w:cs="Arial"/>
                <w:sz w:val="18"/>
                <w:szCs w:val="16"/>
                <w:lang w:val="en-US"/>
              </w:rPr>
              <w:t>Educational content</w:t>
            </w:r>
          </w:p>
        </w:tc>
        <w:tc>
          <w:tcPr>
            <w:tcW w:w="900" w:type="pct"/>
            <w:vAlign w:val="center"/>
          </w:tcPr>
          <w:p w14:paraId="2E264134" w14:textId="0D533DBC" w:rsidR="005975D6" w:rsidRPr="005975D6" w:rsidRDefault="005975D6" w:rsidP="005975D6">
            <w:pPr>
              <w:widowControl w:val="0"/>
              <w:tabs>
                <w:tab w:val="left" w:pos="1620"/>
              </w:tabs>
              <w:jc w:val="right"/>
              <w:rPr>
                <w:rFonts w:ascii="Arial" w:hAnsi="Arial" w:cs="Arial"/>
                <w:sz w:val="18"/>
                <w:szCs w:val="18"/>
                <w:lang w:val="en-US"/>
              </w:rPr>
            </w:pPr>
            <w:r w:rsidRPr="005975D6">
              <w:rPr>
                <w:rFonts w:ascii="Arial" w:hAnsi="Arial" w:cs="Arial"/>
                <w:sz w:val="18"/>
                <w:szCs w:val="18"/>
              </w:rPr>
              <w:t>23,347</w:t>
            </w:r>
          </w:p>
        </w:tc>
        <w:tc>
          <w:tcPr>
            <w:tcW w:w="173" w:type="pct"/>
          </w:tcPr>
          <w:p w14:paraId="0CA02350" w14:textId="77777777" w:rsidR="005975D6" w:rsidRPr="00E61ED1" w:rsidRDefault="005975D6" w:rsidP="005975D6">
            <w:pPr>
              <w:widowControl w:val="0"/>
              <w:tabs>
                <w:tab w:val="left" w:pos="1620"/>
              </w:tabs>
              <w:jc w:val="right"/>
              <w:rPr>
                <w:rFonts w:ascii="Arial" w:hAnsi="Arial" w:cs="Arial"/>
                <w:sz w:val="18"/>
                <w:szCs w:val="16"/>
                <w:lang w:val="en-US"/>
              </w:rPr>
            </w:pPr>
          </w:p>
        </w:tc>
        <w:tc>
          <w:tcPr>
            <w:tcW w:w="728" w:type="pct"/>
            <w:vAlign w:val="center"/>
          </w:tcPr>
          <w:p w14:paraId="7677691C" w14:textId="343E28ED" w:rsidR="005975D6" w:rsidRPr="00E61ED1" w:rsidRDefault="005975D6" w:rsidP="005975D6">
            <w:pPr>
              <w:widowControl w:val="0"/>
              <w:tabs>
                <w:tab w:val="left" w:pos="1620"/>
              </w:tabs>
              <w:jc w:val="right"/>
              <w:rPr>
                <w:rFonts w:ascii="Arial" w:eastAsia="Arial Unicode MS" w:hAnsi="Arial" w:cs="Arial"/>
                <w:sz w:val="18"/>
                <w:szCs w:val="16"/>
                <w:lang w:val="en-US"/>
              </w:rPr>
            </w:pPr>
            <w:r>
              <w:rPr>
                <w:rFonts w:ascii="Arial" w:hAnsi="Arial" w:cs="Arial"/>
                <w:color w:val="000000"/>
                <w:sz w:val="18"/>
                <w:szCs w:val="18"/>
                <w:lang w:val="en-US" w:eastAsia="pt-BR"/>
              </w:rPr>
              <w:t>30,167 </w:t>
            </w:r>
          </w:p>
        </w:tc>
      </w:tr>
      <w:tr w:rsidR="005975D6" w:rsidRPr="00E61ED1" w14:paraId="002FB31F" w14:textId="77777777" w:rsidTr="00810993">
        <w:tc>
          <w:tcPr>
            <w:tcW w:w="3199" w:type="pct"/>
          </w:tcPr>
          <w:p w14:paraId="7EC26A00" w14:textId="77777777" w:rsidR="005975D6" w:rsidRPr="00E61ED1" w:rsidRDefault="005975D6" w:rsidP="005975D6">
            <w:pPr>
              <w:widowControl w:val="0"/>
              <w:tabs>
                <w:tab w:val="left" w:pos="1620"/>
              </w:tabs>
              <w:rPr>
                <w:rFonts w:ascii="Arial" w:eastAsia="Arial Unicode MS" w:hAnsi="Arial" w:cs="Arial"/>
                <w:sz w:val="18"/>
                <w:szCs w:val="16"/>
                <w:lang w:val="en-US"/>
              </w:rPr>
            </w:pPr>
            <w:r w:rsidRPr="00E61ED1">
              <w:rPr>
                <w:rFonts w:ascii="Arial" w:eastAsia="Arial Unicode MS" w:hAnsi="Arial" w:cs="Arial"/>
                <w:sz w:val="18"/>
                <w:szCs w:val="16"/>
                <w:lang w:val="en-US"/>
              </w:rPr>
              <w:t>Educational content</w:t>
            </w:r>
            <w:r w:rsidRPr="00E61ED1" w:rsidDel="00B920F9">
              <w:rPr>
                <w:rFonts w:ascii="Arial" w:eastAsia="Arial Unicode MS" w:hAnsi="Arial" w:cs="Arial"/>
                <w:sz w:val="18"/>
                <w:szCs w:val="16"/>
                <w:lang w:val="en-US"/>
              </w:rPr>
              <w:t xml:space="preserve"> </w:t>
            </w:r>
            <w:r w:rsidRPr="00E61ED1">
              <w:rPr>
                <w:rFonts w:ascii="Arial" w:eastAsia="Arial Unicode MS" w:hAnsi="Arial" w:cs="Arial"/>
                <w:sz w:val="18"/>
                <w:szCs w:val="16"/>
                <w:lang w:val="en-US"/>
              </w:rPr>
              <w:t>in progress (a)</w:t>
            </w:r>
          </w:p>
        </w:tc>
        <w:tc>
          <w:tcPr>
            <w:tcW w:w="900" w:type="pct"/>
            <w:vAlign w:val="center"/>
          </w:tcPr>
          <w:p w14:paraId="0369856E" w14:textId="4D7407B9" w:rsidR="005975D6" w:rsidRPr="005975D6" w:rsidRDefault="005975D6" w:rsidP="005975D6">
            <w:pPr>
              <w:widowControl w:val="0"/>
              <w:tabs>
                <w:tab w:val="left" w:pos="1620"/>
              </w:tabs>
              <w:jc w:val="right"/>
              <w:rPr>
                <w:rFonts w:ascii="Arial" w:hAnsi="Arial" w:cs="Arial"/>
                <w:sz w:val="18"/>
                <w:szCs w:val="18"/>
                <w:lang w:val="en-US"/>
              </w:rPr>
            </w:pPr>
            <w:r w:rsidRPr="005975D6">
              <w:rPr>
                <w:rFonts w:ascii="Arial" w:hAnsi="Arial" w:cs="Arial"/>
                <w:sz w:val="18"/>
                <w:szCs w:val="18"/>
              </w:rPr>
              <w:t>37,919</w:t>
            </w:r>
          </w:p>
        </w:tc>
        <w:tc>
          <w:tcPr>
            <w:tcW w:w="173" w:type="pct"/>
          </w:tcPr>
          <w:p w14:paraId="02307128" w14:textId="77777777" w:rsidR="005975D6" w:rsidRPr="00E61ED1" w:rsidRDefault="005975D6" w:rsidP="005975D6">
            <w:pPr>
              <w:widowControl w:val="0"/>
              <w:tabs>
                <w:tab w:val="left" w:pos="1620"/>
              </w:tabs>
              <w:jc w:val="right"/>
              <w:rPr>
                <w:rFonts w:ascii="Arial" w:hAnsi="Arial" w:cs="Arial"/>
                <w:sz w:val="18"/>
                <w:szCs w:val="16"/>
                <w:lang w:val="en-US"/>
              </w:rPr>
            </w:pPr>
          </w:p>
        </w:tc>
        <w:tc>
          <w:tcPr>
            <w:tcW w:w="728" w:type="pct"/>
            <w:vAlign w:val="center"/>
          </w:tcPr>
          <w:p w14:paraId="1771B4BF" w14:textId="4FB4E32A" w:rsidR="005975D6" w:rsidRPr="00E61ED1" w:rsidRDefault="005975D6" w:rsidP="005975D6">
            <w:pPr>
              <w:widowControl w:val="0"/>
              <w:tabs>
                <w:tab w:val="left" w:pos="1620"/>
              </w:tabs>
              <w:jc w:val="right"/>
              <w:rPr>
                <w:rFonts w:ascii="Arial" w:eastAsia="Arial Unicode MS" w:hAnsi="Arial" w:cs="Arial"/>
                <w:sz w:val="18"/>
                <w:szCs w:val="16"/>
                <w:lang w:val="en-US"/>
              </w:rPr>
            </w:pPr>
            <w:r>
              <w:rPr>
                <w:rFonts w:ascii="Arial" w:hAnsi="Arial" w:cs="Arial"/>
                <w:color w:val="000000"/>
                <w:sz w:val="18"/>
                <w:szCs w:val="18"/>
                <w:lang w:val="en-US" w:eastAsia="pt-BR"/>
              </w:rPr>
              <w:t>37,276 </w:t>
            </w:r>
          </w:p>
        </w:tc>
      </w:tr>
      <w:tr w:rsidR="005975D6" w:rsidRPr="00E61ED1" w14:paraId="7EC40B70" w14:textId="77777777" w:rsidTr="00810993">
        <w:tc>
          <w:tcPr>
            <w:tcW w:w="3199" w:type="pct"/>
          </w:tcPr>
          <w:p w14:paraId="40F76B6D" w14:textId="77777777" w:rsidR="005975D6" w:rsidRPr="00E61ED1" w:rsidRDefault="005975D6" w:rsidP="005975D6">
            <w:pPr>
              <w:widowControl w:val="0"/>
              <w:tabs>
                <w:tab w:val="left" w:pos="1620"/>
              </w:tabs>
              <w:rPr>
                <w:rFonts w:ascii="Arial" w:eastAsia="Arial Unicode MS" w:hAnsi="Arial" w:cs="Arial"/>
                <w:sz w:val="18"/>
                <w:szCs w:val="16"/>
                <w:lang w:val="en-US"/>
              </w:rPr>
            </w:pPr>
            <w:r w:rsidRPr="00E61ED1">
              <w:rPr>
                <w:rFonts w:ascii="Arial" w:eastAsia="Arial Unicode MS" w:hAnsi="Arial" w:cs="Arial"/>
                <w:sz w:val="18"/>
                <w:szCs w:val="16"/>
                <w:lang w:val="en-US"/>
              </w:rPr>
              <w:t>Consumables and supplies</w:t>
            </w:r>
          </w:p>
        </w:tc>
        <w:tc>
          <w:tcPr>
            <w:tcW w:w="900" w:type="pct"/>
            <w:vAlign w:val="center"/>
          </w:tcPr>
          <w:p w14:paraId="6EE11328" w14:textId="77592769" w:rsidR="005975D6" w:rsidRPr="005975D6" w:rsidRDefault="005975D6" w:rsidP="005975D6">
            <w:pPr>
              <w:widowControl w:val="0"/>
              <w:tabs>
                <w:tab w:val="left" w:pos="1620"/>
              </w:tabs>
              <w:jc w:val="right"/>
              <w:rPr>
                <w:rFonts w:ascii="Arial" w:hAnsi="Arial" w:cs="Arial"/>
                <w:sz w:val="18"/>
                <w:szCs w:val="18"/>
                <w:lang w:val="en-US"/>
              </w:rPr>
            </w:pPr>
            <w:r w:rsidRPr="005975D6">
              <w:rPr>
                <w:rFonts w:ascii="Arial" w:hAnsi="Arial" w:cs="Arial"/>
                <w:sz w:val="18"/>
                <w:szCs w:val="18"/>
              </w:rPr>
              <w:t>1,702</w:t>
            </w:r>
          </w:p>
        </w:tc>
        <w:tc>
          <w:tcPr>
            <w:tcW w:w="173" w:type="pct"/>
          </w:tcPr>
          <w:p w14:paraId="4BA8D699" w14:textId="77777777" w:rsidR="005975D6" w:rsidRPr="00E61ED1" w:rsidRDefault="005975D6" w:rsidP="005975D6">
            <w:pPr>
              <w:widowControl w:val="0"/>
              <w:tabs>
                <w:tab w:val="left" w:pos="1620"/>
              </w:tabs>
              <w:jc w:val="right"/>
              <w:rPr>
                <w:rFonts w:ascii="Arial" w:hAnsi="Arial" w:cs="Arial"/>
                <w:sz w:val="18"/>
                <w:szCs w:val="16"/>
                <w:lang w:val="en-US"/>
              </w:rPr>
            </w:pPr>
          </w:p>
        </w:tc>
        <w:tc>
          <w:tcPr>
            <w:tcW w:w="728" w:type="pct"/>
            <w:vAlign w:val="center"/>
          </w:tcPr>
          <w:p w14:paraId="273D892B" w14:textId="697B9EA4" w:rsidR="005975D6" w:rsidRPr="00E61ED1" w:rsidRDefault="005975D6" w:rsidP="005975D6">
            <w:pPr>
              <w:widowControl w:val="0"/>
              <w:tabs>
                <w:tab w:val="left" w:pos="1620"/>
              </w:tabs>
              <w:jc w:val="right"/>
              <w:rPr>
                <w:rFonts w:ascii="Arial" w:eastAsia="Arial Unicode MS" w:hAnsi="Arial" w:cs="Arial"/>
                <w:sz w:val="18"/>
                <w:szCs w:val="16"/>
                <w:lang w:val="en-US"/>
              </w:rPr>
            </w:pPr>
            <w:r>
              <w:rPr>
                <w:rFonts w:ascii="Arial" w:hAnsi="Arial" w:cs="Arial"/>
                <w:color w:val="000000"/>
                <w:sz w:val="18"/>
                <w:szCs w:val="18"/>
                <w:lang w:val="en-US" w:eastAsia="pt-BR"/>
              </w:rPr>
              <w:t>1,198 </w:t>
            </w:r>
          </w:p>
        </w:tc>
      </w:tr>
      <w:tr w:rsidR="005975D6" w:rsidRPr="00E61ED1" w14:paraId="6BB2A7B7" w14:textId="77777777" w:rsidTr="00810993">
        <w:tc>
          <w:tcPr>
            <w:tcW w:w="3199" w:type="pct"/>
          </w:tcPr>
          <w:p w14:paraId="41F7B934" w14:textId="77777777" w:rsidR="005975D6" w:rsidRPr="00E61ED1" w:rsidRDefault="005975D6" w:rsidP="005975D6">
            <w:pPr>
              <w:widowControl w:val="0"/>
              <w:tabs>
                <w:tab w:val="left" w:pos="1620"/>
              </w:tabs>
              <w:rPr>
                <w:rFonts w:ascii="Arial" w:eastAsia="Arial Unicode MS" w:hAnsi="Arial" w:cs="Arial"/>
                <w:sz w:val="18"/>
                <w:szCs w:val="16"/>
                <w:lang w:val="en-US"/>
              </w:rPr>
            </w:pPr>
            <w:r w:rsidRPr="00E61ED1">
              <w:rPr>
                <w:rFonts w:ascii="Arial" w:eastAsia="Arial Unicode MS" w:hAnsi="Arial" w:cs="Arial"/>
                <w:sz w:val="18"/>
                <w:szCs w:val="16"/>
                <w:lang w:val="en-US"/>
              </w:rPr>
              <w:t>Inventories held by third parties</w:t>
            </w:r>
          </w:p>
        </w:tc>
        <w:tc>
          <w:tcPr>
            <w:tcW w:w="900" w:type="pct"/>
            <w:vAlign w:val="center"/>
          </w:tcPr>
          <w:p w14:paraId="5788E0EC" w14:textId="3249D3DE" w:rsidR="005975D6" w:rsidRPr="005975D6" w:rsidRDefault="005975D6" w:rsidP="005975D6">
            <w:pPr>
              <w:widowControl w:val="0"/>
              <w:tabs>
                <w:tab w:val="left" w:pos="1620"/>
              </w:tabs>
              <w:jc w:val="right"/>
              <w:rPr>
                <w:rFonts w:ascii="Arial" w:hAnsi="Arial" w:cs="Arial"/>
                <w:sz w:val="18"/>
                <w:szCs w:val="18"/>
                <w:lang w:val="en-US"/>
              </w:rPr>
            </w:pPr>
            <w:r w:rsidRPr="005975D6">
              <w:rPr>
                <w:rFonts w:ascii="Arial" w:hAnsi="Arial" w:cs="Arial"/>
                <w:sz w:val="18"/>
                <w:szCs w:val="18"/>
              </w:rPr>
              <w:t>6,262</w:t>
            </w:r>
          </w:p>
        </w:tc>
        <w:tc>
          <w:tcPr>
            <w:tcW w:w="173" w:type="pct"/>
          </w:tcPr>
          <w:p w14:paraId="3929A031" w14:textId="77777777" w:rsidR="005975D6" w:rsidRPr="00E61ED1" w:rsidRDefault="005975D6" w:rsidP="005975D6">
            <w:pPr>
              <w:widowControl w:val="0"/>
              <w:tabs>
                <w:tab w:val="left" w:pos="1620"/>
              </w:tabs>
              <w:jc w:val="right"/>
              <w:rPr>
                <w:rFonts w:ascii="Arial" w:hAnsi="Arial" w:cs="Arial"/>
                <w:sz w:val="18"/>
                <w:szCs w:val="16"/>
                <w:lang w:val="en-US"/>
              </w:rPr>
            </w:pPr>
          </w:p>
        </w:tc>
        <w:tc>
          <w:tcPr>
            <w:tcW w:w="728" w:type="pct"/>
            <w:vAlign w:val="center"/>
          </w:tcPr>
          <w:p w14:paraId="0CF34535" w14:textId="4681F85B" w:rsidR="005975D6" w:rsidRPr="00E61ED1" w:rsidRDefault="005975D6" w:rsidP="005975D6">
            <w:pPr>
              <w:widowControl w:val="0"/>
              <w:tabs>
                <w:tab w:val="left" w:pos="1620"/>
              </w:tabs>
              <w:jc w:val="right"/>
              <w:rPr>
                <w:rFonts w:ascii="Arial" w:eastAsia="Arial Unicode MS" w:hAnsi="Arial" w:cs="Arial"/>
                <w:sz w:val="18"/>
                <w:szCs w:val="16"/>
                <w:lang w:val="en-US"/>
              </w:rPr>
            </w:pPr>
            <w:r>
              <w:rPr>
                <w:rFonts w:ascii="Arial" w:hAnsi="Arial" w:cs="Arial"/>
                <w:color w:val="000000"/>
                <w:sz w:val="18"/>
                <w:szCs w:val="18"/>
                <w:lang w:val="en-US" w:eastAsia="pt-BR"/>
              </w:rPr>
              <w:t>5,435 </w:t>
            </w:r>
          </w:p>
        </w:tc>
      </w:tr>
      <w:tr w:rsidR="004D5760" w:rsidRPr="00E61ED1" w14:paraId="6FF6F7D2" w14:textId="77777777" w:rsidTr="00810993">
        <w:tc>
          <w:tcPr>
            <w:tcW w:w="3199" w:type="pct"/>
          </w:tcPr>
          <w:p w14:paraId="3FD910CA" w14:textId="77777777" w:rsidR="004D5760" w:rsidRPr="00E61ED1" w:rsidRDefault="004D5760" w:rsidP="004D5760">
            <w:pPr>
              <w:widowControl w:val="0"/>
              <w:tabs>
                <w:tab w:val="left" w:pos="1620"/>
              </w:tabs>
              <w:rPr>
                <w:rFonts w:ascii="Arial" w:eastAsia="Arial Unicode MS" w:hAnsi="Arial" w:cs="Arial"/>
                <w:sz w:val="18"/>
                <w:szCs w:val="16"/>
                <w:lang w:val="en-US"/>
              </w:rPr>
            </w:pPr>
          </w:p>
        </w:tc>
        <w:tc>
          <w:tcPr>
            <w:tcW w:w="900" w:type="pct"/>
            <w:tcBorders>
              <w:top w:val="single" w:sz="4" w:space="0" w:color="auto"/>
              <w:bottom w:val="double" w:sz="4" w:space="0" w:color="auto"/>
            </w:tcBorders>
            <w:vAlign w:val="center"/>
          </w:tcPr>
          <w:p w14:paraId="0565F239" w14:textId="05930AB0" w:rsidR="004D5760" w:rsidRPr="00D53725" w:rsidRDefault="005975D6" w:rsidP="004D5760">
            <w:pPr>
              <w:widowControl w:val="0"/>
              <w:tabs>
                <w:tab w:val="left" w:pos="1620"/>
              </w:tabs>
              <w:jc w:val="right"/>
              <w:rPr>
                <w:rFonts w:ascii="Arial" w:hAnsi="Arial" w:cs="Arial"/>
                <w:b/>
                <w:color w:val="000000"/>
                <w:sz w:val="18"/>
                <w:szCs w:val="18"/>
                <w:lang w:val="en-US"/>
              </w:rPr>
            </w:pPr>
            <w:r>
              <w:rPr>
                <w:rFonts w:ascii="Arial" w:hAnsi="Arial" w:cs="Arial"/>
                <w:b/>
                <w:color w:val="000000"/>
                <w:sz w:val="18"/>
                <w:szCs w:val="18"/>
                <w:lang w:val="en-US"/>
              </w:rPr>
              <w:t>69,230</w:t>
            </w:r>
          </w:p>
        </w:tc>
        <w:tc>
          <w:tcPr>
            <w:tcW w:w="173" w:type="pct"/>
          </w:tcPr>
          <w:p w14:paraId="330A2A35" w14:textId="77777777" w:rsidR="004D5760" w:rsidRPr="00E61ED1" w:rsidRDefault="004D5760" w:rsidP="004D5760">
            <w:pPr>
              <w:widowControl w:val="0"/>
              <w:tabs>
                <w:tab w:val="left" w:pos="1620"/>
              </w:tabs>
              <w:jc w:val="right"/>
              <w:rPr>
                <w:rFonts w:ascii="Arial" w:hAnsi="Arial" w:cs="Arial"/>
                <w:sz w:val="18"/>
                <w:szCs w:val="16"/>
                <w:lang w:val="en-US"/>
              </w:rPr>
            </w:pPr>
          </w:p>
        </w:tc>
        <w:tc>
          <w:tcPr>
            <w:tcW w:w="728" w:type="pct"/>
            <w:tcBorders>
              <w:top w:val="single" w:sz="4" w:space="0" w:color="auto"/>
              <w:bottom w:val="double" w:sz="4" w:space="0" w:color="auto"/>
            </w:tcBorders>
            <w:vAlign w:val="bottom"/>
          </w:tcPr>
          <w:p w14:paraId="28020142" w14:textId="0321A1CA" w:rsidR="004D5760" w:rsidRPr="00E61ED1" w:rsidRDefault="004D5760" w:rsidP="004D5760">
            <w:pPr>
              <w:widowControl w:val="0"/>
              <w:tabs>
                <w:tab w:val="left" w:pos="1620"/>
              </w:tabs>
              <w:jc w:val="right"/>
              <w:rPr>
                <w:rFonts w:ascii="Arial" w:eastAsia="Arial Unicode MS" w:hAnsi="Arial" w:cs="Arial"/>
                <w:b/>
                <w:sz w:val="18"/>
                <w:szCs w:val="16"/>
                <w:lang w:val="en-US"/>
              </w:rPr>
            </w:pPr>
            <w:r>
              <w:rPr>
                <w:rFonts w:ascii="Arial" w:hAnsi="Arial" w:cs="Arial"/>
                <w:b/>
                <w:color w:val="000000"/>
                <w:sz w:val="18"/>
                <w:szCs w:val="18"/>
                <w:lang w:val="en-US"/>
              </w:rPr>
              <w:t>74,076 </w:t>
            </w:r>
          </w:p>
        </w:tc>
      </w:tr>
    </w:tbl>
    <w:p w14:paraId="708E31FD" w14:textId="77777777" w:rsidR="000C363C" w:rsidRPr="00682809" w:rsidRDefault="000C363C" w:rsidP="00164B76">
      <w:pPr>
        <w:rPr>
          <w:rFonts w:ascii="Arial" w:hAnsi="Arial" w:cs="Arial"/>
          <w:szCs w:val="22"/>
          <w:lang w:val="en-US" w:eastAsia="pt-BR"/>
        </w:rPr>
      </w:pPr>
    </w:p>
    <w:p w14:paraId="1A20BD1C" w14:textId="77777777" w:rsidR="0027076E" w:rsidRPr="00E61ED1" w:rsidRDefault="000C5374" w:rsidP="00E669A1">
      <w:pPr>
        <w:pStyle w:val="ListParagraph"/>
        <w:numPr>
          <w:ilvl w:val="0"/>
          <w:numId w:val="70"/>
        </w:numPr>
        <w:ind w:left="426"/>
        <w:rPr>
          <w:rFonts w:ascii="Arial" w:hAnsi="Arial" w:cs="Arial"/>
          <w:sz w:val="18"/>
          <w:szCs w:val="18"/>
          <w:lang w:val="en-US" w:eastAsia="pt-BR"/>
        </w:rPr>
      </w:pPr>
      <w:r w:rsidRPr="00E61ED1">
        <w:rPr>
          <w:rFonts w:ascii="Arial" w:hAnsi="Arial" w:cs="Arial"/>
          <w:sz w:val="18"/>
          <w:szCs w:val="18"/>
          <w:lang w:val="en-US" w:eastAsia="pt-BR"/>
        </w:rPr>
        <w:t>C</w:t>
      </w:r>
      <w:r w:rsidR="00233687" w:rsidRPr="00E61ED1">
        <w:rPr>
          <w:rFonts w:ascii="Arial" w:hAnsi="Arial" w:cs="Arial"/>
          <w:sz w:val="18"/>
          <w:szCs w:val="18"/>
          <w:lang w:val="en-US" w:eastAsia="pt-BR"/>
        </w:rPr>
        <w:t xml:space="preserve">osts </w:t>
      </w:r>
      <w:r w:rsidRPr="00E61ED1">
        <w:rPr>
          <w:rFonts w:ascii="Arial" w:hAnsi="Arial" w:cs="Arial"/>
          <w:sz w:val="18"/>
          <w:szCs w:val="18"/>
          <w:lang w:val="en-US" w:eastAsia="pt-BR"/>
        </w:rPr>
        <w:t xml:space="preserve">being </w:t>
      </w:r>
      <w:r w:rsidR="00233687" w:rsidRPr="00E61ED1">
        <w:rPr>
          <w:rFonts w:ascii="Arial" w:hAnsi="Arial" w:cs="Arial"/>
          <w:sz w:val="18"/>
          <w:szCs w:val="18"/>
          <w:lang w:val="en-US" w:eastAsia="pt-BR"/>
        </w:rPr>
        <w:t xml:space="preserve">incurred to develop </w:t>
      </w:r>
      <w:r w:rsidR="00B920F9" w:rsidRPr="00E61ED1">
        <w:rPr>
          <w:rFonts w:ascii="Arial" w:hAnsi="Arial" w:cs="Arial"/>
          <w:sz w:val="18"/>
          <w:szCs w:val="18"/>
          <w:lang w:val="en-US" w:eastAsia="pt-BR"/>
        </w:rPr>
        <w:t>educational content</w:t>
      </w:r>
      <w:r w:rsidR="00233687" w:rsidRPr="00E61ED1">
        <w:rPr>
          <w:rFonts w:ascii="Arial" w:hAnsi="Arial" w:cs="Arial"/>
          <w:sz w:val="18"/>
          <w:szCs w:val="18"/>
          <w:lang w:val="en-US" w:eastAsia="pt-BR"/>
        </w:rPr>
        <w:t>.</w:t>
      </w:r>
      <w:r w:rsidR="00233687" w:rsidRPr="00E61ED1">
        <w:rPr>
          <w:rFonts w:ascii="Arial" w:hAnsi="Arial" w:cs="Arial"/>
          <w:sz w:val="18"/>
          <w:szCs w:val="20"/>
          <w:lang w:val="en-US"/>
        </w:rPr>
        <w:t xml:space="preserve"> </w:t>
      </w:r>
      <w:r w:rsidR="00233687" w:rsidRPr="00E61ED1">
        <w:rPr>
          <w:rFonts w:ascii="Arial" w:hAnsi="Arial" w:cs="Arial"/>
          <w:sz w:val="18"/>
          <w:szCs w:val="18"/>
          <w:lang w:val="en-US" w:eastAsia="pt-BR"/>
        </w:rPr>
        <w:t xml:space="preserve">These costs </w:t>
      </w:r>
      <w:r w:rsidR="004D6F33" w:rsidRPr="00E61ED1">
        <w:rPr>
          <w:rFonts w:ascii="Arial" w:hAnsi="Arial" w:cs="Arial"/>
          <w:sz w:val="18"/>
          <w:szCs w:val="18"/>
          <w:lang w:val="en-US" w:eastAsia="pt-BR"/>
        </w:rPr>
        <w:t xml:space="preserve">include </w:t>
      </w:r>
      <w:r w:rsidR="00F10F9E" w:rsidRPr="00E61ED1">
        <w:rPr>
          <w:rFonts w:ascii="Arial" w:hAnsi="Arial" w:cs="Arial"/>
          <w:sz w:val="18"/>
          <w:szCs w:val="18"/>
          <w:lang w:val="en-US" w:eastAsia="pt-BR"/>
        </w:rPr>
        <w:t xml:space="preserve">incurred </w:t>
      </w:r>
      <w:r w:rsidR="004D6F33" w:rsidRPr="00E61ED1">
        <w:rPr>
          <w:rFonts w:ascii="Arial" w:hAnsi="Arial" w:cs="Arial"/>
          <w:sz w:val="18"/>
          <w:szCs w:val="18"/>
          <w:lang w:val="en-US" w:eastAsia="pt-BR"/>
        </w:rPr>
        <w:t xml:space="preserve">personnel </w:t>
      </w:r>
      <w:r w:rsidR="00F10F9E" w:rsidRPr="00E61ED1">
        <w:rPr>
          <w:rFonts w:ascii="Arial" w:hAnsi="Arial" w:cs="Arial"/>
          <w:sz w:val="18"/>
          <w:szCs w:val="18"/>
          <w:lang w:val="en-US" w:eastAsia="pt-BR"/>
        </w:rPr>
        <w:t xml:space="preserve">costs </w:t>
      </w:r>
      <w:r w:rsidR="00233687" w:rsidRPr="00E61ED1">
        <w:rPr>
          <w:rFonts w:ascii="Arial" w:hAnsi="Arial" w:cs="Arial"/>
          <w:sz w:val="18"/>
          <w:szCs w:val="18"/>
          <w:lang w:val="en-US" w:eastAsia="pt-BR"/>
        </w:rPr>
        <w:t xml:space="preserve">and third </w:t>
      </w:r>
      <w:r w:rsidR="00F76A13" w:rsidRPr="00E61ED1">
        <w:rPr>
          <w:rFonts w:ascii="Arial" w:hAnsi="Arial" w:cs="Arial"/>
          <w:sz w:val="18"/>
          <w:szCs w:val="18"/>
          <w:lang w:val="en-US" w:eastAsia="pt-BR"/>
        </w:rPr>
        <w:t>parties’</w:t>
      </w:r>
      <w:r w:rsidR="00233687" w:rsidRPr="00E61ED1">
        <w:rPr>
          <w:rFonts w:ascii="Arial" w:hAnsi="Arial" w:cs="Arial"/>
          <w:sz w:val="18"/>
          <w:szCs w:val="18"/>
          <w:lang w:val="en-US" w:eastAsia="pt-BR"/>
        </w:rPr>
        <w:t xml:space="preserve"> </w:t>
      </w:r>
      <w:r w:rsidR="00F10F9E" w:rsidRPr="00E61ED1">
        <w:rPr>
          <w:rFonts w:ascii="Arial" w:hAnsi="Arial" w:cs="Arial"/>
          <w:sz w:val="18"/>
          <w:szCs w:val="18"/>
          <w:lang w:val="en-US" w:eastAsia="pt-BR"/>
        </w:rPr>
        <w:t xml:space="preserve">services </w:t>
      </w:r>
      <w:r w:rsidR="002A7236" w:rsidRPr="00E61ED1">
        <w:rPr>
          <w:rFonts w:ascii="Arial" w:hAnsi="Arial" w:cs="Arial"/>
          <w:sz w:val="18"/>
          <w:szCs w:val="18"/>
          <w:lang w:val="en-US" w:eastAsia="pt-BR"/>
        </w:rPr>
        <w:t>for editing</w:t>
      </w:r>
      <w:r w:rsidR="00491775" w:rsidRPr="00E61ED1">
        <w:rPr>
          <w:rFonts w:ascii="Arial" w:hAnsi="Arial" w:cs="Arial"/>
          <w:sz w:val="18"/>
          <w:szCs w:val="18"/>
          <w:lang w:val="en-US" w:eastAsia="pt-BR"/>
        </w:rPr>
        <w:t xml:space="preserve"> </w:t>
      </w:r>
      <w:r w:rsidR="00B920F9" w:rsidRPr="00E61ED1">
        <w:rPr>
          <w:rFonts w:ascii="Arial" w:hAnsi="Arial" w:cs="Arial"/>
          <w:sz w:val="18"/>
          <w:szCs w:val="18"/>
          <w:lang w:val="en-US" w:eastAsia="pt-BR"/>
        </w:rPr>
        <w:t>educational content</w:t>
      </w:r>
      <w:r w:rsidR="00233687" w:rsidRPr="00E61ED1">
        <w:rPr>
          <w:rFonts w:ascii="Arial" w:hAnsi="Arial" w:cs="Arial"/>
          <w:sz w:val="18"/>
          <w:szCs w:val="18"/>
          <w:lang w:val="en-US" w:eastAsia="pt-BR"/>
        </w:rPr>
        <w:t xml:space="preserve"> </w:t>
      </w:r>
      <w:r w:rsidR="00F10F9E" w:rsidRPr="00E61ED1">
        <w:rPr>
          <w:rFonts w:ascii="Arial" w:hAnsi="Arial" w:cs="Arial"/>
          <w:sz w:val="18"/>
          <w:szCs w:val="18"/>
          <w:lang w:val="en-US" w:eastAsia="pt-BR"/>
        </w:rPr>
        <w:t xml:space="preserve">and related activities </w:t>
      </w:r>
      <w:r w:rsidR="00233687" w:rsidRPr="00E61ED1">
        <w:rPr>
          <w:rFonts w:ascii="Arial" w:hAnsi="Arial" w:cs="Arial"/>
          <w:sz w:val="18"/>
          <w:szCs w:val="18"/>
          <w:lang w:val="en-US" w:eastAsia="pt-BR"/>
        </w:rPr>
        <w:t xml:space="preserve">(graphic </w:t>
      </w:r>
      <w:r w:rsidR="00491775" w:rsidRPr="00E61ED1">
        <w:rPr>
          <w:rFonts w:ascii="Arial" w:hAnsi="Arial" w:cs="Arial"/>
          <w:sz w:val="18"/>
          <w:szCs w:val="18"/>
          <w:lang w:val="en-US" w:eastAsia="pt-BR"/>
        </w:rPr>
        <w:t>design</w:t>
      </w:r>
      <w:r w:rsidR="00233687" w:rsidRPr="00E61ED1">
        <w:rPr>
          <w:rFonts w:ascii="Arial" w:hAnsi="Arial" w:cs="Arial"/>
          <w:sz w:val="18"/>
          <w:szCs w:val="18"/>
          <w:lang w:val="en-US" w:eastAsia="pt-BR"/>
        </w:rPr>
        <w:t>, editing, proofreading and layout, among others).</w:t>
      </w:r>
      <w:r w:rsidR="009A5CE6" w:rsidRPr="00E61ED1">
        <w:rPr>
          <w:rFonts w:ascii="Arial" w:hAnsi="Arial" w:cs="Arial"/>
          <w:sz w:val="18"/>
          <w:szCs w:val="18"/>
          <w:lang w:val="en-US" w:eastAsia="pt-BR"/>
        </w:rPr>
        <w:t xml:space="preserve"> </w:t>
      </w:r>
    </w:p>
    <w:p w14:paraId="6F9C7458" w14:textId="77777777" w:rsidR="00810993" w:rsidRDefault="00810993" w:rsidP="0027076E">
      <w:pPr>
        <w:rPr>
          <w:rFonts w:ascii="Arial" w:hAnsi="Arial" w:cs="Arial"/>
          <w:szCs w:val="22"/>
          <w:lang w:val="en-US"/>
        </w:rPr>
      </w:pPr>
    </w:p>
    <w:p w14:paraId="6AE11AF2" w14:textId="77777777" w:rsidR="0044779A" w:rsidRDefault="0044779A" w:rsidP="0027076E">
      <w:pPr>
        <w:rPr>
          <w:rFonts w:ascii="Arial" w:hAnsi="Arial" w:cs="Arial"/>
          <w:szCs w:val="22"/>
          <w:lang w:val="en-US"/>
        </w:rPr>
      </w:pPr>
    </w:p>
    <w:p w14:paraId="265BB2C5" w14:textId="3A9179CA" w:rsidR="006F5C0A" w:rsidRPr="001333BA" w:rsidRDefault="00E8647D" w:rsidP="0027076E">
      <w:pPr>
        <w:rPr>
          <w:rFonts w:ascii="Arial" w:eastAsia="Arial Unicode MS" w:hAnsi="Arial" w:cs="Arial"/>
          <w:szCs w:val="22"/>
          <w:lang w:val="en-US"/>
        </w:rPr>
      </w:pPr>
      <w:r w:rsidRPr="001333BA">
        <w:rPr>
          <w:rFonts w:ascii="Arial" w:hAnsi="Arial" w:cs="Arial"/>
          <w:szCs w:val="22"/>
          <w:lang w:val="en-US"/>
        </w:rPr>
        <w:t xml:space="preserve">Educational content is presented net of inventory reserve. </w:t>
      </w:r>
      <w:r w:rsidR="000C5374" w:rsidRPr="001333BA">
        <w:rPr>
          <w:rFonts w:ascii="Arial" w:hAnsi="Arial" w:cs="Arial"/>
          <w:szCs w:val="22"/>
          <w:lang w:val="en-US"/>
        </w:rPr>
        <w:t xml:space="preserve">The movement in the </w:t>
      </w:r>
      <w:r w:rsidR="00931B49" w:rsidRPr="001333BA">
        <w:rPr>
          <w:rFonts w:ascii="Arial" w:hAnsi="Arial" w:cs="Arial"/>
          <w:szCs w:val="22"/>
          <w:lang w:val="en-US"/>
        </w:rPr>
        <w:t>inventory reserve</w:t>
      </w:r>
      <w:r w:rsidR="000C5374" w:rsidRPr="001333BA">
        <w:rPr>
          <w:rFonts w:ascii="Arial" w:hAnsi="Arial" w:cs="Arial"/>
          <w:szCs w:val="22"/>
          <w:lang w:val="en-US"/>
        </w:rPr>
        <w:t xml:space="preserve"> </w:t>
      </w:r>
      <w:r w:rsidR="00C327AB" w:rsidRPr="001333BA">
        <w:rPr>
          <w:rFonts w:ascii="Arial" w:hAnsi="Arial" w:cs="Arial"/>
          <w:szCs w:val="22"/>
          <w:lang w:val="en-US"/>
        </w:rPr>
        <w:t xml:space="preserve">for the </w:t>
      </w:r>
      <w:r w:rsidR="001F49AB" w:rsidRPr="001333BA">
        <w:rPr>
          <w:rFonts w:ascii="Arial" w:hAnsi="Arial" w:cs="Arial"/>
          <w:szCs w:val="22"/>
          <w:lang w:val="en-US"/>
        </w:rPr>
        <w:t>three-month</w:t>
      </w:r>
      <w:r w:rsidR="00CA5D74" w:rsidRPr="001333BA">
        <w:rPr>
          <w:rFonts w:ascii="Arial" w:hAnsi="Arial" w:cs="Arial"/>
          <w:szCs w:val="22"/>
          <w:lang w:val="en-US"/>
        </w:rPr>
        <w:t xml:space="preserve"> </w:t>
      </w:r>
      <w:r w:rsidR="00EA31CF">
        <w:rPr>
          <w:rFonts w:ascii="Arial" w:hAnsi="Arial" w:cs="Arial"/>
          <w:szCs w:val="22"/>
          <w:lang w:val="en-US"/>
        </w:rPr>
        <w:t xml:space="preserve">periods </w:t>
      </w:r>
      <w:r w:rsidR="00C327AB" w:rsidRPr="001333BA">
        <w:rPr>
          <w:rFonts w:ascii="Arial" w:hAnsi="Arial" w:cs="Arial"/>
          <w:szCs w:val="22"/>
          <w:lang w:val="en-US"/>
        </w:rPr>
        <w:t xml:space="preserve">ended </w:t>
      </w:r>
      <w:r w:rsidR="00CA5D74" w:rsidRPr="001333BA">
        <w:rPr>
          <w:rFonts w:ascii="Arial" w:hAnsi="Arial" w:cs="Arial"/>
          <w:szCs w:val="22"/>
          <w:lang w:val="en-US"/>
        </w:rPr>
        <w:t>March 31</w:t>
      </w:r>
      <w:r w:rsidR="00C327AB" w:rsidRPr="001333BA">
        <w:rPr>
          <w:rFonts w:ascii="Arial" w:hAnsi="Arial" w:cs="Arial"/>
          <w:szCs w:val="22"/>
          <w:lang w:val="en-US"/>
        </w:rPr>
        <w:t>, 20</w:t>
      </w:r>
      <w:r w:rsidR="0028105F">
        <w:rPr>
          <w:rFonts w:ascii="Arial" w:hAnsi="Arial" w:cs="Arial"/>
          <w:szCs w:val="22"/>
          <w:lang w:val="en-US"/>
        </w:rPr>
        <w:t>2</w:t>
      </w:r>
      <w:r w:rsidR="004D5760">
        <w:rPr>
          <w:rFonts w:ascii="Arial" w:hAnsi="Arial" w:cs="Arial"/>
          <w:szCs w:val="22"/>
          <w:lang w:val="en-US"/>
        </w:rPr>
        <w:t>1</w:t>
      </w:r>
      <w:r w:rsidR="00C327AB" w:rsidRPr="001333BA">
        <w:rPr>
          <w:rFonts w:ascii="Arial" w:hAnsi="Arial" w:cs="Arial"/>
          <w:szCs w:val="22"/>
          <w:lang w:val="en-US"/>
        </w:rPr>
        <w:t xml:space="preserve"> </w:t>
      </w:r>
      <w:r w:rsidR="000C0F74" w:rsidRPr="001333BA">
        <w:rPr>
          <w:rFonts w:ascii="Arial" w:hAnsi="Arial" w:cs="Arial"/>
          <w:szCs w:val="22"/>
          <w:lang w:val="en-US"/>
        </w:rPr>
        <w:t xml:space="preserve">and </w:t>
      </w:r>
      <w:r w:rsidR="00C327AB" w:rsidRPr="001333BA">
        <w:rPr>
          <w:rFonts w:ascii="Arial" w:hAnsi="Arial" w:cs="Arial"/>
          <w:szCs w:val="22"/>
          <w:lang w:val="en-US"/>
        </w:rPr>
        <w:t>20</w:t>
      </w:r>
      <w:r w:rsidR="004D5760">
        <w:rPr>
          <w:rFonts w:ascii="Arial" w:hAnsi="Arial" w:cs="Arial"/>
          <w:szCs w:val="22"/>
          <w:lang w:val="en-US"/>
        </w:rPr>
        <w:t>20</w:t>
      </w:r>
      <w:r w:rsidR="00955F94" w:rsidRPr="001333BA">
        <w:rPr>
          <w:rFonts w:ascii="Arial" w:hAnsi="Arial" w:cs="Arial"/>
          <w:szCs w:val="22"/>
          <w:lang w:val="en-US"/>
        </w:rPr>
        <w:t xml:space="preserve"> </w:t>
      </w:r>
      <w:r w:rsidR="000C5374" w:rsidRPr="001333BA">
        <w:rPr>
          <w:rFonts w:ascii="Arial" w:hAnsi="Arial" w:cs="Arial"/>
          <w:szCs w:val="22"/>
          <w:lang w:val="en-US"/>
        </w:rPr>
        <w:t>was as follows</w:t>
      </w:r>
      <w:r w:rsidR="000C5374" w:rsidRPr="001333BA">
        <w:rPr>
          <w:rFonts w:ascii="Arial" w:eastAsia="Arial Unicode MS" w:hAnsi="Arial" w:cs="Arial"/>
          <w:szCs w:val="22"/>
          <w:lang w:val="en-US"/>
        </w:rPr>
        <w:t>:</w:t>
      </w:r>
    </w:p>
    <w:tbl>
      <w:tblPr>
        <w:tblW w:w="5083" w:type="pct"/>
        <w:tblLayout w:type="fixed"/>
        <w:tblCellMar>
          <w:left w:w="29" w:type="dxa"/>
          <w:right w:w="29" w:type="dxa"/>
        </w:tblCellMar>
        <w:tblLook w:val="04A0" w:firstRow="1" w:lastRow="0" w:firstColumn="1" w:lastColumn="0" w:noHBand="0" w:noVBand="1"/>
      </w:tblPr>
      <w:tblGrid>
        <w:gridCol w:w="5387"/>
        <w:gridCol w:w="97"/>
        <w:gridCol w:w="1604"/>
        <w:gridCol w:w="96"/>
        <w:gridCol w:w="1462"/>
      </w:tblGrid>
      <w:tr w:rsidR="000C0F74" w:rsidRPr="00C27A96" w14:paraId="490641FA" w14:textId="77777777" w:rsidTr="00810993">
        <w:trPr>
          <w:cantSplit/>
        </w:trPr>
        <w:tc>
          <w:tcPr>
            <w:tcW w:w="5387" w:type="dxa"/>
            <w:shd w:val="clear" w:color="auto" w:fill="auto"/>
            <w:noWrap/>
            <w:vAlign w:val="bottom"/>
          </w:tcPr>
          <w:p w14:paraId="5E6BD5D6" w14:textId="77777777" w:rsidR="000C0F74" w:rsidRPr="00293DBE" w:rsidRDefault="000C0F74" w:rsidP="00243B16">
            <w:pPr>
              <w:rPr>
                <w:rFonts w:ascii="Arial" w:hAnsi="Arial" w:cs="Arial"/>
                <w:sz w:val="18"/>
                <w:szCs w:val="16"/>
                <w:lang w:val="en-US"/>
              </w:rPr>
            </w:pPr>
          </w:p>
        </w:tc>
        <w:tc>
          <w:tcPr>
            <w:tcW w:w="97" w:type="dxa"/>
            <w:shd w:val="clear" w:color="auto" w:fill="auto"/>
            <w:noWrap/>
            <w:vAlign w:val="bottom"/>
          </w:tcPr>
          <w:p w14:paraId="69F75A84" w14:textId="77777777" w:rsidR="000C0F74" w:rsidRPr="00293DBE" w:rsidRDefault="000C0F74" w:rsidP="00243B16">
            <w:pPr>
              <w:rPr>
                <w:rFonts w:ascii="Arial" w:hAnsi="Arial" w:cs="Arial"/>
                <w:sz w:val="18"/>
                <w:szCs w:val="16"/>
                <w:lang w:val="en-US"/>
              </w:rPr>
            </w:pPr>
          </w:p>
        </w:tc>
        <w:tc>
          <w:tcPr>
            <w:tcW w:w="1604" w:type="dxa"/>
            <w:tcBorders>
              <w:bottom w:val="single" w:sz="4" w:space="0" w:color="auto"/>
            </w:tcBorders>
            <w:shd w:val="clear" w:color="auto" w:fill="auto"/>
            <w:noWrap/>
          </w:tcPr>
          <w:p w14:paraId="67564DE9" w14:textId="77777777" w:rsidR="00293DBE" w:rsidRDefault="009C78C1" w:rsidP="009C78C1">
            <w:pPr>
              <w:jc w:val="right"/>
              <w:rPr>
                <w:rFonts w:ascii="Arial" w:eastAsia="Arial Unicode MS" w:hAnsi="Arial" w:cs="Arial"/>
                <w:b/>
                <w:sz w:val="18"/>
                <w:szCs w:val="16"/>
                <w:lang w:val="en-US"/>
              </w:rPr>
            </w:pPr>
            <w:r w:rsidRPr="00293DBE">
              <w:rPr>
                <w:rFonts w:ascii="Arial" w:eastAsia="Arial Unicode MS" w:hAnsi="Arial" w:cs="Arial"/>
                <w:b/>
                <w:sz w:val="18"/>
                <w:szCs w:val="16"/>
                <w:lang w:val="en-US"/>
              </w:rPr>
              <w:t>March</w:t>
            </w:r>
          </w:p>
          <w:p w14:paraId="515869BF" w14:textId="230ED355" w:rsidR="000C0F74" w:rsidRPr="00293DBE" w:rsidRDefault="000C0F74" w:rsidP="009C78C1">
            <w:pPr>
              <w:jc w:val="right"/>
              <w:rPr>
                <w:rFonts w:ascii="Arial" w:hAnsi="Arial" w:cs="Arial"/>
                <w:bCs/>
                <w:color w:val="000000"/>
                <w:sz w:val="18"/>
                <w:szCs w:val="16"/>
                <w:lang w:val="en-US"/>
              </w:rPr>
            </w:pPr>
            <w:r w:rsidRPr="00293DBE">
              <w:rPr>
                <w:rFonts w:ascii="Arial" w:eastAsia="Arial Unicode MS" w:hAnsi="Arial" w:cs="Arial"/>
                <w:b/>
                <w:sz w:val="18"/>
                <w:szCs w:val="16"/>
                <w:lang w:val="en-US"/>
              </w:rPr>
              <w:t>3</w:t>
            </w:r>
            <w:r w:rsidR="009C78C1" w:rsidRPr="00293DBE">
              <w:rPr>
                <w:rFonts w:ascii="Arial" w:eastAsia="Arial Unicode MS" w:hAnsi="Arial" w:cs="Arial"/>
                <w:b/>
                <w:sz w:val="18"/>
                <w:szCs w:val="16"/>
                <w:lang w:val="en-US"/>
              </w:rPr>
              <w:t>1</w:t>
            </w:r>
            <w:r w:rsidRPr="00293DBE">
              <w:rPr>
                <w:rFonts w:ascii="Arial" w:eastAsia="Arial Unicode MS" w:hAnsi="Arial" w:cs="Arial"/>
                <w:b/>
                <w:sz w:val="18"/>
                <w:szCs w:val="16"/>
                <w:lang w:val="en-US"/>
              </w:rPr>
              <w:t>, 20</w:t>
            </w:r>
            <w:r w:rsidR="0028105F" w:rsidRPr="00293DBE">
              <w:rPr>
                <w:rFonts w:ascii="Arial" w:eastAsia="Arial Unicode MS" w:hAnsi="Arial" w:cs="Arial"/>
                <w:b/>
                <w:sz w:val="18"/>
                <w:szCs w:val="16"/>
                <w:lang w:val="en-US"/>
              </w:rPr>
              <w:t>2</w:t>
            </w:r>
            <w:r w:rsidR="004D5760">
              <w:rPr>
                <w:rFonts w:ascii="Arial" w:eastAsia="Arial Unicode MS" w:hAnsi="Arial" w:cs="Arial"/>
                <w:b/>
                <w:sz w:val="18"/>
                <w:szCs w:val="16"/>
                <w:lang w:val="en-US"/>
              </w:rPr>
              <w:t>1</w:t>
            </w:r>
          </w:p>
        </w:tc>
        <w:tc>
          <w:tcPr>
            <w:tcW w:w="96" w:type="dxa"/>
          </w:tcPr>
          <w:p w14:paraId="47DD9E86" w14:textId="77777777" w:rsidR="000C0F74" w:rsidRPr="00293DBE" w:rsidRDefault="000C0F74" w:rsidP="00151B2B">
            <w:pPr>
              <w:jc w:val="right"/>
              <w:rPr>
                <w:rFonts w:ascii="Arial" w:eastAsia="Arial Unicode MS" w:hAnsi="Arial" w:cs="Arial"/>
                <w:sz w:val="18"/>
                <w:szCs w:val="16"/>
                <w:lang w:val="en-US"/>
              </w:rPr>
            </w:pPr>
          </w:p>
        </w:tc>
        <w:tc>
          <w:tcPr>
            <w:tcW w:w="1462" w:type="dxa"/>
            <w:tcBorders>
              <w:bottom w:val="single" w:sz="4" w:space="0" w:color="auto"/>
            </w:tcBorders>
          </w:tcPr>
          <w:p w14:paraId="1915DEA9" w14:textId="77777777" w:rsidR="00293DBE" w:rsidRPr="00C27A96" w:rsidRDefault="0028105F" w:rsidP="00151B2B">
            <w:pPr>
              <w:jc w:val="right"/>
              <w:rPr>
                <w:rFonts w:ascii="Arial" w:eastAsia="Arial Unicode MS" w:hAnsi="Arial" w:cs="Arial"/>
                <w:b/>
                <w:sz w:val="18"/>
                <w:szCs w:val="16"/>
                <w:lang w:val="en-US"/>
              </w:rPr>
            </w:pPr>
            <w:r w:rsidRPr="00C27A96">
              <w:rPr>
                <w:rFonts w:ascii="Arial" w:eastAsia="Arial Unicode MS" w:hAnsi="Arial" w:cs="Arial"/>
                <w:b/>
                <w:sz w:val="18"/>
                <w:szCs w:val="16"/>
                <w:lang w:val="en-US"/>
              </w:rPr>
              <w:t>March</w:t>
            </w:r>
          </w:p>
          <w:p w14:paraId="1C17683A" w14:textId="20454119" w:rsidR="000C0F74" w:rsidRPr="00C27A96" w:rsidRDefault="0028105F" w:rsidP="00151B2B">
            <w:pPr>
              <w:jc w:val="right"/>
              <w:rPr>
                <w:rFonts w:ascii="Arial" w:eastAsia="Arial Unicode MS" w:hAnsi="Arial" w:cs="Arial"/>
                <w:b/>
                <w:sz w:val="18"/>
                <w:szCs w:val="16"/>
                <w:highlight w:val="yellow"/>
                <w:lang w:val="en-US"/>
              </w:rPr>
            </w:pPr>
            <w:r w:rsidRPr="00C27A96">
              <w:rPr>
                <w:rFonts w:ascii="Arial" w:eastAsia="Arial Unicode MS" w:hAnsi="Arial" w:cs="Arial"/>
                <w:b/>
                <w:sz w:val="18"/>
                <w:szCs w:val="16"/>
                <w:lang w:val="en-US"/>
              </w:rPr>
              <w:t>31, 20</w:t>
            </w:r>
            <w:r w:rsidR="004D5760" w:rsidRPr="00C27A96">
              <w:rPr>
                <w:rFonts w:ascii="Arial" w:eastAsia="Arial Unicode MS" w:hAnsi="Arial" w:cs="Arial"/>
                <w:b/>
                <w:sz w:val="18"/>
                <w:szCs w:val="16"/>
                <w:lang w:val="en-US"/>
              </w:rPr>
              <w:t>20</w:t>
            </w:r>
          </w:p>
        </w:tc>
      </w:tr>
      <w:tr w:rsidR="00796973" w:rsidRPr="00C27A96" w14:paraId="0789CE19" w14:textId="77777777" w:rsidTr="00810993">
        <w:trPr>
          <w:cantSplit/>
        </w:trPr>
        <w:tc>
          <w:tcPr>
            <w:tcW w:w="5387" w:type="dxa"/>
            <w:shd w:val="clear" w:color="auto" w:fill="auto"/>
            <w:noWrap/>
            <w:vAlign w:val="bottom"/>
          </w:tcPr>
          <w:p w14:paraId="101DE38C" w14:textId="77777777" w:rsidR="00796973" w:rsidRPr="00293DBE" w:rsidRDefault="00796973" w:rsidP="00796973">
            <w:pPr>
              <w:suppressAutoHyphens/>
              <w:rPr>
                <w:rFonts w:ascii="Arial" w:hAnsi="Arial" w:cs="Arial"/>
                <w:b/>
                <w:sz w:val="18"/>
                <w:szCs w:val="16"/>
                <w:lang w:val="en-US"/>
              </w:rPr>
            </w:pPr>
          </w:p>
        </w:tc>
        <w:tc>
          <w:tcPr>
            <w:tcW w:w="97" w:type="dxa"/>
            <w:shd w:val="clear" w:color="auto" w:fill="auto"/>
            <w:noWrap/>
            <w:vAlign w:val="bottom"/>
          </w:tcPr>
          <w:p w14:paraId="65AF2F86" w14:textId="77777777" w:rsidR="00796973" w:rsidRPr="00293DBE" w:rsidRDefault="00796973" w:rsidP="00796973">
            <w:pPr>
              <w:suppressAutoHyphens/>
              <w:jc w:val="right"/>
              <w:rPr>
                <w:rFonts w:ascii="Arial" w:hAnsi="Arial" w:cs="Arial"/>
                <w:b/>
                <w:sz w:val="18"/>
                <w:szCs w:val="16"/>
                <w:lang w:val="en-US"/>
              </w:rPr>
            </w:pPr>
          </w:p>
        </w:tc>
        <w:tc>
          <w:tcPr>
            <w:tcW w:w="1604" w:type="dxa"/>
            <w:tcBorders>
              <w:top w:val="single" w:sz="4" w:space="0" w:color="auto"/>
            </w:tcBorders>
            <w:shd w:val="clear" w:color="auto" w:fill="auto"/>
            <w:noWrap/>
          </w:tcPr>
          <w:p w14:paraId="0CBF1454" w14:textId="3AA18AF2" w:rsidR="00796973" w:rsidRPr="00293DBE" w:rsidRDefault="00796973" w:rsidP="00796973">
            <w:pPr>
              <w:widowControl w:val="0"/>
              <w:tabs>
                <w:tab w:val="left" w:pos="1620"/>
              </w:tabs>
              <w:jc w:val="right"/>
              <w:rPr>
                <w:rFonts w:ascii="Arial" w:eastAsia="Arial Unicode MS" w:hAnsi="Arial" w:cs="Arial"/>
                <w:sz w:val="18"/>
                <w:szCs w:val="16"/>
                <w:lang w:val="en-US"/>
              </w:rPr>
            </w:pPr>
            <w:r w:rsidRPr="00293DBE">
              <w:rPr>
                <w:rFonts w:ascii="Arial" w:eastAsia="Arial Unicode MS" w:hAnsi="Arial" w:cs="Arial"/>
                <w:sz w:val="18"/>
                <w:szCs w:val="16"/>
                <w:lang w:val="en-US"/>
              </w:rPr>
              <w:t>(unaudited)</w:t>
            </w:r>
          </w:p>
        </w:tc>
        <w:tc>
          <w:tcPr>
            <w:tcW w:w="96" w:type="dxa"/>
          </w:tcPr>
          <w:p w14:paraId="197B9C88" w14:textId="77777777" w:rsidR="00796973" w:rsidRPr="00293DBE" w:rsidRDefault="00796973" w:rsidP="00796973">
            <w:pPr>
              <w:widowControl w:val="0"/>
              <w:tabs>
                <w:tab w:val="left" w:pos="1620"/>
              </w:tabs>
              <w:jc w:val="right"/>
              <w:rPr>
                <w:rFonts w:ascii="Arial" w:eastAsia="Arial Unicode MS" w:hAnsi="Arial" w:cs="Arial"/>
                <w:sz w:val="18"/>
                <w:szCs w:val="16"/>
                <w:lang w:val="en-US"/>
              </w:rPr>
            </w:pPr>
          </w:p>
        </w:tc>
        <w:tc>
          <w:tcPr>
            <w:tcW w:w="1462" w:type="dxa"/>
            <w:tcBorders>
              <w:top w:val="single" w:sz="4" w:space="0" w:color="auto"/>
            </w:tcBorders>
          </w:tcPr>
          <w:p w14:paraId="3630C1DB" w14:textId="371DBAB5" w:rsidR="00796973" w:rsidRPr="00C27A96" w:rsidRDefault="00796973" w:rsidP="00796973">
            <w:pPr>
              <w:widowControl w:val="0"/>
              <w:tabs>
                <w:tab w:val="left" w:pos="1620"/>
              </w:tabs>
              <w:jc w:val="right"/>
              <w:rPr>
                <w:rFonts w:ascii="Arial" w:eastAsia="Arial Unicode MS" w:hAnsi="Arial" w:cs="Arial"/>
                <w:sz w:val="18"/>
                <w:szCs w:val="16"/>
                <w:highlight w:val="yellow"/>
                <w:lang w:val="en-US"/>
              </w:rPr>
            </w:pPr>
            <w:r w:rsidRPr="00293DBE">
              <w:rPr>
                <w:rFonts w:ascii="Arial" w:eastAsia="Arial Unicode MS" w:hAnsi="Arial" w:cs="Arial"/>
                <w:sz w:val="18"/>
                <w:szCs w:val="16"/>
                <w:lang w:val="en-US"/>
              </w:rPr>
              <w:t>(unaudited)</w:t>
            </w:r>
          </w:p>
        </w:tc>
      </w:tr>
      <w:tr w:rsidR="00796973" w:rsidRPr="00293DBE" w14:paraId="1A7E982B" w14:textId="77777777" w:rsidTr="00810993">
        <w:trPr>
          <w:cantSplit/>
        </w:trPr>
        <w:tc>
          <w:tcPr>
            <w:tcW w:w="5387" w:type="dxa"/>
            <w:shd w:val="clear" w:color="auto" w:fill="auto"/>
            <w:noWrap/>
            <w:vAlign w:val="bottom"/>
          </w:tcPr>
          <w:p w14:paraId="6461F3A0" w14:textId="77777777" w:rsidR="00796973" w:rsidRPr="00293DBE" w:rsidRDefault="00796973" w:rsidP="00796973">
            <w:pPr>
              <w:suppressAutoHyphens/>
              <w:rPr>
                <w:rFonts w:ascii="Arial" w:hAnsi="Arial" w:cs="Arial"/>
                <w:b/>
                <w:sz w:val="18"/>
                <w:szCs w:val="16"/>
                <w:lang w:val="en-US"/>
              </w:rPr>
            </w:pPr>
          </w:p>
        </w:tc>
        <w:tc>
          <w:tcPr>
            <w:tcW w:w="97" w:type="dxa"/>
            <w:shd w:val="clear" w:color="auto" w:fill="auto"/>
            <w:noWrap/>
            <w:vAlign w:val="bottom"/>
          </w:tcPr>
          <w:p w14:paraId="1CCC3318" w14:textId="77777777" w:rsidR="00796973" w:rsidRPr="00293DBE" w:rsidRDefault="00796973" w:rsidP="00796973">
            <w:pPr>
              <w:suppressAutoHyphens/>
              <w:jc w:val="right"/>
              <w:rPr>
                <w:rFonts w:ascii="Arial" w:hAnsi="Arial" w:cs="Arial"/>
                <w:b/>
                <w:sz w:val="18"/>
                <w:szCs w:val="16"/>
                <w:lang w:val="en-US"/>
              </w:rPr>
            </w:pPr>
          </w:p>
        </w:tc>
        <w:tc>
          <w:tcPr>
            <w:tcW w:w="1604" w:type="dxa"/>
            <w:shd w:val="clear" w:color="auto" w:fill="auto"/>
            <w:noWrap/>
          </w:tcPr>
          <w:p w14:paraId="60D0DDC2" w14:textId="77777777" w:rsidR="00796973" w:rsidRPr="00293DBE" w:rsidRDefault="00796973" w:rsidP="00796973">
            <w:pPr>
              <w:widowControl w:val="0"/>
              <w:tabs>
                <w:tab w:val="left" w:pos="1620"/>
              </w:tabs>
              <w:jc w:val="right"/>
              <w:rPr>
                <w:rFonts w:ascii="Arial" w:eastAsia="Arial Unicode MS" w:hAnsi="Arial" w:cs="Arial"/>
                <w:sz w:val="18"/>
                <w:szCs w:val="16"/>
                <w:lang w:val="en-US"/>
              </w:rPr>
            </w:pPr>
          </w:p>
        </w:tc>
        <w:tc>
          <w:tcPr>
            <w:tcW w:w="96" w:type="dxa"/>
          </w:tcPr>
          <w:p w14:paraId="47D8449A" w14:textId="77777777" w:rsidR="00796973" w:rsidRPr="00293DBE" w:rsidRDefault="00796973" w:rsidP="00796973">
            <w:pPr>
              <w:widowControl w:val="0"/>
              <w:tabs>
                <w:tab w:val="left" w:pos="1620"/>
              </w:tabs>
              <w:jc w:val="right"/>
              <w:rPr>
                <w:rFonts w:ascii="Arial" w:eastAsia="Arial Unicode MS" w:hAnsi="Arial" w:cs="Arial"/>
                <w:sz w:val="18"/>
                <w:szCs w:val="16"/>
                <w:lang w:val="en-US"/>
              </w:rPr>
            </w:pPr>
          </w:p>
        </w:tc>
        <w:tc>
          <w:tcPr>
            <w:tcW w:w="1462" w:type="dxa"/>
          </w:tcPr>
          <w:p w14:paraId="4ECC9BB7" w14:textId="77777777" w:rsidR="00796973" w:rsidRPr="00293DBE" w:rsidRDefault="00796973" w:rsidP="00796973">
            <w:pPr>
              <w:widowControl w:val="0"/>
              <w:tabs>
                <w:tab w:val="left" w:pos="1620"/>
              </w:tabs>
              <w:jc w:val="right"/>
              <w:rPr>
                <w:rFonts w:ascii="Arial" w:eastAsia="Arial Unicode MS" w:hAnsi="Arial" w:cs="Arial"/>
                <w:sz w:val="18"/>
                <w:szCs w:val="16"/>
                <w:lang w:val="en-US"/>
              </w:rPr>
            </w:pPr>
          </w:p>
        </w:tc>
      </w:tr>
      <w:tr w:rsidR="005975D6" w:rsidRPr="00293DBE" w14:paraId="4A418618" w14:textId="77777777" w:rsidTr="001D45C9">
        <w:trPr>
          <w:cantSplit/>
        </w:trPr>
        <w:tc>
          <w:tcPr>
            <w:tcW w:w="5387" w:type="dxa"/>
            <w:shd w:val="clear" w:color="auto" w:fill="auto"/>
            <w:noWrap/>
            <w:vAlign w:val="center"/>
          </w:tcPr>
          <w:p w14:paraId="4CB438E6" w14:textId="77777777" w:rsidR="005975D6" w:rsidRPr="00293DBE" w:rsidRDefault="005975D6" w:rsidP="005975D6">
            <w:pPr>
              <w:suppressAutoHyphens/>
              <w:rPr>
                <w:rFonts w:ascii="Arial" w:hAnsi="Arial" w:cs="Arial"/>
                <w:sz w:val="18"/>
                <w:szCs w:val="16"/>
                <w:lang w:val="en-US"/>
              </w:rPr>
            </w:pPr>
            <w:r w:rsidRPr="00293DBE">
              <w:rPr>
                <w:rFonts w:ascii="Arial" w:hAnsi="Arial" w:cs="Arial"/>
                <w:sz w:val="18"/>
                <w:szCs w:val="16"/>
                <w:lang w:val="en-US"/>
              </w:rPr>
              <w:t>Balance at beginning of the period</w:t>
            </w:r>
          </w:p>
        </w:tc>
        <w:tc>
          <w:tcPr>
            <w:tcW w:w="97" w:type="dxa"/>
            <w:shd w:val="clear" w:color="auto" w:fill="auto"/>
            <w:noWrap/>
            <w:vAlign w:val="center"/>
          </w:tcPr>
          <w:p w14:paraId="38F7A2A7" w14:textId="77777777" w:rsidR="005975D6" w:rsidRPr="00293DBE" w:rsidRDefault="005975D6" w:rsidP="005975D6">
            <w:pPr>
              <w:suppressAutoHyphens/>
              <w:jc w:val="right"/>
              <w:rPr>
                <w:rFonts w:ascii="Arial" w:hAnsi="Arial" w:cs="Arial"/>
                <w:b/>
                <w:sz w:val="18"/>
                <w:szCs w:val="16"/>
                <w:lang w:val="en-US"/>
              </w:rPr>
            </w:pPr>
            <w:r w:rsidRPr="00293DBE">
              <w:rPr>
                <w:rFonts w:ascii="Arial" w:hAnsi="Arial" w:cs="Arial"/>
                <w:b/>
                <w:sz w:val="18"/>
                <w:szCs w:val="16"/>
                <w:lang w:val="en-US"/>
              </w:rPr>
              <w:t xml:space="preserve">  </w:t>
            </w:r>
          </w:p>
        </w:tc>
        <w:tc>
          <w:tcPr>
            <w:tcW w:w="1604" w:type="dxa"/>
            <w:shd w:val="clear" w:color="auto" w:fill="auto"/>
            <w:noWrap/>
            <w:vAlign w:val="center"/>
          </w:tcPr>
          <w:p w14:paraId="0F27A502" w14:textId="1835A59A" w:rsidR="005975D6" w:rsidRPr="005975D6" w:rsidRDefault="005975D6" w:rsidP="005975D6">
            <w:pPr>
              <w:suppressAutoHyphens/>
              <w:jc w:val="right"/>
              <w:rPr>
                <w:rFonts w:ascii="Arial" w:hAnsi="Arial" w:cs="Arial"/>
                <w:sz w:val="18"/>
                <w:szCs w:val="18"/>
                <w:lang w:val="en-US"/>
              </w:rPr>
            </w:pPr>
            <w:r w:rsidRPr="005975D6">
              <w:rPr>
                <w:rFonts w:ascii="Arial" w:hAnsi="Arial" w:cs="Arial"/>
                <w:sz w:val="18"/>
                <w:szCs w:val="18"/>
              </w:rPr>
              <w:t>(7,510)</w:t>
            </w:r>
          </w:p>
        </w:tc>
        <w:tc>
          <w:tcPr>
            <w:tcW w:w="96" w:type="dxa"/>
            <w:vAlign w:val="center"/>
          </w:tcPr>
          <w:p w14:paraId="7EF1E403" w14:textId="77777777" w:rsidR="005975D6" w:rsidRPr="00293DBE" w:rsidRDefault="005975D6" w:rsidP="005975D6">
            <w:pPr>
              <w:suppressAutoHyphens/>
              <w:jc w:val="right"/>
              <w:rPr>
                <w:rFonts w:ascii="Arial" w:hAnsi="Arial" w:cs="Arial"/>
                <w:sz w:val="18"/>
                <w:szCs w:val="16"/>
                <w:lang w:val="en-US"/>
              </w:rPr>
            </w:pPr>
          </w:p>
        </w:tc>
        <w:tc>
          <w:tcPr>
            <w:tcW w:w="1462" w:type="dxa"/>
            <w:vAlign w:val="center"/>
          </w:tcPr>
          <w:p w14:paraId="20C54053" w14:textId="798E08FE" w:rsidR="005975D6" w:rsidRPr="00293DBE" w:rsidRDefault="005975D6" w:rsidP="005975D6">
            <w:pPr>
              <w:suppressAutoHyphens/>
              <w:jc w:val="right"/>
              <w:rPr>
                <w:rFonts w:ascii="Arial" w:hAnsi="Arial" w:cs="Arial"/>
                <w:sz w:val="18"/>
                <w:szCs w:val="16"/>
                <w:lang w:val="en-US"/>
              </w:rPr>
            </w:pPr>
            <w:r w:rsidRPr="001D45C9">
              <w:rPr>
                <w:rFonts w:ascii="Arial" w:hAnsi="Arial" w:cs="Arial"/>
                <w:color w:val="000000" w:themeColor="text1"/>
                <w:sz w:val="18"/>
                <w:szCs w:val="18"/>
                <w:lang w:val="en-US"/>
              </w:rPr>
              <w:t xml:space="preserve">               </w:t>
            </w:r>
            <w:r w:rsidRPr="001D45C9">
              <w:rPr>
                <w:rFonts w:ascii="Arial" w:hAnsi="Arial" w:cs="Arial"/>
                <w:color w:val="000000" w:themeColor="text1"/>
                <w:sz w:val="18"/>
                <w:szCs w:val="18"/>
              </w:rPr>
              <w:t>(6,517)</w:t>
            </w:r>
          </w:p>
        </w:tc>
      </w:tr>
      <w:tr w:rsidR="005975D6" w:rsidRPr="00293DBE" w14:paraId="4519B9E4" w14:textId="77777777" w:rsidTr="001D45C9">
        <w:trPr>
          <w:cantSplit/>
        </w:trPr>
        <w:tc>
          <w:tcPr>
            <w:tcW w:w="5387" w:type="dxa"/>
            <w:shd w:val="clear" w:color="auto" w:fill="auto"/>
            <w:noWrap/>
            <w:vAlign w:val="center"/>
          </w:tcPr>
          <w:p w14:paraId="4EC22DAB" w14:textId="77777777" w:rsidR="005975D6" w:rsidRPr="00293DBE" w:rsidRDefault="005975D6" w:rsidP="005975D6">
            <w:pPr>
              <w:suppressAutoHyphens/>
              <w:rPr>
                <w:rFonts w:ascii="Arial" w:hAnsi="Arial" w:cs="Arial"/>
                <w:sz w:val="18"/>
                <w:szCs w:val="16"/>
                <w:lang w:val="en-US"/>
              </w:rPr>
            </w:pPr>
            <w:r w:rsidRPr="00293DBE">
              <w:rPr>
                <w:rFonts w:ascii="Arial" w:hAnsi="Arial" w:cs="Arial"/>
                <w:sz w:val="18"/>
                <w:szCs w:val="16"/>
                <w:lang w:val="en-US"/>
              </w:rPr>
              <w:t>Inventory reserve</w:t>
            </w:r>
          </w:p>
        </w:tc>
        <w:tc>
          <w:tcPr>
            <w:tcW w:w="97" w:type="dxa"/>
            <w:shd w:val="clear" w:color="auto" w:fill="auto"/>
            <w:noWrap/>
            <w:vAlign w:val="center"/>
          </w:tcPr>
          <w:p w14:paraId="0A5EE8FE" w14:textId="77777777" w:rsidR="005975D6" w:rsidRPr="00293DBE" w:rsidRDefault="005975D6" w:rsidP="005975D6">
            <w:pPr>
              <w:suppressAutoHyphens/>
              <w:jc w:val="right"/>
              <w:rPr>
                <w:rFonts w:ascii="Arial" w:hAnsi="Arial" w:cs="Arial"/>
                <w:b/>
                <w:sz w:val="18"/>
                <w:szCs w:val="16"/>
                <w:lang w:val="en-US"/>
              </w:rPr>
            </w:pPr>
            <w:r w:rsidRPr="00293DBE">
              <w:rPr>
                <w:rFonts w:ascii="Arial" w:hAnsi="Arial" w:cs="Arial"/>
                <w:b/>
                <w:sz w:val="18"/>
                <w:szCs w:val="16"/>
                <w:lang w:val="en-US"/>
              </w:rPr>
              <w:t xml:space="preserve"> </w:t>
            </w:r>
          </w:p>
        </w:tc>
        <w:tc>
          <w:tcPr>
            <w:tcW w:w="1604" w:type="dxa"/>
            <w:shd w:val="clear" w:color="auto" w:fill="auto"/>
            <w:noWrap/>
            <w:vAlign w:val="center"/>
          </w:tcPr>
          <w:p w14:paraId="761D1304" w14:textId="00529B3B" w:rsidR="005975D6" w:rsidRPr="005975D6" w:rsidRDefault="005975D6" w:rsidP="005975D6">
            <w:pPr>
              <w:suppressAutoHyphens/>
              <w:jc w:val="right"/>
              <w:rPr>
                <w:rFonts w:ascii="Arial" w:hAnsi="Arial" w:cs="Arial"/>
                <w:sz w:val="18"/>
                <w:szCs w:val="18"/>
                <w:lang w:val="en-US"/>
              </w:rPr>
            </w:pPr>
            <w:r w:rsidRPr="005975D6">
              <w:rPr>
                <w:rFonts w:ascii="Arial" w:hAnsi="Arial" w:cs="Arial"/>
                <w:sz w:val="18"/>
                <w:szCs w:val="18"/>
              </w:rPr>
              <w:t>(2,224)</w:t>
            </w:r>
          </w:p>
        </w:tc>
        <w:tc>
          <w:tcPr>
            <w:tcW w:w="96" w:type="dxa"/>
            <w:vAlign w:val="center"/>
          </w:tcPr>
          <w:p w14:paraId="546F69E0" w14:textId="77777777" w:rsidR="005975D6" w:rsidRPr="00293DBE" w:rsidRDefault="005975D6" w:rsidP="005975D6">
            <w:pPr>
              <w:rPr>
                <w:rFonts w:ascii="Arial" w:hAnsi="Arial" w:cs="Arial"/>
                <w:sz w:val="18"/>
                <w:szCs w:val="16"/>
                <w:lang w:val="en-US"/>
              </w:rPr>
            </w:pPr>
          </w:p>
        </w:tc>
        <w:tc>
          <w:tcPr>
            <w:tcW w:w="1462" w:type="dxa"/>
            <w:vAlign w:val="center"/>
          </w:tcPr>
          <w:p w14:paraId="513DA618" w14:textId="55C8AE72" w:rsidR="005975D6" w:rsidRPr="00293DBE" w:rsidRDefault="005975D6" w:rsidP="005975D6">
            <w:pPr>
              <w:suppressAutoHyphens/>
              <w:jc w:val="right"/>
              <w:rPr>
                <w:rFonts w:ascii="Arial" w:hAnsi="Arial" w:cs="Arial"/>
                <w:sz w:val="18"/>
                <w:szCs w:val="16"/>
                <w:lang w:val="en-US"/>
              </w:rPr>
            </w:pPr>
            <w:r w:rsidRPr="001D45C9">
              <w:rPr>
                <w:rFonts w:ascii="Arial" w:hAnsi="Arial" w:cs="Arial"/>
                <w:color w:val="000000" w:themeColor="text1"/>
                <w:sz w:val="18"/>
                <w:szCs w:val="18"/>
              </w:rPr>
              <w:t xml:space="preserve">               (2,106)</w:t>
            </w:r>
          </w:p>
        </w:tc>
      </w:tr>
      <w:tr w:rsidR="005975D6" w:rsidRPr="00293DBE" w14:paraId="0BDF3878" w14:textId="77777777" w:rsidTr="001D45C9">
        <w:trPr>
          <w:cantSplit/>
        </w:trPr>
        <w:tc>
          <w:tcPr>
            <w:tcW w:w="5387" w:type="dxa"/>
            <w:shd w:val="clear" w:color="auto" w:fill="auto"/>
            <w:noWrap/>
            <w:vAlign w:val="center"/>
          </w:tcPr>
          <w:p w14:paraId="06FD2B23" w14:textId="77777777" w:rsidR="005975D6" w:rsidRPr="00293DBE" w:rsidRDefault="005975D6" w:rsidP="005975D6">
            <w:pPr>
              <w:suppressAutoHyphens/>
              <w:rPr>
                <w:rFonts w:ascii="Arial" w:hAnsi="Arial" w:cs="Arial"/>
                <w:sz w:val="18"/>
                <w:szCs w:val="16"/>
                <w:lang w:val="en-US"/>
              </w:rPr>
            </w:pPr>
            <w:r w:rsidRPr="00293DBE">
              <w:rPr>
                <w:rFonts w:ascii="Arial" w:hAnsi="Arial" w:cs="Arial"/>
                <w:sz w:val="18"/>
                <w:szCs w:val="16"/>
                <w:lang w:val="en-US"/>
              </w:rPr>
              <w:t>Write-off of inventories against reserve</w:t>
            </w:r>
          </w:p>
        </w:tc>
        <w:tc>
          <w:tcPr>
            <w:tcW w:w="97" w:type="dxa"/>
            <w:shd w:val="clear" w:color="auto" w:fill="auto"/>
            <w:noWrap/>
            <w:vAlign w:val="center"/>
          </w:tcPr>
          <w:p w14:paraId="396C7FE2" w14:textId="77777777" w:rsidR="005975D6" w:rsidRPr="00293DBE" w:rsidRDefault="005975D6" w:rsidP="005975D6">
            <w:pPr>
              <w:suppressAutoHyphens/>
              <w:jc w:val="right"/>
              <w:rPr>
                <w:rFonts w:ascii="Arial" w:hAnsi="Arial" w:cs="Arial"/>
                <w:b/>
                <w:sz w:val="18"/>
                <w:szCs w:val="16"/>
                <w:lang w:val="en-US"/>
              </w:rPr>
            </w:pPr>
            <w:r w:rsidRPr="00293DBE">
              <w:rPr>
                <w:rFonts w:ascii="Arial" w:hAnsi="Arial" w:cs="Arial"/>
                <w:b/>
                <w:sz w:val="18"/>
                <w:szCs w:val="16"/>
                <w:lang w:val="en-US"/>
              </w:rPr>
              <w:t xml:space="preserve"> </w:t>
            </w:r>
          </w:p>
        </w:tc>
        <w:tc>
          <w:tcPr>
            <w:tcW w:w="1604" w:type="dxa"/>
            <w:tcBorders>
              <w:bottom w:val="single" w:sz="4" w:space="0" w:color="auto"/>
            </w:tcBorders>
            <w:shd w:val="clear" w:color="auto" w:fill="auto"/>
            <w:noWrap/>
            <w:vAlign w:val="center"/>
          </w:tcPr>
          <w:p w14:paraId="1272D45A" w14:textId="305B0915" w:rsidR="005975D6" w:rsidRPr="005975D6" w:rsidRDefault="005975D6" w:rsidP="005975D6">
            <w:pPr>
              <w:suppressAutoHyphens/>
              <w:jc w:val="right"/>
              <w:rPr>
                <w:rFonts w:ascii="Arial" w:hAnsi="Arial" w:cs="Arial"/>
                <w:sz w:val="18"/>
                <w:szCs w:val="18"/>
                <w:lang w:val="en-US"/>
              </w:rPr>
            </w:pPr>
            <w:r w:rsidRPr="005975D6">
              <w:rPr>
                <w:rFonts w:ascii="Arial" w:hAnsi="Arial" w:cs="Arial"/>
                <w:sz w:val="18"/>
                <w:szCs w:val="18"/>
              </w:rPr>
              <w:t>832</w:t>
            </w:r>
          </w:p>
        </w:tc>
        <w:tc>
          <w:tcPr>
            <w:tcW w:w="96" w:type="dxa"/>
            <w:vAlign w:val="center"/>
          </w:tcPr>
          <w:p w14:paraId="5A492C9A" w14:textId="77777777" w:rsidR="005975D6" w:rsidRPr="00293DBE" w:rsidRDefault="005975D6" w:rsidP="005975D6">
            <w:pPr>
              <w:rPr>
                <w:rFonts w:ascii="Arial" w:hAnsi="Arial" w:cs="Arial"/>
                <w:sz w:val="18"/>
                <w:szCs w:val="16"/>
                <w:lang w:val="en-US"/>
              </w:rPr>
            </w:pPr>
          </w:p>
        </w:tc>
        <w:tc>
          <w:tcPr>
            <w:tcW w:w="1462" w:type="dxa"/>
            <w:tcBorders>
              <w:bottom w:val="single" w:sz="4" w:space="0" w:color="auto"/>
            </w:tcBorders>
            <w:vAlign w:val="center"/>
          </w:tcPr>
          <w:p w14:paraId="4440FAB8" w14:textId="3C65958D" w:rsidR="005975D6" w:rsidRPr="00293DBE" w:rsidRDefault="005975D6" w:rsidP="005975D6">
            <w:pPr>
              <w:suppressAutoHyphens/>
              <w:jc w:val="right"/>
              <w:rPr>
                <w:rFonts w:ascii="Arial" w:hAnsi="Arial" w:cs="Arial"/>
                <w:sz w:val="18"/>
                <w:szCs w:val="16"/>
                <w:lang w:val="en-US"/>
              </w:rPr>
            </w:pPr>
            <w:r w:rsidRPr="00435165">
              <w:rPr>
                <w:rFonts w:ascii="Arial" w:hAnsi="Arial" w:cs="Arial"/>
                <w:color w:val="000000" w:themeColor="text1"/>
                <w:sz w:val="18"/>
                <w:szCs w:val="18"/>
                <w:lang w:val="en-US"/>
              </w:rPr>
              <w:t xml:space="preserve">                   </w:t>
            </w:r>
            <w:r w:rsidRPr="001D45C9">
              <w:rPr>
                <w:rFonts w:ascii="Arial" w:hAnsi="Arial" w:cs="Arial"/>
                <w:color w:val="000000" w:themeColor="text1"/>
                <w:sz w:val="18"/>
                <w:szCs w:val="18"/>
              </w:rPr>
              <w:t xml:space="preserve">949 </w:t>
            </w:r>
          </w:p>
        </w:tc>
      </w:tr>
      <w:tr w:rsidR="005975D6" w:rsidRPr="00293DBE" w14:paraId="54BF0A84" w14:textId="77777777" w:rsidTr="001D45C9">
        <w:trPr>
          <w:cantSplit/>
        </w:trPr>
        <w:tc>
          <w:tcPr>
            <w:tcW w:w="5387" w:type="dxa"/>
            <w:shd w:val="clear" w:color="auto" w:fill="auto"/>
            <w:noWrap/>
            <w:vAlign w:val="center"/>
          </w:tcPr>
          <w:p w14:paraId="0D85FBFC" w14:textId="797869CB" w:rsidR="005975D6" w:rsidRPr="00293DBE" w:rsidRDefault="005975D6" w:rsidP="005975D6">
            <w:pPr>
              <w:suppressAutoHyphens/>
              <w:rPr>
                <w:rFonts w:ascii="Arial" w:hAnsi="Arial" w:cs="Arial"/>
                <w:sz w:val="18"/>
                <w:szCs w:val="16"/>
                <w:lang w:val="en-US"/>
              </w:rPr>
            </w:pPr>
            <w:r w:rsidRPr="00293DBE">
              <w:rPr>
                <w:rFonts w:ascii="Arial" w:hAnsi="Arial" w:cs="Arial"/>
                <w:b/>
                <w:sz w:val="18"/>
                <w:szCs w:val="16"/>
                <w:lang w:val="en-US"/>
              </w:rPr>
              <w:t>Balance at end of the period</w:t>
            </w:r>
          </w:p>
        </w:tc>
        <w:tc>
          <w:tcPr>
            <w:tcW w:w="97" w:type="dxa"/>
            <w:shd w:val="clear" w:color="auto" w:fill="auto"/>
            <w:noWrap/>
            <w:vAlign w:val="center"/>
          </w:tcPr>
          <w:p w14:paraId="6820A259" w14:textId="77777777" w:rsidR="005975D6" w:rsidRPr="00293DBE" w:rsidRDefault="005975D6" w:rsidP="005975D6">
            <w:pPr>
              <w:suppressAutoHyphens/>
              <w:jc w:val="right"/>
              <w:rPr>
                <w:rFonts w:ascii="Arial" w:hAnsi="Arial" w:cs="Arial"/>
                <w:b/>
                <w:sz w:val="18"/>
                <w:szCs w:val="16"/>
                <w:lang w:val="en-US"/>
              </w:rPr>
            </w:pPr>
            <w:r w:rsidRPr="00293DBE">
              <w:rPr>
                <w:rFonts w:ascii="Arial" w:hAnsi="Arial" w:cs="Arial"/>
                <w:b/>
                <w:sz w:val="18"/>
                <w:szCs w:val="16"/>
                <w:lang w:val="en-US"/>
              </w:rPr>
              <w:t xml:space="preserve"> </w:t>
            </w:r>
          </w:p>
        </w:tc>
        <w:tc>
          <w:tcPr>
            <w:tcW w:w="1604" w:type="dxa"/>
            <w:tcBorders>
              <w:top w:val="single" w:sz="4" w:space="0" w:color="auto"/>
            </w:tcBorders>
            <w:shd w:val="clear" w:color="auto" w:fill="auto"/>
            <w:noWrap/>
            <w:vAlign w:val="center"/>
          </w:tcPr>
          <w:p w14:paraId="47012C30" w14:textId="49353879" w:rsidR="005975D6" w:rsidRPr="005975D6" w:rsidRDefault="005975D6" w:rsidP="005975D6">
            <w:pPr>
              <w:pBdr>
                <w:bottom w:val="double" w:sz="4" w:space="0" w:color="000000" w:themeColor="text1"/>
              </w:pBdr>
              <w:suppressAutoHyphens/>
              <w:jc w:val="right"/>
              <w:rPr>
                <w:rFonts w:ascii="Arial" w:hAnsi="Arial" w:cs="Arial"/>
                <w:b/>
                <w:sz w:val="18"/>
                <w:szCs w:val="18"/>
                <w:lang w:val="en-US"/>
              </w:rPr>
            </w:pPr>
            <w:r w:rsidRPr="005975D6">
              <w:rPr>
                <w:rFonts w:ascii="Arial" w:hAnsi="Arial" w:cs="Arial"/>
                <w:b/>
                <w:bCs/>
                <w:sz w:val="18"/>
                <w:szCs w:val="18"/>
              </w:rPr>
              <w:t>(8,902)</w:t>
            </w:r>
          </w:p>
        </w:tc>
        <w:tc>
          <w:tcPr>
            <w:tcW w:w="96" w:type="dxa"/>
            <w:vAlign w:val="center"/>
          </w:tcPr>
          <w:p w14:paraId="130910F2" w14:textId="77777777" w:rsidR="005975D6" w:rsidRPr="00293DBE" w:rsidRDefault="005975D6" w:rsidP="005975D6">
            <w:pPr>
              <w:rPr>
                <w:rFonts w:ascii="Arial" w:hAnsi="Arial" w:cs="Arial"/>
                <w:sz w:val="18"/>
                <w:szCs w:val="16"/>
                <w:lang w:val="en-US"/>
              </w:rPr>
            </w:pPr>
          </w:p>
        </w:tc>
        <w:tc>
          <w:tcPr>
            <w:tcW w:w="1462" w:type="dxa"/>
            <w:tcBorders>
              <w:top w:val="single" w:sz="4" w:space="0" w:color="auto"/>
            </w:tcBorders>
            <w:vAlign w:val="center"/>
          </w:tcPr>
          <w:p w14:paraId="5DDBCFC8" w14:textId="17D6BEB4" w:rsidR="005975D6" w:rsidRPr="00293DBE" w:rsidRDefault="005975D6" w:rsidP="005975D6">
            <w:pPr>
              <w:pBdr>
                <w:bottom w:val="double" w:sz="4" w:space="0" w:color="000000" w:themeColor="text1"/>
              </w:pBdr>
              <w:suppressAutoHyphens/>
              <w:jc w:val="right"/>
              <w:rPr>
                <w:rFonts w:ascii="Arial" w:hAnsi="Arial" w:cs="Arial"/>
                <w:b/>
                <w:sz w:val="18"/>
                <w:szCs w:val="16"/>
                <w:lang w:val="en-US"/>
              </w:rPr>
            </w:pPr>
            <w:r w:rsidRPr="00435165">
              <w:rPr>
                <w:rFonts w:ascii="Arial" w:hAnsi="Arial" w:cs="Arial"/>
                <w:b/>
                <w:bCs/>
                <w:color w:val="000000" w:themeColor="text1"/>
                <w:sz w:val="18"/>
                <w:szCs w:val="18"/>
                <w:lang w:val="en-US"/>
              </w:rPr>
              <w:t xml:space="preserve">               </w:t>
            </w:r>
            <w:r w:rsidRPr="001D45C9">
              <w:rPr>
                <w:rFonts w:ascii="Arial" w:hAnsi="Arial" w:cs="Arial"/>
                <w:b/>
                <w:bCs/>
                <w:color w:val="000000" w:themeColor="text1"/>
                <w:sz w:val="18"/>
                <w:szCs w:val="18"/>
              </w:rPr>
              <w:t>(7,674)</w:t>
            </w:r>
          </w:p>
        </w:tc>
      </w:tr>
    </w:tbl>
    <w:p w14:paraId="2BDFF8BF" w14:textId="4A567DF8" w:rsidR="004D1ABD" w:rsidRDefault="004D1ABD" w:rsidP="004D1ABD">
      <w:pPr>
        <w:pStyle w:val="1TtuloprincipalDF"/>
        <w:numPr>
          <w:ilvl w:val="0"/>
          <w:numId w:val="0"/>
        </w:numPr>
        <w:outlineLvl w:val="9"/>
        <w:rPr>
          <w:rFonts w:ascii="Arial" w:hAnsi="Arial" w:cs="Arial"/>
          <w:color w:val="365F91" w:themeColor="accent1" w:themeShade="BF"/>
          <w:sz w:val="22"/>
          <w:szCs w:val="22"/>
        </w:rPr>
      </w:pPr>
      <w:bookmarkStart w:id="1716" w:name="_Toc513149191"/>
      <w:bookmarkStart w:id="1717" w:name="_Toc513149503"/>
      <w:bookmarkStart w:id="1718" w:name="_Toc513203232"/>
      <w:bookmarkStart w:id="1719" w:name="_Toc513137866"/>
      <w:bookmarkStart w:id="1720" w:name="_Toc513138429"/>
      <w:bookmarkStart w:id="1721" w:name="_Toc513138504"/>
      <w:bookmarkStart w:id="1722" w:name="_Toc513149193"/>
      <w:bookmarkStart w:id="1723" w:name="_Toc513149505"/>
      <w:bookmarkStart w:id="1724" w:name="_Toc513203234"/>
      <w:bookmarkStart w:id="1725" w:name="_Toc513137867"/>
      <w:bookmarkStart w:id="1726" w:name="_Toc513138430"/>
      <w:bookmarkStart w:id="1727" w:name="_Toc513138505"/>
      <w:bookmarkStart w:id="1728" w:name="_Toc513149194"/>
      <w:bookmarkStart w:id="1729" w:name="_Toc513149506"/>
      <w:bookmarkStart w:id="1730" w:name="_Toc513203235"/>
      <w:bookmarkStart w:id="1731" w:name="_Toc513137868"/>
      <w:bookmarkStart w:id="1732" w:name="_Toc513138431"/>
      <w:bookmarkStart w:id="1733" w:name="_Toc513138506"/>
      <w:bookmarkStart w:id="1734" w:name="_Toc513149195"/>
      <w:bookmarkStart w:id="1735" w:name="_Toc513149507"/>
      <w:bookmarkStart w:id="1736" w:name="_Toc513203236"/>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 w14:paraId="732B70FA" w14:textId="77777777" w:rsidR="004D1ABD" w:rsidRDefault="004D1ABD" w:rsidP="003602E9">
      <w:pPr>
        <w:pStyle w:val="1TtuloprincipalDF"/>
        <w:numPr>
          <w:ilvl w:val="0"/>
          <w:numId w:val="0"/>
        </w:numPr>
        <w:outlineLvl w:val="9"/>
        <w:rPr>
          <w:rFonts w:ascii="Arial" w:hAnsi="Arial" w:cs="Arial"/>
          <w:color w:val="365F91" w:themeColor="accent1" w:themeShade="BF"/>
          <w:sz w:val="22"/>
          <w:szCs w:val="22"/>
        </w:rPr>
      </w:pPr>
    </w:p>
    <w:p w14:paraId="617DEF0F" w14:textId="696391DF" w:rsidR="00240AD7" w:rsidRPr="00682809" w:rsidRDefault="00240AD7" w:rsidP="00240AD7">
      <w:pPr>
        <w:pStyle w:val="1TtuloprincipalDF"/>
        <w:rPr>
          <w:rFonts w:ascii="Arial" w:hAnsi="Arial" w:cs="Arial"/>
          <w:color w:val="365F91" w:themeColor="accent1" w:themeShade="BF"/>
          <w:sz w:val="22"/>
          <w:szCs w:val="22"/>
        </w:rPr>
      </w:pPr>
      <w:r w:rsidRPr="00682809">
        <w:rPr>
          <w:rFonts w:ascii="Arial" w:hAnsi="Arial" w:cs="Arial"/>
          <w:color w:val="365F91" w:themeColor="accent1" w:themeShade="BF"/>
          <w:sz w:val="22"/>
          <w:szCs w:val="22"/>
        </w:rPr>
        <w:t>Related parties</w:t>
      </w:r>
    </w:p>
    <w:p w14:paraId="374900E5" w14:textId="77777777" w:rsidR="00E43F3E" w:rsidRPr="00682809" w:rsidRDefault="00E43F3E" w:rsidP="00390870">
      <w:pPr>
        <w:widowControl w:val="0"/>
        <w:autoSpaceDE w:val="0"/>
        <w:autoSpaceDN w:val="0"/>
        <w:adjustRightInd w:val="0"/>
        <w:rPr>
          <w:rFonts w:ascii="Arial" w:eastAsia="Arial Unicode MS" w:hAnsi="Arial" w:cs="Arial"/>
          <w:szCs w:val="22"/>
          <w:lang w:val="en-US"/>
        </w:rPr>
      </w:pPr>
    </w:p>
    <w:p w14:paraId="06B420FE" w14:textId="77777777" w:rsidR="00B75FD9" w:rsidRPr="00682809" w:rsidRDefault="00233687" w:rsidP="00390870">
      <w:pPr>
        <w:widowControl w:val="0"/>
        <w:autoSpaceDE w:val="0"/>
        <w:autoSpaceDN w:val="0"/>
        <w:adjustRightInd w:val="0"/>
        <w:rPr>
          <w:rFonts w:ascii="Arial" w:eastAsiaTheme="minorHAnsi" w:hAnsi="Arial" w:cs="Arial"/>
          <w:szCs w:val="22"/>
          <w:lang w:val="en-US"/>
        </w:rPr>
      </w:pPr>
      <w:r w:rsidRPr="00682809">
        <w:rPr>
          <w:rFonts w:ascii="Arial" w:eastAsia="Arial Unicode MS" w:hAnsi="Arial" w:cs="Arial"/>
          <w:szCs w:val="22"/>
          <w:lang w:val="en-US"/>
        </w:rPr>
        <w:t xml:space="preserve">The </w:t>
      </w:r>
      <w:r w:rsidR="00CB3FDC" w:rsidRPr="00682809">
        <w:rPr>
          <w:rFonts w:ascii="Arial" w:eastAsia="Arial Unicode MS" w:hAnsi="Arial" w:cs="Arial"/>
          <w:szCs w:val="22"/>
          <w:lang w:val="en-US"/>
        </w:rPr>
        <w:t>table below summarizes the balances and transactions with related parties</w:t>
      </w:r>
      <w:r w:rsidRPr="00682809">
        <w:rPr>
          <w:rFonts w:ascii="Arial" w:eastAsia="Arial Unicode MS" w:hAnsi="Arial" w:cs="Arial"/>
          <w:szCs w:val="22"/>
          <w:lang w:val="en-US"/>
        </w:rPr>
        <w:t>:</w:t>
      </w:r>
    </w:p>
    <w:p w14:paraId="476274E8" w14:textId="77777777" w:rsidR="006524BA" w:rsidRPr="00682809" w:rsidRDefault="006524BA" w:rsidP="009A5A4C">
      <w:pPr>
        <w:widowControl w:val="0"/>
        <w:autoSpaceDE w:val="0"/>
        <w:autoSpaceDN w:val="0"/>
        <w:adjustRightInd w:val="0"/>
        <w:rPr>
          <w:rFonts w:ascii="Arial" w:eastAsiaTheme="minorHAnsi" w:hAnsi="Arial" w:cs="Arial"/>
          <w:szCs w:val="22"/>
          <w:lang w:val="en-US"/>
        </w:rPr>
      </w:pPr>
    </w:p>
    <w:tbl>
      <w:tblPr>
        <w:tblW w:w="9970" w:type="dxa"/>
        <w:tblLook w:val="04A0" w:firstRow="1" w:lastRow="0" w:firstColumn="1" w:lastColumn="0" w:noHBand="0" w:noVBand="1"/>
      </w:tblPr>
      <w:tblGrid>
        <w:gridCol w:w="5670"/>
        <w:gridCol w:w="1559"/>
        <w:gridCol w:w="222"/>
        <w:gridCol w:w="1337"/>
        <w:gridCol w:w="1182"/>
      </w:tblGrid>
      <w:tr w:rsidR="0092151A" w:rsidRPr="0092151A" w14:paraId="04847C5F" w14:textId="77777777" w:rsidTr="00AA5982">
        <w:trPr>
          <w:gridAfter w:val="1"/>
          <w:wAfter w:w="1182" w:type="dxa"/>
          <w:trHeight w:val="240"/>
        </w:trPr>
        <w:tc>
          <w:tcPr>
            <w:tcW w:w="5670" w:type="dxa"/>
            <w:tcBorders>
              <w:top w:val="nil"/>
              <w:left w:val="nil"/>
              <w:bottom w:val="nil"/>
              <w:right w:val="nil"/>
            </w:tcBorders>
            <w:shd w:val="clear" w:color="auto" w:fill="auto"/>
            <w:noWrap/>
            <w:vAlign w:val="center"/>
            <w:hideMark/>
          </w:tcPr>
          <w:p w14:paraId="7C44F8B0" w14:textId="77777777" w:rsidR="0092151A" w:rsidRPr="0092151A" w:rsidRDefault="0092151A" w:rsidP="0092151A">
            <w:pPr>
              <w:rPr>
                <w:sz w:val="24"/>
                <w:szCs w:val="20"/>
                <w:lang w:val="en-US"/>
              </w:rPr>
            </w:pPr>
          </w:p>
        </w:tc>
        <w:tc>
          <w:tcPr>
            <w:tcW w:w="1559" w:type="dxa"/>
            <w:tcBorders>
              <w:top w:val="nil"/>
              <w:left w:val="nil"/>
              <w:bottom w:val="single" w:sz="4" w:space="0" w:color="auto"/>
              <w:right w:val="nil"/>
            </w:tcBorders>
            <w:shd w:val="clear" w:color="auto" w:fill="auto"/>
            <w:noWrap/>
            <w:vAlign w:val="center"/>
            <w:hideMark/>
          </w:tcPr>
          <w:p w14:paraId="73C2B2FB" w14:textId="77777777" w:rsidR="0092151A" w:rsidRDefault="0092151A" w:rsidP="0092151A">
            <w:pPr>
              <w:jc w:val="right"/>
              <w:rPr>
                <w:rFonts w:ascii="Arial" w:hAnsi="Arial" w:cs="Arial"/>
                <w:b/>
                <w:bCs/>
                <w:color w:val="000000"/>
                <w:sz w:val="18"/>
                <w:szCs w:val="18"/>
                <w:lang w:val="en-US"/>
              </w:rPr>
            </w:pPr>
            <w:r w:rsidRPr="0092151A">
              <w:rPr>
                <w:rFonts w:ascii="Arial" w:hAnsi="Arial" w:cs="Arial"/>
                <w:b/>
                <w:bCs/>
                <w:color w:val="000000"/>
                <w:sz w:val="18"/>
                <w:szCs w:val="18"/>
                <w:lang w:val="en-US"/>
              </w:rPr>
              <w:t>March</w:t>
            </w:r>
          </w:p>
          <w:p w14:paraId="7D055FDC" w14:textId="2E4DB441" w:rsidR="0092151A" w:rsidRPr="0092151A" w:rsidRDefault="0092151A" w:rsidP="0092151A">
            <w:pPr>
              <w:jc w:val="right"/>
              <w:rPr>
                <w:rFonts w:ascii="Arial" w:hAnsi="Arial" w:cs="Arial"/>
                <w:b/>
                <w:bCs/>
                <w:color w:val="000000"/>
                <w:sz w:val="18"/>
                <w:szCs w:val="18"/>
                <w:lang w:val="en-US"/>
              </w:rPr>
            </w:pPr>
            <w:r w:rsidRPr="0092151A">
              <w:rPr>
                <w:rFonts w:ascii="Arial" w:hAnsi="Arial" w:cs="Arial"/>
                <w:b/>
                <w:bCs/>
                <w:color w:val="000000"/>
                <w:sz w:val="18"/>
                <w:szCs w:val="18"/>
                <w:lang w:val="en-US"/>
              </w:rPr>
              <w:t>31, 202</w:t>
            </w:r>
            <w:r w:rsidR="004D5760">
              <w:rPr>
                <w:rFonts w:ascii="Arial" w:hAnsi="Arial" w:cs="Arial"/>
                <w:b/>
                <w:bCs/>
                <w:color w:val="000000"/>
                <w:sz w:val="18"/>
                <w:szCs w:val="18"/>
                <w:lang w:val="en-US"/>
              </w:rPr>
              <w:t>1</w:t>
            </w:r>
          </w:p>
        </w:tc>
        <w:tc>
          <w:tcPr>
            <w:tcW w:w="222" w:type="dxa"/>
            <w:tcBorders>
              <w:top w:val="nil"/>
              <w:left w:val="nil"/>
              <w:bottom w:val="nil"/>
              <w:right w:val="nil"/>
            </w:tcBorders>
            <w:shd w:val="clear" w:color="auto" w:fill="auto"/>
            <w:noWrap/>
            <w:vAlign w:val="center"/>
            <w:hideMark/>
          </w:tcPr>
          <w:p w14:paraId="523B78BA" w14:textId="77777777" w:rsidR="0092151A" w:rsidRPr="0092151A" w:rsidRDefault="0092151A" w:rsidP="0092151A">
            <w:pPr>
              <w:jc w:val="right"/>
              <w:rPr>
                <w:rFonts w:ascii="Arial" w:hAnsi="Arial" w:cs="Arial"/>
                <w:b/>
                <w:bCs/>
                <w:color w:val="000000"/>
                <w:sz w:val="18"/>
                <w:szCs w:val="18"/>
                <w:lang w:val="en-US"/>
              </w:rPr>
            </w:pPr>
          </w:p>
        </w:tc>
        <w:tc>
          <w:tcPr>
            <w:tcW w:w="1337" w:type="dxa"/>
            <w:tcBorders>
              <w:top w:val="nil"/>
              <w:left w:val="nil"/>
              <w:bottom w:val="single" w:sz="4" w:space="0" w:color="auto"/>
              <w:right w:val="nil"/>
            </w:tcBorders>
            <w:shd w:val="clear" w:color="auto" w:fill="auto"/>
            <w:noWrap/>
            <w:vAlign w:val="center"/>
            <w:hideMark/>
          </w:tcPr>
          <w:p w14:paraId="25529C02" w14:textId="77777777" w:rsidR="0092151A" w:rsidRDefault="0092151A" w:rsidP="0092151A">
            <w:pPr>
              <w:jc w:val="right"/>
              <w:rPr>
                <w:rFonts w:ascii="Arial" w:hAnsi="Arial" w:cs="Arial"/>
                <w:b/>
                <w:bCs/>
                <w:color w:val="000000"/>
                <w:sz w:val="18"/>
                <w:szCs w:val="18"/>
                <w:lang w:val="en-US"/>
              </w:rPr>
            </w:pPr>
            <w:r w:rsidRPr="0092151A">
              <w:rPr>
                <w:rFonts w:ascii="Arial" w:hAnsi="Arial" w:cs="Arial"/>
                <w:b/>
                <w:bCs/>
                <w:color w:val="000000"/>
                <w:sz w:val="18"/>
                <w:szCs w:val="18"/>
                <w:lang w:val="en-US"/>
              </w:rPr>
              <w:t>December</w:t>
            </w:r>
          </w:p>
          <w:p w14:paraId="4E935082" w14:textId="6E6C239B" w:rsidR="0092151A" w:rsidRPr="0092151A" w:rsidRDefault="0092151A" w:rsidP="0092151A">
            <w:pPr>
              <w:jc w:val="right"/>
              <w:rPr>
                <w:rFonts w:ascii="Arial" w:hAnsi="Arial" w:cs="Arial"/>
                <w:b/>
                <w:bCs/>
                <w:color w:val="000000"/>
                <w:sz w:val="18"/>
                <w:szCs w:val="18"/>
                <w:lang w:val="en-US"/>
              </w:rPr>
            </w:pPr>
            <w:r w:rsidRPr="0092151A">
              <w:rPr>
                <w:rFonts w:ascii="Arial" w:hAnsi="Arial" w:cs="Arial"/>
                <w:b/>
                <w:bCs/>
                <w:color w:val="000000"/>
                <w:sz w:val="18"/>
                <w:szCs w:val="18"/>
                <w:lang w:val="en-US"/>
              </w:rPr>
              <w:t>31, 20</w:t>
            </w:r>
            <w:r w:rsidR="004D5760">
              <w:rPr>
                <w:rFonts w:ascii="Arial" w:hAnsi="Arial" w:cs="Arial"/>
                <w:b/>
                <w:bCs/>
                <w:color w:val="000000"/>
                <w:sz w:val="18"/>
                <w:szCs w:val="18"/>
                <w:lang w:val="en-US"/>
              </w:rPr>
              <w:t>20</w:t>
            </w:r>
          </w:p>
        </w:tc>
      </w:tr>
      <w:tr w:rsidR="0092151A" w:rsidRPr="0092151A" w14:paraId="3CEF49CC"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hideMark/>
          </w:tcPr>
          <w:p w14:paraId="69A406A0" w14:textId="77777777" w:rsidR="0092151A" w:rsidRPr="0092151A" w:rsidRDefault="0092151A" w:rsidP="0092151A">
            <w:pPr>
              <w:rPr>
                <w:rFonts w:ascii="Arial" w:hAnsi="Arial" w:cs="Arial"/>
                <w:b/>
                <w:bCs/>
                <w:color w:val="000000"/>
                <w:sz w:val="18"/>
                <w:szCs w:val="18"/>
                <w:lang w:val="en-US"/>
              </w:rPr>
            </w:pPr>
            <w:r w:rsidRPr="0092151A">
              <w:rPr>
                <w:rFonts w:ascii="Arial" w:hAnsi="Arial" w:cs="Arial"/>
                <w:b/>
                <w:bCs/>
                <w:color w:val="000000"/>
                <w:sz w:val="18"/>
                <w:szCs w:val="18"/>
                <w:lang w:val="en-US"/>
              </w:rPr>
              <w:t>Assets</w:t>
            </w:r>
          </w:p>
        </w:tc>
        <w:tc>
          <w:tcPr>
            <w:tcW w:w="1559" w:type="dxa"/>
            <w:tcBorders>
              <w:top w:val="nil"/>
              <w:left w:val="nil"/>
              <w:bottom w:val="nil"/>
              <w:right w:val="nil"/>
            </w:tcBorders>
            <w:shd w:val="clear" w:color="auto" w:fill="auto"/>
            <w:noWrap/>
            <w:vAlign w:val="center"/>
            <w:hideMark/>
          </w:tcPr>
          <w:p w14:paraId="549F1837" w14:textId="17C366C5" w:rsidR="0092151A" w:rsidRPr="0092151A" w:rsidRDefault="0092151A" w:rsidP="0092151A">
            <w:pPr>
              <w:jc w:val="right"/>
              <w:rPr>
                <w:rFonts w:ascii="Arial" w:hAnsi="Arial" w:cs="Arial"/>
                <w:b/>
                <w:bCs/>
                <w:color w:val="000000"/>
                <w:sz w:val="18"/>
                <w:szCs w:val="18"/>
                <w:lang w:val="en-US"/>
              </w:rPr>
            </w:pPr>
            <w:r w:rsidRPr="00293DBE">
              <w:rPr>
                <w:rFonts w:ascii="Arial" w:eastAsia="Arial Unicode MS" w:hAnsi="Arial" w:cs="Arial"/>
                <w:sz w:val="18"/>
                <w:szCs w:val="16"/>
                <w:lang w:val="en-US"/>
              </w:rPr>
              <w:t>(unaudited)</w:t>
            </w:r>
          </w:p>
        </w:tc>
        <w:tc>
          <w:tcPr>
            <w:tcW w:w="222" w:type="dxa"/>
            <w:tcBorders>
              <w:top w:val="nil"/>
              <w:left w:val="nil"/>
              <w:bottom w:val="nil"/>
              <w:right w:val="nil"/>
            </w:tcBorders>
            <w:shd w:val="clear" w:color="auto" w:fill="auto"/>
            <w:noWrap/>
            <w:vAlign w:val="center"/>
            <w:hideMark/>
          </w:tcPr>
          <w:p w14:paraId="7670EBFD" w14:textId="77777777" w:rsidR="0092151A" w:rsidRPr="0092151A" w:rsidRDefault="0092151A" w:rsidP="0092151A">
            <w:pPr>
              <w:rPr>
                <w:sz w:val="20"/>
                <w:szCs w:val="20"/>
                <w:lang w:val="en-US"/>
              </w:rPr>
            </w:pPr>
          </w:p>
        </w:tc>
        <w:tc>
          <w:tcPr>
            <w:tcW w:w="1337" w:type="dxa"/>
            <w:tcBorders>
              <w:top w:val="nil"/>
              <w:left w:val="nil"/>
              <w:bottom w:val="nil"/>
              <w:right w:val="nil"/>
            </w:tcBorders>
            <w:shd w:val="clear" w:color="auto" w:fill="auto"/>
            <w:noWrap/>
            <w:vAlign w:val="center"/>
            <w:hideMark/>
          </w:tcPr>
          <w:p w14:paraId="651A4C55" w14:textId="77777777" w:rsidR="0092151A" w:rsidRPr="0092151A" w:rsidRDefault="0092151A" w:rsidP="0092151A">
            <w:pPr>
              <w:rPr>
                <w:sz w:val="20"/>
                <w:szCs w:val="20"/>
                <w:lang w:val="en-US"/>
              </w:rPr>
            </w:pPr>
          </w:p>
        </w:tc>
      </w:tr>
      <w:tr w:rsidR="0092151A" w:rsidRPr="0092151A" w14:paraId="3C258888"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hideMark/>
          </w:tcPr>
          <w:p w14:paraId="42EEE6AF" w14:textId="77777777" w:rsidR="0092151A" w:rsidRPr="0092151A" w:rsidRDefault="0092151A" w:rsidP="0092151A">
            <w:pPr>
              <w:rPr>
                <w:rFonts w:ascii="Arial" w:hAnsi="Arial" w:cs="Arial"/>
                <w:b/>
                <w:bCs/>
                <w:color w:val="000000"/>
                <w:sz w:val="18"/>
                <w:szCs w:val="18"/>
                <w:lang w:val="en-US"/>
              </w:rPr>
            </w:pPr>
            <w:r w:rsidRPr="0092151A">
              <w:rPr>
                <w:rFonts w:ascii="Arial" w:hAnsi="Arial" w:cs="Arial"/>
                <w:b/>
                <w:bCs/>
                <w:color w:val="000000"/>
                <w:sz w:val="18"/>
                <w:szCs w:val="18"/>
                <w:lang w:val="en-US"/>
              </w:rPr>
              <w:t xml:space="preserve">Trade receivables </w:t>
            </w:r>
          </w:p>
        </w:tc>
        <w:tc>
          <w:tcPr>
            <w:tcW w:w="1559" w:type="dxa"/>
            <w:tcBorders>
              <w:top w:val="nil"/>
              <w:left w:val="nil"/>
              <w:bottom w:val="nil"/>
              <w:right w:val="nil"/>
            </w:tcBorders>
            <w:shd w:val="clear" w:color="auto" w:fill="auto"/>
            <w:noWrap/>
            <w:vAlign w:val="center"/>
            <w:hideMark/>
          </w:tcPr>
          <w:p w14:paraId="62149DAA" w14:textId="77777777" w:rsidR="0092151A" w:rsidRPr="0092151A" w:rsidRDefault="0092151A" w:rsidP="0092151A">
            <w:pPr>
              <w:rPr>
                <w:rFonts w:ascii="Arial" w:hAnsi="Arial" w:cs="Arial"/>
                <w:b/>
                <w:bCs/>
                <w:color w:val="000000"/>
                <w:sz w:val="18"/>
                <w:szCs w:val="18"/>
                <w:lang w:val="en-US"/>
              </w:rPr>
            </w:pPr>
          </w:p>
        </w:tc>
        <w:tc>
          <w:tcPr>
            <w:tcW w:w="222" w:type="dxa"/>
            <w:tcBorders>
              <w:top w:val="nil"/>
              <w:left w:val="nil"/>
              <w:bottom w:val="nil"/>
              <w:right w:val="nil"/>
            </w:tcBorders>
            <w:shd w:val="clear" w:color="auto" w:fill="auto"/>
            <w:noWrap/>
            <w:vAlign w:val="center"/>
            <w:hideMark/>
          </w:tcPr>
          <w:p w14:paraId="4BF177A5" w14:textId="77777777" w:rsidR="0092151A" w:rsidRPr="0092151A" w:rsidRDefault="0092151A" w:rsidP="0092151A">
            <w:pPr>
              <w:rPr>
                <w:sz w:val="20"/>
                <w:szCs w:val="20"/>
                <w:lang w:val="en-US"/>
              </w:rPr>
            </w:pPr>
          </w:p>
        </w:tc>
        <w:tc>
          <w:tcPr>
            <w:tcW w:w="1337" w:type="dxa"/>
            <w:tcBorders>
              <w:top w:val="nil"/>
              <w:left w:val="nil"/>
              <w:bottom w:val="nil"/>
              <w:right w:val="nil"/>
            </w:tcBorders>
            <w:shd w:val="clear" w:color="auto" w:fill="auto"/>
            <w:noWrap/>
            <w:vAlign w:val="center"/>
            <w:hideMark/>
          </w:tcPr>
          <w:p w14:paraId="0987DC92" w14:textId="77777777" w:rsidR="0092151A" w:rsidRPr="0092151A" w:rsidRDefault="0092151A" w:rsidP="0092151A">
            <w:pPr>
              <w:rPr>
                <w:sz w:val="20"/>
                <w:szCs w:val="20"/>
                <w:lang w:val="en-US"/>
              </w:rPr>
            </w:pPr>
          </w:p>
        </w:tc>
      </w:tr>
      <w:tr w:rsidR="004D5760" w:rsidRPr="0092151A" w14:paraId="36EAD633"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hideMark/>
          </w:tcPr>
          <w:p w14:paraId="06F3ABCA" w14:textId="77777777" w:rsidR="004D5760" w:rsidRPr="0092151A" w:rsidRDefault="004D5760" w:rsidP="004D5760">
            <w:pPr>
              <w:rPr>
                <w:rFonts w:ascii="Arial" w:hAnsi="Arial" w:cs="Arial"/>
                <w:color w:val="000000"/>
                <w:sz w:val="18"/>
                <w:szCs w:val="18"/>
                <w:lang w:val="en-US"/>
              </w:rPr>
            </w:pPr>
            <w:r w:rsidRPr="0092151A">
              <w:rPr>
                <w:rFonts w:ascii="Arial" w:hAnsi="Arial" w:cs="Arial"/>
                <w:color w:val="000000"/>
                <w:sz w:val="18"/>
                <w:szCs w:val="18"/>
              </w:rPr>
              <w:t xml:space="preserve">Livraria ASC Ltda. </w:t>
            </w:r>
            <w:proofErr w:type="gramStart"/>
            <w:r w:rsidRPr="0092151A">
              <w:rPr>
                <w:rFonts w:ascii="Arial" w:hAnsi="Arial" w:cs="Arial"/>
                <w:color w:val="000000"/>
                <w:sz w:val="18"/>
                <w:szCs w:val="18"/>
              </w:rPr>
              <w:t>and Educadora</w:t>
            </w:r>
            <w:proofErr w:type="gramEnd"/>
            <w:r w:rsidRPr="0092151A">
              <w:rPr>
                <w:rFonts w:ascii="Arial" w:hAnsi="Arial" w:cs="Arial"/>
                <w:color w:val="000000"/>
                <w:sz w:val="18"/>
                <w:szCs w:val="18"/>
              </w:rPr>
              <w:t xml:space="preserve"> ASC Ltda. </w:t>
            </w:r>
            <w:r w:rsidRPr="0092151A">
              <w:rPr>
                <w:rFonts w:ascii="Arial" w:hAnsi="Arial" w:cs="Arial"/>
                <w:color w:val="000000"/>
                <w:sz w:val="18"/>
                <w:szCs w:val="18"/>
                <w:lang w:val="en-US"/>
              </w:rPr>
              <w:t>(a)</w:t>
            </w:r>
          </w:p>
        </w:tc>
        <w:tc>
          <w:tcPr>
            <w:tcW w:w="1559" w:type="dxa"/>
            <w:tcBorders>
              <w:top w:val="nil"/>
              <w:left w:val="nil"/>
              <w:bottom w:val="single" w:sz="4" w:space="0" w:color="auto"/>
              <w:right w:val="nil"/>
            </w:tcBorders>
            <w:shd w:val="clear" w:color="auto" w:fill="auto"/>
            <w:noWrap/>
            <w:vAlign w:val="center"/>
          </w:tcPr>
          <w:p w14:paraId="4D122AD1" w14:textId="21993E61" w:rsidR="004D5760" w:rsidRPr="0092151A" w:rsidRDefault="009967DC" w:rsidP="004D5760">
            <w:pPr>
              <w:jc w:val="right"/>
              <w:rPr>
                <w:rFonts w:ascii="Arial" w:hAnsi="Arial" w:cs="Arial"/>
                <w:color w:val="000000"/>
                <w:sz w:val="18"/>
                <w:szCs w:val="18"/>
                <w:lang w:val="en-US"/>
              </w:rPr>
            </w:pPr>
            <w:r>
              <w:rPr>
                <w:rFonts w:ascii="Arial" w:hAnsi="Arial" w:cs="Arial"/>
                <w:color w:val="000000"/>
                <w:sz w:val="18"/>
                <w:szCs w:val="18"/>
                <w:lang w:val="en-US"/>
              </w:rPr>
              <w:t>3</w:t>
            </w:r>
            <w:r w:rsidR="00B85919">
              <w:rPr>
                <w:rFonts w:ascii="Arial" w:hAnsi="Arial" w:cs="Arial"/>
                <w:color w:val="000000"/>
                <w:sz w:val="18"/>
                <w:szCs w:val="18"/>
                <w:lang w:val="en-US"/>
              </w:rPr>
              <w:t>,8</w:t>
            </w:r>
            <w:r>
              <w:rPr>
                <w:rFonts w:ascii="Arial" w:hAnsi="Arial" w:cs="Arial"/>
                <w:color w:val="000000"/>
                <w:sz w:val="18"/>
                <w:szCs w:val="18"/>
                <w:lang w:val="en-US"/>
              </w:rPr>
              <w:t>98</w:t>
            </w:r>
          </w:p>
        </w:tc>
        <w:tc>
          <w:tcPr>
            <w:tcW w:w="222" w:type="dxa"/>
            <w:tcBorders>
              <w:top w:val="nil"/>
              <w:left w:val="nil"/>
              <w:bottom w:val="nil"/>
              <w:right w:val="nil"/>
            </w:tcBorders>
            <w:shd w:val="clear" w:color="auto" w:fill="auto"/>
            <w:noWrap/>
            <w:vAlign w:val="center"/>
          </w:tcPr>
          <w:p w14:paraId="4D0163E0" w14:textId="77777777" w:rsidR="004D5760" w:rsidRPr="0092151A" w:rsidRDefault="004D5760" w:rsidP="004D5760">
            <w:pPr>
              <w:jc w:val="right"/>
              <w:rPr>
                <w:rFonts w:ascii="Arial" w:hAnsi="Arial" w:cs="Arial"/>
                <w:color w:val="000000"/>
                <w:sz w:val="18"/>
                <w:szCs w:val="18"/>
                <w:lang w:val="en-US"/>
              </w:rPr>
            </w:pPr>
          </w:p>
        </w:tc>
        <w:tc>
          <w:tcPr>
            <w:tcW w:w="1337" w:type="dxa"/>
            <w:tcBorders>
              <w:top w:val="nil"/>
              <w:left w:val="nil"/>
              <w:bottom w:val="single" w:sz="4" w:space="0" w:color="auto"/>
              <w:right w:val="nil"/>
            </w:tcBorders>
            <w:shd w:val="clear" w:color="auto" w:fill="auto"/>
            <w:noWrap/>
            <w:vAlign w:val="center"/>
          </w:tcPr>
          <w:p w14:paraId="49615AF2" w14:textId="54EFD194" w:rsidR="004D5760" w:rsidRPr="0092151A" w:rsidRDefault="004D5760" w:rsidP="004D5760">
            <w:pPr>
              <w:jc w:val="right"/>
              <w:rPr>
                <w:rFonts w:ascii="Arial" w:hAnsi="Arial" w:cs="Arial"/>
                <w:color w:val="000000"/>
                <w:sz w:val="18"/>
                <w:szCs w:val="18"/>
                <w:lang w:val="en-US"/>
              </w:rPr>
            </w:pPr>
            <w:r w:rsidRPr="002F51EB">
              <w:rPr>
                <w:rFonts w:ascii="Arial" w:hAnsi="Arial" w:cs="Arial"/>
                <w:color w:val="000000"/>
                <w:sz w:val="18"/>
                <w:szCs w:val="18"/>
                <w:lang w:val="en-US"/>
              </w:rPr>
              <w:t>3,209</w:t>
            </w:r>
          </w:p>
        </w:tc>
      </w:tr>
      <w:tr w:rsidR="004D5760" w:rsidRPr="0092151A" w14:paraId="2DD880A3"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hideMark/>
          </w:tcPr>
          <w:p w14:paraId="6A2825A9" w14:textId="00034294" w:rsidR="004D5760" w:rsidRPr="0092151A" w:rsidRDefault="004D5760" w:rsidP="004D5760">
            <w:pPr>
              <w:jc w:val="right"/>
              <w:rPr>
                <w:rFonts w:ascii="Arial" w:hAnsi="Arial" w:cs="Arial"/>
                <w:color w:val="000000"/>
                <w:sz w:val="18"/>
                <w:szCs w:val="18"/>
                <w:lang w:val="en-US"/>
              </w:rPr>
            </w:pPr>
          </w:p>
        </w:tc>
        <w:tc>
          <w:tcPr>
            <w:tcW w:w="1559" w:type="dxa"/>
            <w:tcBorders>
              <w:top w:val="nil"/>
              <w:left w:val="nil"/>
              <w:bottom w:val="nil"/>
              <w:right w:val="nil"/>
            </w:tcBorders>
            <w:shd w:val="clear" w:color="auto" w:fill="auto"/>
            <w:noWrap/>
            <w:vAlign w:val="center"/>
          </w:tcPr>
          <w:p w14:paraId="2139BB02" w14:textId="04DFB733" w:rsidR="004D5760" w:rsidRPr="0092151A" w:rsidRDefault="009967DC" w:rsidP="004D5760">
            <w:pPr>
              <w:jc w:val="right"/>
              <w:rPr>
                <w:rFonts w:ascii="Arial" w:hAnsi="Arial" w:cs="Arial"/>
                <w:b/>
                <w:bCs/>
                <w:color w:val="000000"/>
                <w:sz w:val="18"/>
                <w:szCs w:val="18"/>
                <w:lang w:val="en-US"/>
              </w:rPr>
            </w:pPr>
            <w:r>
              <w:rPr>
                <w:rFonts w:ascii="Arial" w:hAnsi="Arial" w:cs="Arial"/>
                <w:b/>
                <w:bCs/>
                <w:color w:val="000000"/>
                <w:sz w:val="18"/>
                <w:szCs w:val="18"/>
                <w:lang w:val="en-US"/>
              </w:rPr>
              <w:t>3</w:t>
            </w:r>
            <w:r w:rsidR="00B85919">
              <w:rPr>
                <w:rFonts w:ascii="Arial" w:hAnsi="Arial" w:cs="Arial"/>
                <w:b/>
                <w:bCs/>
                <w:color w:val="000000"/>
                <w:sz w:val="18"/>
                <w:szCs w:val="18"/>
                <w:lang w:val="en-US"/>
              </w:rPr>
              <w:t>,8</w:t>
            </w:r>
            <w:r>
              <w:rPr>
                <w:rFonts w:ascii="Arial" w:hAnsi="Arial" w:cs="Arial"/>
                <w:b/>
                <w:bCs/>
                <w:color w:val="000000"/>
                <w:sz w:val="18"/>
                <w:szCs w:val="18"/>
                <w:lang w:val="en-US"/>
              </w:rPr>
              <w:t>98</w:t>
            </w:r>
          </w:p>
        </w:tc>
        <w:tc>
          <w:tcPr>
            <w:tcW w:w="222" w:type="dxa"/>
            <w:tcBorders>
              <w:top w:val="nil"/>
              <w:left w:val="nil"/>
              <w:bottom w:val="nil"/>
              <w:right w:val="nil"/>
            </w:tcBorders>
            <w:shd w:val="clear" w:color="auto" w:fill="auto"/>
            <w:noWrap/>
            <w:vAlign w:val="center"/>
          </w:tcPr>
          <w:p w14:paraId="3EC803CF" w14:textId="77777777" w:rsidR="004D5760" w:rsidRPr="0092151A" w:rsidRDefault="004D5760" w:rsidP="004D5760">
            <w:pPr>
              <w:jc w:val="right"/>
              <w:rPr>
                <w:rFonts w:ascii="Arial" w:hAnsi="Arial" w:cs="Arial"/>
                <w:b/>
                <w:bCs/>
                <w:color w:val="000000"/>
                <w:sz w:val="18"/>
                <w:szCs w:val="18"/>
                <w:lang w:val="en-US"/>
              </w:rPr>
            </w:pPr>
          </w:p>
        </w:tc>
        <w:tc>
          <w:tcPr>
            <w:tcW w:w="1337" w:type="dxa"/>
            <w:tcBorders>
              <w:top w:val="nil"/>
              <w:left w:val="nil"/>
              <w:bottom w:val="nil"/>
              <w:right w:val="nil"/>
            </w:tcBorders>
            <w:shd w:val="clear" w:color="auto" w:fill="auto"/>
            <w:noWrap/>
            <w:vAlign w:val="center"/>
          </w:tcPr>
          <w:p w14:paraId="1A46EC00" w14:textId="0F47FE6C" w:rsidR="004D5760" w:rsidRPr="0092151A" w:rsidRDefault="004D5760" w:rsidP="004D5760">
            <w:pPr>
              <w:jc w:val="right"/>
              <w:rPr>
                <w:rFonts w:ascii="Arial" w:hAnsi="Arial" w:cs="Arial"/>
                <w:b/>
                <w:bCs/>
                <w:color w:val="000000"/>
                <w:sz w:val="18"/>
                <w:szCs w:val="18"/>
                <w:lang w:val="en-US"/>
              </w:rPr>
            </w:pPr>
            <w:r w:rsidRPr="002F51EB">
              <w:rPr>
                <w:rFonts w:ascii="Arial" w:hAnsi="Arial" w:cs="Arial"/>
                <w:b/>
                <w:bCs/>
                <w:color w:val="000000"/>
                <w:sz w:val="18"/>
                <w:szCs w:val="18"/>
                <w:lang w:val="en-US"/>
              </w:rPr>
              <w:t>3,209</w:t>
            </w:r>
          </w:p>
        </w:tc>
      </w:tr>
      <w:tr w:rsidR="004D5760" w:rsidRPr="0092151A" w14:paraId="44BBF8D5"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hideMark/>
          </w:tcPr>
          <w:p w14:paraId="40E80E6D" w14:textId="5660A2F3" w:rsidR="004D5760" w:rsidRPr="0092151A" w:rsidRDefault="004D5760" w:rsidP="004D5760">
            <w:pPr>
              <w:rPr>
                <w:rFonts w:ascii="Arial" w:hAnsi="Arial" w:cs="Arial"/>
                <w:b/>
                <w:bCs/>
                <w:color w:val="000000"/>
                <w:sz w:val="18"/>
                <w:szCs w:val="18"/>
                <w:lang w:val="en-US"/>
              </w:rPr>
            </w:pPr>
            <w:r w:rsidRPr="0092151A">
              <w:rPr>
                <w:rFonts w:ascii="Arial" w:hAnsi="Arial" w:cs="Arial"/>
                <w:b/>
                <w:bCs/>
                <w:color w:val="000000"/>
                <w:sz w:val="18"/>
                <w:szCs w:val="18"/>
                <w:lang w:val="en-US"/>
              </w:rPr>
              <w:t>Loans to related parties</w:t>
            </w:r>
          </w:p>
        </w:tc>
        <w:tc>
          <w:tcPr>
            <w:tcW w:w="1559" w:type="dxa"/>
            <w:tcBorders>
              <w:top w:val="nil"/>
              <w:left w:val="nil"/>
              <w:bottom w:val="nil"/>
              <w:right w:val="nil"/>
            </w:tcBorders>
            <w:shd w:val="clear" w:color="auto" w:fill="auto"/>
            <w:noWrap/>
            <w:vAlign w:val="center"/>
          </w:tcPr>
          <w:p w14:paraId="217E4C1C" w14:textId="77777777" w:rsidR="004D5760" w:rsidRPr="0092151A" w:rsidRDefault="004D5760" w:rsidP="004D5760">
            <w:pPr>
              <w:rPr>
                <w:rFonts w:ascii="Arial" w:hAnsi="Arial" w:cs="Arial"/>
                <w:b/>
                <w:bCs/>
                <w:color w:val="000000"/>
                <w:sz w:val="18"/>
                <w:szCs w:val="18"/>
                <w:lang w:val="en-US"/>
              </w:rPr>
            </w:pPr>
          </w:p>
        </w:tc>
        <w:tc>
          <w:tcPr>
            <w:tcW w:w="222" w:type="dxa"/>
            <w:tcBorders>
              <w:top w:val="nil"/>
              <w:left w:val="nil"/>
              <w:bottom w:val="nil"/>
              <w:right w:val="nil"/>
            </w:tcBorders>
            <w:shd w:val="clear" w:color="auto" w:fill="auto"/>
            <w:noWrap/>
            <w:vAlign w:val="center"/>
          </w:tcPr>
          <w:p w14:paraId="053A7FDA" w14:textId="77777777" w:rsidR="004D5760" w:rsidRPr="0092151A" w:rsidRDefault="004D5760" w:rsidP="004D5760">
            <w:pPr>
              <w:rPr>
                <w:sz w:val="20"/>
                <w:szCs w:val="20"/>
                <w:lang w:val="en-US"/>
              </w:rPr>
            </w:pPr>
          </w:p>
        </w:tc>
        <w:tc>
          <w:tcPr>
            <w:tcW w:w="1337" w:type="dxa"/>
            <w:tcBorders>
              <w:top w:val="nil"/>
              <w:left w:val="nil"/>
              <w:bottom w:val="nil"/>
              <w:right w:val="nil"/>
            </w:tcBorders>
            <w:shd w:val="clear" w:color="auto" w:fill="auto"/>
            <w:noWrap/>
            <w:vAlign w:val="center"/>
          </w:tcPr>
          <w:p w14:paraId="30479215" w14:textId="77777777" w:rsidR="004D5760" w:rsidRPr="0092151A" w:rsidRDefault="004D5760" w:rsidP="004D5760">
            <w:pPr>
              <w:rPr>
                <w:sz w:val="20"/>
                <w:szCs w:val="20"/>
                <w:lang w:val="en-US"/>
              </w:rPr>
            </w:pPr>
          </w:p>
        </w:tc>
      </w:tr>
      <w:tr w:rsidR="00AA5982" w:rsidRPr="0092151A" w14:paraId="2551FDB2"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tcPr>
          <w:p w14:paraId="6A89D941" w14:textId="38CCB4A8" w:rsidR="00AA5982" w:rsidRPr="0092151A" w:rsidRDefault="00AA5982" w:rsidP="00AA5982">
            <w:pPr>
              <w:rPr>
                <w:rFonts w:ascii="Arial" w:hAnsi="Arial" w:cs="Arial"/>
                <w:color w:val="000000"/>
                <w:sz w:val="18"/>
                <w:szCs w:val="18"/>
                <w:lang w:val="en-US"/>
              </w:rPr>
            </w:pPr>
            <w:r w:rsidRPr="0092151A">
              <w:rPr>
                <w:rFonts w:ascii="Arial" w:hAnsi="Arial" w:cs="Arial"/>
                <w:color w:val="000000"/>
                <w:sz w:val="18"/>
                <w:szCs w:val="18"/>
                <w:lang w:val="en-US"/>
              </w:rPr>
              <w:t xml:space="preserve">Loans - </w:t>
            </w:r>
            <w:proofErr w:type="spellStart"/>
            <w:r w:rsidRPr="0092151A">
              <w:rPr>
                <w:rFonts w:ascii="Arial" w:hAnsi="Arial" w:cs="Arial"/>
                <w:color w:val="000000"/>
                <w:sz w:val="18"/>
                <w:szCs w:val="18"/>
                <w:lang w:val="en-US"/>
              </w:rPr>
              <w:t>Geekie</w:t>
            </w:r>
            <w:proofErr w:type="spellEnd"/>
            <w:r w:rsidRPr="0092151A">
              <w:rPr>
                <w:rFonts w:ascii="Arial" w:hAnsi="Arial" w:cs="Arial"/>
                <w:color w:val="000000"/>
                <w:sz w:val="18"/>
                <w:szCs w:val="18"/>
                <w:lang w:val="en-US"/>
              </w:rPr>
              <w:t xml:space="preserve"> (</w:t>
            </w:r>
            <w:r w:rsidR="00223337">
              <w:rPr>
                <w:rFonts w:ascii="Arial" w:hAnsi="Arial" w:cs="Arial"/>
                <w:color w:val="000000"/>
                <w:sz w:val="18"/>
                <w:szCs w:val="18"/>
                <w:lang w:val="en-US"/>
              </w:rPr>
              <w:t>b</w:t>
            </w:r>
            <w:r w:rsidRPr="0092151A">
              <w:rPr>
                <w:rFonts w:ascii="Arial" w:hAnsi="Arial" w:cs="Arial"/>
                <w:color w:val="000000"/>
                <w:sz w:val="18"/>
                <w:szCs w:val="18"/>
                <w:lang w:val="en-US"/>
              </w:rPr>
              <w:t>)</w:t>
            </w:r>
          </w:p>
        </w:tc>
        <w:tc>
          <w:tcPr>
            <w:tcW w:w="1559" w:type="dxa"/>
            <w:tcBorders>
              <w:top w:val="nil"/>
              <w:left w:val="nil"/>
              <w:bottom w:val="nil"/>
              <w:right w:val="nil"/>
            </w:tcBorders>
            <w:shd w:val="clear" w:color="auto" w:fill="auto"/>
            <w:noWrap/>
            <w:vAlign w:val="center"/>
          </w:tcPr>
          <w:p w14:paraId="45608CC0" w14:textId="018EBE87" w:rsidR="00AA5982" w:rsidRPr="0092151A" w:rsidRDefault="00223337" w:rsidP="00AA5982">
            <w:pPr>
              <w:jc w:val="right"/>
              <w:rPr>
                <w:rFonts w:ascii="Arial" w:hAnsi="Arial" w:cs="Arial"/>
                <w:color w:val="000000"/>
                <w:sz w:val="18"/>
                <w:szCs w:val="18"/>
                <w:lang w:val="en-US"/>
              </w:rPr>
            </w:pPr>
            <w:r>
              <w:rPr>
                <w:rFonts w:ascii="Arial" w:hAnsi="Arial" w:cs="Arial"/>
                <w:color w:val="000000"/>
                <w:sz w:val="18"/>
                <w:szCs w:val="18"/>
                <w:lang w:val="en-US"/>
              </w:rPr>
              <w:t>4,383</w:t>
            </w:r>
          </w:p>
        </w:tc>
        <w:tc>
          <w:tcPr>
            <w:tcW w:w="222" w:type="dxa"/>
            <w:tcBorders>
              <w:top w:val="nil"/>
              <w:left w:val="nil"/>
              <w:bottom w:val="nil"/>
              <w:right w:val="nil"/>
            </w:tcBorders>
            <w:shd w:val="clear" w:color="auto" w:fill="auto"/>
            <w:noWrap/>
            <w:vAlign w:val="center"/>
          </w:tcPr>
          <w:p w14:paraId="24046F14" w14:textId="77777777" w:rsidR="00AA5982" w:rsidRPr="0092151A" w:rsidRDefault="00AA5982" w:rsidP="00AA5982">
            <w:pPr>
              <w:jc w:val="right"/>
              <w:rPr>
                <w:rFonts w:ascii="Arial" w:hAnsi="Arial" w:cs="Arial"/>
                <w:color w:val="000000"/>
                <w:sz w:val="18"/>
                <w:szCs w:val="18"/>
                <w:lang w:val="en-US"/>
              </w:rPr>
            </w:pPr>
          </w:p>
        </w:tc>
        <w:tc>
          <w:tcPr>
            <w:tcW w:w="1337" w:type="dxa"/>
            <w:tcBorders>
              <w:top w:val="nil"/>
              <w:left w:val="nil"/>
              <w:bottom w:val="nil"/>
              <w:right w:val="nil"/>
            </w:tcBorders>
            <w:shd w:val="clear" w:color="auto" w:fill="auto"/>
            <w:noWrap/>
            <w:vAlign w:val="center"/>
          </w:tcPr>
          <w:p w14:paraId="59261720" w14:textId="56D340B8" w:rsidR="00AA5982" w:rsidRPr="0092151A" w:rsidRDefault="00AA5982" w:rsidP="00AA5982">
            <w:pPr>
              <w:jc w:val="right"/>
              <w:rPr>
                <w:rFonts w:ascii="Arial" w:hAnsi="Arial" w:cs="Arial"/>
                <w:color w:val="000000"/>
                <w:sz w:val="18"/>
                <w:szCs w:val="18"/>
                <w:lang w:val="en-US"/>
              </w:rPr>
            </w:pPr>
            <w:r w:rsidRPr="002F51EB">
              <w:rPr>
                <w:rFonts w:ascii="Arial" w:hAnsi="Arial" w:cs="Arial"/>
                <w:color w:val="000000"/>
                <w:sz w:val="18"/>
                <w:szCs w:val="18"/>
                <w:lang w:val="en-US"/>
              </w:rPr>
              <w:t>4,</w:t>
            </w:r>
            <w:r>
              <w:rPr>
                <w:rFonts w:ascii="Arial" w:hAnsi="Arial" w:cs="Arial"/>
                <w:color w:val="000000"/>
                <w:sz w:val="18"/>
                <w:szCs w:val="18"/>
                <w:lang w:val="en-US"/>
              </w:rPr>
              <w:t>361</w:t>
            </w:r>
          </w:p>
        </w:tc>
      </w:tr>
      <w:tr w:rsidR="00AA5982" w:rsidRPr="0092151A" w14:paraId="2CCEFC82"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hideMark/>
          </w:tcPr>
          <w:p w14:paraId="7C8722E0" w14:textId="2BE2D44C" w:rsidR="00AA5982" w:rsidRPr="00223337" w:rsidRDefault="00AA5982" w:rsidP="00AA5982">
            <w:pPr>
              <w:rPr>
                <w:rFonts w:ascii="Arial" w:hAnsi="Arial" w:cs="Arial"/>
                <w:color w:val="000000"/>
                <w:sz w:val="18"/>
                <w:szCs w:val="18"/>
              </w:rPr>
            </w:pPr>
            <w:r w:rsidRPr="00C464AA">
              <w:rPr>
                <w:rFonts w:ascii="Arial" w:hAnsi="Arial" w:cs="Arial"/>
                <w:color w:val="000000"/>
                <w:sz w:val="18"/>
                <w:szCs w:val="18"/>
              </w:rPr>
              <w:t>OISA Tecnologia e Serviços Ltda. (</w:t>
            </w:r>
            <w:r w:rsidR="003638A9">
              <w:rPr>
                <w:rFonts w:ascii="Arial" w:hAnsi="Arial" w:cs="Arial"/>
                <w:color w:val="000000"/>
                <w:sz w:val="18"/>
                <w:szCs w:val="18"/>
              </w:rPr>
              <w:t>c</w:t>
            </w:r>
            <w:r w:rsidRPr="00C464AA">
              <w:rPr>
                <w:rFonts w:ascii="Arial" w:hAnsi="Arial" w:cs="Arial"/>
                <w:color w:val="000000"/>
                <w:sz w:val="18"/>
                <w:szCs w:val="18"/>
              </w:rPr>
              <w:t>)</w:t>
            </w:r>
          </w:p>
        </w:tc>
        <w:tc>
          <w:tcPr>
            <w:tcW w:w="1559" w:type="dxa"/>
            <w:tcBorders>
              <w:top w:val="nil"/>
              <w:left w:val="nil"/>
              <w:bottom w:val="nil"/>
              <w:right w:val="nil"/>
            </w:tcBorders>
            <w:shd w:val="clear" w:color="auto" w:fill="auto"/>
            <w:noWrap/>
            <w:vAlign w:val="center"/>
          </w:tcPr>
          <w:p w14:paraId="6751DEB0" w14:textId="42ADFAC3" w:rsidR="00AA5982" w:rsidRPr="0092151A" w:rsidRDefault="00B85919" w:rsidP="00AA5982">
            <w:pPr>
              <w:jc w:val="right"/>
              <w:rPr>
                <w:rFonts w:ascii="Arial" w:hAnsi="Arial" w:cs="Arial"/>
                <w:color w:val="000000"/>
                <w:sz w:val="18"/>
                <w:szCs w:val="18"/>
                <w:lang w:val="en-US"/>
              </w:rPr>
            </w:pPr>
            <w:r>
              <w:rPr>
                <w:rFonts w:ascii="Arial" w:hAnsi="Arial" w:cs="Arial"/>
                <w:color w:val="000000"/>
                <w:sz w:val="18"/>
                <w:szCs w:val="18"/>
                <w:lang w:val="en-US"/>
              </w:rPr>
              <w:t>-</w:t>
            </w:r>
          </w:p>
        </w:tc>
        <w:tc>
          <w:tcPr>
            <w:tcW w:w="222" w:type="dxa"/>
            <w:tcBorders>
              <w:top w:val="nil"/>
              <w:left w:val="nil"/>
              <w:bottom w:val="nil"/>
              <w:right w:val="nil"/>
            </w:tcBorders>
            <w:shd w:val="clear" w:color="auto" w:fill="auto"/>
            <w:noWrap/>
            <w:vAlign w:val="center"/>
          </w:tcPr>
          <w:p w14:paraId="4AD8F4C2" w14:textId="77777777" w:rsidR="00AA5982" w:rsidRPr="0092151A" w:rsidRDefault="00AA5982" w:rsidP="00AA5982">
            <w:pPr>
              <w:jc w:val="right"/>
              <w:rPr>
                <w:rFonts w:ascii="Arial" w:hAnsi="Arial" w:cs="Arial"/>
                <w:color w:val="000000"/>
                <w:sz w:val="18"/>
                <w:szCs w:val="18"/>
                <w:lang w:val="en-US"/>
              </w:rPr>
            </w:pPr>
          </w:p>
        </w:tc>
        <w:tc>
          <w:tcPr>
            <w:tcW w:w="1337" w:type="dxa"/>
            <w:tcBorders>
              <w:top w:val="nil"/>
              <w:left w:val="nil"/>
              <w:bottom w:val="nil"/>
              <w:right w:val="nil"/>
            </w:tcBorders>
            <w:shd w:val="clear" w:color="auto" w:fill="auto"/>
            <w:noWrap/>
            <w:vAlign w:val="center"/>
          </w:tcPr>
          <w:p w14:paraId="003282C2" w14:textId="5A3AEFE9" w:rsidR="00AA5982" w:rsidRPr="0092151A" w:rsidRDefault="00AA5982" w:rsidP="00AA5982">
            <w:pPr>
              <w:jc w:val="right"/>
              <w:rPr>
                <w:rFonts w:ascii="Arial" w:hAnsi="Arial" w:cs="Arial"/>
                <w:color w:val="000000"/>
                <w:sz w:val="18"/>
                <w:szCs w:val="18"/>
                <w:lang w:val="en-US"/>
              </w:rPr>
            </w:pPr>
            <w:r>
              <w:rPr>
                <w:rFonts w:ascii="Arial" w:hAnsi="Arial" w:cs="Arial"/>
                <w:color w:val="000000"/>
                <w:sz w:val="18"/>
                <w:szCs w:val="18"/>
                <w:lang w:val="en-US"/>
              </w:rPr>
              <w:t>5,018</w:t>
            </w:r>
          </w:p>
        </w:tc>
      </w:tr>
      <w:tr w:rsidR="00AA5982" w:rsidRPr="0092151A" w14:paraId="3FAA3B21"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hideMark/>
          </w:tcPr>
          <w:p w14:paraId="1BB9CB44" w14:textId="6602694C" w:rsidR="00AA5982" w:rsidRPr="0092151A" w:rsidRDefault="00AA5982" w:rsidP="00AA5982">
            <w:pPr>
              <w:rPr>
                <w:rFonts w:ascii="Arial" w:hAnsi="Arial" w:cs="Arial"/>
                <w:color w:val="000000"/>
                <w:sz w:val="18"/>
                <w:szCs w:val="18"/>
                <w:lang w:val="en-US"/>
              </w:rPr>
            </w:pPr>
            <w:r>
              <w:rPr>
                <w:rFonts w:ascii="Arial" w:hAnsi="Arial" w:cs="Arial"/>
                <w:color w:val="000000"/>
                <w:sz w:val="18"/>
                <w:szCs w:val="18"/>
                <w:lang w:val="en-US"/>
              </w:rPr>
              <w:t>Former</w:t>
            </w:r>
            <w:r w:rsidRPr="00C464AA">
              <w:rPr>
                <w:rFonts w:ascii="Arial" w:hAnsi="Arial" w:cs="Arial"/>
                <w:color w:val="000000"/>
                <w:sz w:val="18"/>
                <w:szCs w:val="18"/>
                <w:lang w:val="en-US"/>
              </w:rPr>
              <w:t xml:space="preserve"> shareholders - EI (</w:t>
            </w:r>
            <w:r w:rsidR="003638A9">
              <w:rPr>
                <w:rFonts w:ascii="Arial" w:hAnsi="Arial" w:cs="Arial"/>
                <w:color w:val="000000"/>
                <w:sz w:val="18"/>
                <w:szCs w:val="18"/>
                <w:lang w:val="en-US"/>
              </w:rPr>
              <w:t>d</w:t>
            </w:r>
            <w:r w:rsidRPr="00C464AA">
              <w:rPr>
                <w:rFonts w:ascii="Arial" w:hAnsi="Arial" w:cs="Arial"/>
                <w:color w:val="000000"/>
                <w:sz w:val="18"/>
                <w:szCs w:val="18"/>
                <w:lang w:val="en-US"/>
              </w:rPr>
              <w:t>)</w:t>
            </w:r>
          </w:p>
        </w:tc>
        <w:tc>
          <w:tcPr>
            <w:tcW w:w="1559" w:type="dxa"/>
            <w:tcBorders>
              <w:top w:val="nil"/>
              <w:left w:val="nil"/>
              <w:bottom w:val="single" w:sz="4" w:space="0" w:color="auto"/>
              <w:right w:val="nil"/>
            </w:tcBorders>
            <w:shd w:val="clear" w:color="auto" w:fill="auto"/>
            <w:noWrap/>
            <w:vAlign w:val="center"/>
          </w:tcPr>
          <w:p w14:paraId="41B7AEDE" w14:textId="09C8CCFC" w:rsidR="00AA5982" w:rsidRPr="0092151A" w:rsidRDefault="00223337" w:rsidP="00AA5982">
            <w:pPr>
              <w:jc w:val="right"/>
              <w:rPr>
                <w:rFonts w:ascii="Arial" w:hAnsi="Arial" w:cs="Arial"/>
                <w:color w:val="000000"/>
                <w:sz w:val="18"/>
                <w:szCs w:val="18"/>
                <w:lang w:val="en-US"/>
              </w:rPr>
            </w:pPr>
            <w:r>
              <w:rPr>
                <w:rFonts w:ascii="Arial" w:hAnsi="Arial" w:cs="Arial"/>
                <w:color w:val="000000"/>
                <w:sz w:val="18"/>
                <w:szCs w:val="18"/>
                <w:lang w:val="en-US"/>
              </w:rPr>
              <w:t>11</w:t>
            </w:r>
            <w:r w:rsidR="00B85919">
              <w:rPr>
                <w:rFonts w:ascii="Arial" w:hAnsi="Arial" w:cs="Arial"/>
                <w:color w:val="000000"/>
                <w:sz w:val="18"/>
                <w:szCs w:val="18"/>
                <w:lang w:val="en-US"/>
              </w:rPr>
              <w:t>,</w:t>
            </w:r>
            <w:r>
              <w:rPr>
                <w:rFonts w:ascii="Arial" w:hAnsi="Arial" w:cs="Arial"/>
                <w:color w:val="000000"/>
                <w:sz w:val="18"/>
                <w:szCs w:val="18"/>
                <w:lang w:val="en-US"/>
              </w:rPr>
              <w:t>186</w:t>
            </w:r>
          </w:p>
        </w:tc>
        <w:tc>
          <w:tcPr>
            <w:tcW w:w="222" w:type="dxa"/>
            <w:tcBorders>
              <w:top w:val="nil"/>
              <w:left w:val="nil"/>
              <w:bottom w:val="nil"/>
              <w:right w:val="nil"/>
            </w:tcBorders>
            <w:shd w:val="clear" w:color="auto" w:fill="auto"/>
            <w:noWrap/>
            <w:vAlign w:val="center"/>
          </w:tcPr>
          <w:p w14:paraId="3EBC5935" w14:textId="77777777" w:rsidR="00AA5982" w:rsidRPr="0092151A" w:rsidRDefault="00AA5982" w:rsidP="00AA5982">
            <w:pPr>
              <w:jc w:val="right"/>
              <w:rPr>
                <w:rFonts w:ascii="Arial" w:hAnsi="Arial" w:cs="Arial"/>
                <w:color w:val="000000"/>
                <w:sz w:val="18"/>
                <w:szCs w:val="18"/>
                <w:lang w:val="en-US"/>
              </w:rPr>
            </w:pPr>
          </w:p>
        </w:tc>
        <w:tc>
          <w:tcPr>
            <w:tcW w:w="1337" w:type="dxa"/>
            <w:tcBorders>
              <w:top w:val="nil"/>
              <w:left w:val="nil"/>
              <w:bottom w:val="single" w:sz="4" w:space="0" w:color="auto"/>
              <w:right w:val="nil"/>
            </w:tcBorders>
            <w:shd w:val="clear" w:color="auto" w:fill="auto"/>
            <w:noWrap/>
            <w:vAlign w:val="center"/>
          </w:tcPr>
          <w:p w14:paraId="5AB728EF" w14:textId="22129E9B" w:rsidR="00AA5982" w:rsidRPr="0092151A" w:rsidRDefault="00AA5982" w:rsidP="00AA5982">
            <w:pPr>
              <w:jc w:val="right"/>
              <w:rPr>
                <w:rFonts w:ascii="Arial" w:hAnsi="Arial" w:cs="Arial"/>
                <w:color w:val="000000"/>
                <w:sz w:val="18"/>
                <w:szCs w:val="18"/>
                <w:lang w:val="en-US"/>
              </w:rPr>
            </w:pPr>
            <w:r>
              <w:rPr>
                <w:rFonts w:ascii="Arial" w:hAnsi="Arial" w:cs="Arial"/>
                <w:color w:val="000000"/>
                <w:sz w:val="18"/>
                <w:szCs w:val="18"/>
                <w:lang w:val="en-US"/>
              </w:rPr>
              <w:t>11,099</w:t>
            </w:r>
          </w:p>
        </w:tc>
      </w:tr>
      <w:tr w:rsidR="00AA5982" w:rsidRPr="0092151A" w14:paraId="5B890907"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hideMark/>
          </w:tcPr>
          <w:p w14:paraId="00AB46D2" w14:textId="3EF171A2" w:rsidR="00AA5982" w:rsidRPr="0092151A" w:rsidRDefault="00AA5982" w:rsidP="00AA5982">
            <w:pPr>
              <w:jc w:val="right"/>
              <w:rPr>
                <w:rFonts w:ascii="Arial" w:hAnsi="Arial" w:cs="Arial"/>
                <w:color w:val="000000"/>
                <w:sz w:val="18"/>
                <w:szCs w:val="18"/>
                <w:lang w:val="en-US"/>
              </w:rPr>
            </w:pPr>
          </w:p>
        </w:tc>
        <w:tc>
          <w:tcPr>
            <w:tcW w:w="1559" w:type="dxa"/>
            <w:tcBorders>
              <w:top w:val="nil"/>
              <w:left w:val="nil"/>
              <w:bottom w:val="nil"/>
              <w:right w:val="nil"/>
            </w:tcBorders>
            <w:shd w:val="clear" w:color="auto" w:fill="auto"/>
            <w:noWrap/>
            <w:vAlign w:val="center"/>
          </w:tcPr>
          <w:p w14:paraId="45C893FF" w14:textId="1BA06C59" w:rsidR="00AA5982" w:rsidRPr="0092151A" w:rsidRDefault="00223337" w:rsidP="00AA5982">
            <w:pPr>
              <w:jc w:val="right"/>
              <w:rPr>
                <w:rFonts w:ascii="Arial" w:hAnsi="Arial" w:cs="Arial"/>
                <w:b/>
                <w:bCs/>
                <w:color w:val="000000"/>
                <w:sz w:val="18"/>
                <w:szCs w:val="18"/>
                <w:lang w:val="en-US"/>
              </w:rPr>
            </w:pPr>
            <w:r>
              <w:rPr>
                <w:rFonts w:ascii="Arial" w:hAnsi="Arial" w:cs="Arial"/>
                <w:b/>
                <w:bCs/>
                <w:color w:val="000000"/>
                <w:sz w:val="18"/>
                <w:szCs w:val="18"/>
                <w:lang w:val="en-US"/>
              </w:rPr>
              <w:t>15</w:t>
            </w:r>
            <w:r w:rsidR="00B85919">
              <w:rPr>
                <w:rFonts w:ascii="Arial" w:hAnsi="Arial" w:cs="Arial"/>
                <w:b/>
                <w:bCs/>
                <w:color w:val="000000"/>
                <w:sz w:val="18"/>
                <w:szCs w:val="18"/>
                <w:lang w:val="en-US"/>
              </w:rPr>
              <w:t>,</w:t>
            </w:r>
            <w:r>
              <w:rPr>
                <w:rFonts w:ascii="Arial" w:hAnsi="Arial" w:cs="Arial"/>
                <w:b/>
                <w:bCs/>
                <w:color w:val="000000"/>
                <w:sz w:val="18"/>
                <w:szCs w:val="18"/>
                <w:lang w:val="en-US"/>
              </w:rPr>
              <w:t>569</w:t>
            </w:r>
          </w:p>
        </w:tc>
        <w:tc>
          <w:tcPr>
            <w:tcW w:w="222" w:type="dxa"/>
            <w:tcBorders>
              <w:top w:val="nil"/>
              <w:left w:val="nil"/>
              <w:bottom w:val="nil"/>
              <w:right w:val="nil"/>
            </w:tcBorders>
            <w:shd w:val="clear" w:color="auto" w:fill="auto"/>
            <w:noWrap/>
            <w:vAlign w:val="center"/>
          </w:tcPr>
          <w:p w14:paraId="3AE26FD6" w14:textId="77777777" w:rsidR="00AA5982" w:rsidRPr="0092151A" w:rsidRDefault="00AA5982" w:rsidP="00AA5982">
            <w:pPr>
              <w:jc w:val="right"/>
              <w:rPr>
                <w:rFonts w:ascii="Arial" w:hAnsi="Arial" w:cs="Arial"/>
                <w:b/>
                <w:bCs/>
                <w:color w:val="000000"/>
                <w:sz w:val="18"/>
                <w:szCs w:val="18"/>
                <w:lang w:val="en-US"/>
              </w:rPr>
            </w:pPr>
          </w:p>
        </w:tc>
        <w:tc>
          <w:tcPr>
            <w:tcW w:w="1337" w:type="dxa"/>
            <w:tcBorders>
              <w:top w:val="nil"/>
              <w:left w:val="nil"/>
              <w:bottom w:val="nil"/>
              <w:right w:val="nil"/>
            </w:tcBorders>
            <w:shd w:val="clear" w:color="auto" w:fill="auto"/>
            <w:noWrap/>
            <w:vAlign w:val="center"/>
          </w:tcPr>
          <w:p w14:paraId="1BE92DA6" w14:textId="3F5B60E6" w:rsidR="00AA5982" w:rsidRPr="0092151A" w:rsidRDefault="00AA5982" w:rsidP="00AA5982">
            <w:pPr>
              <w:jc w:val="right"/>
              <w:rPr>
                <w:rFonts w:ascii="Arial" w:hAnsi="Arial" w:cs="Arial"/>
                <w:b/>
                <w:bCs/>
                <w:color w:val="000000"/>
                <w:sz w:val="18"/>
                <w:szCs w:val="18"/>
                <w:lang w:val="en-US"/>
              </w:rPr>
            </w:pPr>
            <w:r>
              <w:rPr>
                <w:rFonts w:ascii="Arial" w:hAnsi="Arial" w:cs="Arial"/>
                <w:b/>
                <w:bCs/>
                <w:color w:val="000000"/>
                <w:sz w:val="18"/>
                <w:szCs w:val="18"/>
                <w:lang w:val="en-US"/>
              </w:rPr>
              <w:t>20,478</w:t>
            </w:r>
          </w:p>
        </w:tc>
      </w:tr>
      <w:tr w:rsidR="00AA5982" w:rsidRPr="0092151A" w14:paraId="7F8A91E3"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hideMark/>
          </w:tcPr>
          <w:p w14:paraId="332C3593" w14:textId="7EF690A6" w:rsidR="00AA5982" w:rsidRPr="0092151A" w:rsidRDefault="00AA5982" w:rsidP="00AA5982">
            <w:pPr>
              <w:rPr>
                <w:rFonts w:ascii="Arial" w:hAnsi="Arial" w:cs="Arial"/>
                <w:color w:val="000000"/>
                <w:sz w:val="18"/>
                <w:szCs w:val="18"/>
                <w:lang w:val="en-US"/>
              </w:rPr>
            </w:pPr>
            <w:r w:rsidRPr="0092151A">
              <w:rPr>
                <w:rFonts w:ascii="Arial" w:hAnsi="Arial" w:cs="Arial"/>
                <w:color w:val="000000"/>
                <w:sz w:val="18"/>
                <w:szCs w:val="18"/>
                <w:lang w:val="en-US"/>
              </w:rPr>
              <w:t>Current</w:t>
            </w:r>
          </w:p>
        </w:tc>
        <w:tc>
          <w:tcPr>
            <w:tcW w:w="1559" w:type="dxa"/>
            <w:tcBorders>
              <w:top w:val="nil"/>
              <w:left w:val="nil"/>
              <w:bottom w:val="nil"/>
              <w:right w:val="nil"/>
            </w:tcBorders>
            <w:shd w:val="clear" w:color="auto" w:fill="auto"/>
            <w:noWrap/>
            <w:vAlign w:val="center"/>
          </w:tcPr>
          <w:p w14:paraId="42100EAF" w14:textId="4BEB1C2F" w:rsidR="00AA5982" w:rsidRPr="0092151A" w:rsidRDefault="00B85919" w:rsidP="00AA5982">
            <w:pPr>
              <w:jc w:val="right"/>
              <w:rPr>
                <w:rFonts w:ascii="Arial" w:hAnsi="Arial" w:cs="Arial"/>
                <w:color w:val="000000"/>
                <w:sz w:val="18"/>
                <w:szCs w:val="18"/>
                <w:lang w:val="en-US"/>
              </w:rPr>
            </w:pPr>
            <w:r>
              <w:rPr>
                <w:rFonts w:ascii="Arial" w:hAnsi="Arial" w:cs="Arial"/>
                <w:color w:val="000000"/>
                <w:sz w:val="18"/>
                <w:szCs w:val="18"/>
                <w:lang w:val="en-US"/>
              </w:rPr>
              <w:t>3,838</w:t>
            </w:r>
          </w:p>
        </w:tc>
        <w:tc>
          <w:tcPr>
            <w:tcW w:w="222" w:type="dxa"/>
            <w:tcBorders>
              <w:top w:val="nil"/>
              <w:left w:val="nil"/>
              <w:bottom w:val="nil"/>
              <w:right w:val="nil"/>
            </w:tcBorders>
            <w:shd w:val="clear" w:color="auto" w:fill="auto"/>
            <w:noWrap/>
            <w:vAlign w:val="center"/>
          </w:tcPr>
          <w:p w14:paraId="7D1037F2" w14:textId="77777777" w:rsidR="00AA5982" w:rsidRPr="0092151A" w:rsidRDefault="00AA5982" w:rsidP="00AA5982">
            <w:pPr>
              <w:jc w:val="right"/>
              <w:rPr>
                <w:rFonts w:ascii="Arial" w:hAnsi="Arial" w:cs="Arial"/>
                <w:color w:val="000000"/>
                <w:sz w:val="18"/>
                <w:szCs w:val="18"/>
                <w:lang w:val="en-US"/>
              </w:rPr>
            </w:pPr>
          </w:p>
        </w:tc>
        <w:tc>
          <w:tcPr>
            <w:tcW w:w="1337" w:type="dxa"/>
            <w:tcBorders>
              <w:top w:val="nil"/>
              <w:left w:val="nil"/>
              <w:bottom w:val="nil"/>
              <w:right w:val="nil"/>
            </w:tcBorders>
            <w:shd w:val="clear" w:color="auto" w:fill="auto"/>
            <w:noWrap/>
            <w:vAlign w:val="center"/>
          </w:tcPr>
          <w:p w14:paraId="723F4016" w14:textId="2FA12110" w:rsidR="00AA5982" w:rsidRPr="0092151A" w:rsidRDefault="00AA5982" w:rsidP="00AA5982">
            <w:pPr>
              <w:jc w:val="right"/>
              <w:rPr>
                <w:rFonts w:ascii="Arial" w:hAnsi="Arial" w:cs="Arial"/>
                <w:color w:val="000000"/>
                <w:sz w:val="18"/>
                <w:szCs w:val="18"/>
                <w:lang w:val="en-US"/>
              </w:rPr>
            </w:pPr>
            <w:r>
              <w:rPr>
                <w:rFonts w:ascii="Arial" w:hAnsi="Arial" w:cs="Arial"/>
                <w:color w:val="000000"/>
                <w:sz w:val="18"/>
                <w:szCs w:val="18"/>
                <w:lang w:val="en-US"/>
              </w:rPr>
              <w:t>9,970</w:t>
            </w:r>
          </w:p>
        </w:tc>
      </w:tr>
      <w:tr w:rsidR="00AA5982" w:rsidRPr="0092151A" w14:paraId="374BF40E"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hideMark/>
          </w:tcPr>
          <w:p w14:paraId="020BA216" w14:textId="30DD6445" w:rsidR="00AA5982" w:rsidRPr="0092151A" w:rsidRDefault="00AA5982" w:rsidP="00AA5982">
            <w:pPr>
              <w:rPr>
                <w:rFonts w:ascii="Arial" w:hAnsi="Arial" w:cs="Arial"/>
                <w:color w:val="000000"/>
                <w:sz w:val="18"/>
                <w:szCs w:val="18"/>
                <w:lang w:val="en-US"/>
              </w:rPr>
            </w:pPr>
            <w:r w:rsidRPr="0092151A">
              <w:rPr>
                <w:rFonts w:ascii="Arial" w:hAnsi="Arial" w:cs="Arial"/>
                <w:color w:val="000000"/>
                <w:sz w:val="18"/>
                <w:szCs w:val="18"/>
                <w:lang w:val="en-US"/>
              </w:rPr>
              <w:t>Non-current</w:t>
            </w:r>
          </w:p>
        </w:tc>
        <w:tc>
          <w:tcPr>
            <w:tcW w:w="1559" w:type="dxa"/>
            <w:tcBorders>
              <w:top w:val="nil"/>
              <w:left w:val="nil"/>
              <w:bottom w:val="nil"/>
              <w:right w:val="nil"/>
            </w:tcBorders>
            <w:shd w:val="clear" w:color="auto" w:fill="auto"/>
            <w:noWrap/>
            <w:vAlign w:val="center"/>
          </w:tcPr>
          <w:p w14:paraId="1355D9C5" w14:textId="1CA3BEA4" w:rsidR="00AA5982" w:rsidRPr="0092151A" w:rsidRDefault="00223337" w:rsidP="00AA5982">
            <w:pPr>
              <w:jc w:val="right"/>
              <w:rPr>
                <w:rFonts w:ascii="Arial" w:hAnsi="Arial" w:cs="Arial"/>
                <w:color w:val="000000"/>
                <w:sz w:val="18"/>
                <w:szCs w:val="18"/>
                <w:lang w:val="en-US"/>
              </w:rPr>
            </w:pPr>
            <w:r>
              <w:rPr>
                <w:rFonts w:ascii="Arial" w:hAnsi="Arial" w:cs="Arial"/>
                <w:color w:val="000000"/>
                <w:sz w:val="18"/>
                <w:szCs w:val="18"/>
                <w:lang w:val="en-US"/>
              </w:rPr>
              <w:t>11,731</w:t>
            </w:r>
          </w:p>
        </w:tc>
        <w:tc>
          <w:tcPr>
            <w:tcW w:w="222" w:type="dxa"/>
            <w:tcBorders>
              <w:top w:val="nil"/>
              <w:left w:val="nil"/>
              <w:bottom w:val="nil"/>
              <w:right w:val="nil"/>
            </w:tcBorders>
            <w:shd w:val="clear" w:color="auto" w:fill="auto"/>
            <w:noWrap/>
            <w:vAlign w:val="center"/>
          </w:tcPr>
          <w:p w14:paraId="5F9021C0" w14:textId="77777777" w:rsidR="00AA5982" w:rsidRPr="0092151A" w:rsidRDefault="00AA5982" w:rsidP="00AA5982">
            <w:pPr>
              <w:jc w:val="right"/>
              <w:rPr>
                <w:rFonts w:ascii="Arial" w:hAnsi="Arial" w:cs="Arial"/>
                <w:color w:val="000000"/>
                <w:sz w:val="18"/>
                <w:szCs w:val="18"/>
                <w:lang w:val="en-US"/>
              </w:rPr>
            </w:pPr>
          </w:p>
        </w:tc>
        <w:tc>
          <w:tcPr>
            <w:tcW w:w="1337" w:type="dxa"/>
            <w:tcBorders>
              <w:top w:val="nil"/>
              <w:left w:val="nil"/>
              <w:bottom w:val="nil"/>
              <w:right w:val="nil"/>
            </w:tcBorders>
            <w:shd w:val="clear" w:color="auto" w:fill="auto"/>
            <w:noWrap/>
            <w:vAlign w:val="center"/>
          </w:tcPr>
          <w:p w14:paraId="376BA2A9" w14:textId="537E1D8E" w:rsidR="00AA5982" w:rsidRPr="0092151A" w:rsidRDefault="00AA5982" w:rsidP="00AA5982">
            <w:pPr>
              <w:jc w:val="right"/>
              <w:rPr>
                <w:rFonts w:ascii="Arial" w:hAnsi="Arial" w:cs="Arial"/>
                <w:color w:val="000000"/>
                <w:sz w:val="18"/>
                <w:szCs w:val="18"/>
                <w:lang w:val="en-US"/>
              </w:rPr>
            </w:pPr>
            <w:r>
              <w:rPr>
                <w:rFonts w:ascii="Arial" w:hAnsi="Arial" w:cs="Arial"/>
                <w:color w:val="000000"/>
                <w:sz w:val="18"/>
                <w:szCs w:val="18"/>
                <w:lang w:val="en-US"/>
              </w:rPr>
              <w:t>10,508</w:t>
            </w:r>
          </w:p>
        </w:tc>
      </w:tr>
      <w:tr w:rsidR="00AA5982" w:rsidRPr="0092151A" w14:paraId="12DA3965" w14:textId="77777777" w:rsidTr="00AA5982">
        <w:trPr>
          <w:gridAfter w:val="1"/>
          <w:wAfter w:w="1182" w:type="dxa"/>
          <w:trHeight w:val="240"/>
        </w:trPr>
        <w:tc>
          <w:tcPr>
            <w:tcW w:w="5670" w:type="dxa"/>
            <w:tcBorders>
              <w:top w:val="nil"/>
              <w:left w:val="nil"/>
              <w:bottom w:val="nil"/>
              <w:right w:val="nil"/>
            </w:tcBorders>
            <w:shd w:val="clear" w:color="auto" w:fill="auto"/>
            <w:noWrap/>
            <w:vAlign w:val="center"/>
            <w:hideMark/>
          </w:tcPr>
          <w:p w14:paraId="77DE7B93" w14:textId="1354F513" w:rsidR="00AA5982" w:rsidRPr="0092151A" w:rsidRDefault="00AA5982" w:rsidP="00AA5982">
            <w:pPr>
              <w:jc w:val="right"/>
              <w:rPr>
                <w:rFonts w:ascii="Arial" w:hAnsi="Arial" w:cs="Arial"/>
                <w:color w:val="000000"/>
                <w:sz w:val="18"/>
                <w:szCs w:val="18"/>
                <w:lang w:val="en-US"/>
              </w:rPr>
            </w:pPr>
          </w:p>
        </w:tc>
        <w:tc>
          <w:tcPr>
            <w:tcW w:w="1559" w:type="dxa"/>
            <w:tcBorders>
              <w:top w:val="nil"/>
              <w:left w:val="nil"/>
              <w:bottom w:val="nil"/>
              <w:right w:val="nil"/>
            </w:tcBorders>
            <w:shd w:val="clear" w:color="auto" w:fill="auto"/>
            <w:noWrap/>
            <w:vAlign w:val="bottom"/>
          </w:tcPr>
          <w:p w14:paraId="2D37A2FA" w14:textId="77777777" w:rsidR="00AA5982" w:rsidRPr="0092151A" w:rsidRDefault="00AA5982" w:rsidP="00AA5982">
            <w:pPr>
              <w:rPr>
                <w:sz w:val="20"/>
                <w:szCs w:val="20"/>
                <w:lang w:val="en-US"/>
              </w:rPr>
            </w:pPr>
          </w:p>
        </w:tc>
        <w:tc>
          <w:tcPr>
            <w:tcW w:w="222" w:type="dxa"/>
            <w:tcBorders>
              <w:top w:val="nil"/>
              <w:left w:val="nil"/>
              <w:bottom w:val="nil"/>
              <w:right w:val="nil"/>
            </w:tcBorders>
            <w:shd w:val="clear" w:color="auto" w:fill="auto"/>
            <w:noWrap/>
            <w:vAlign w:val="bottom"/>
          </w:tcPr>
          <w:p w14:paraId="4A740BF0" w14:textId="77777777" w:rsidR="00AA5982" w:rsidRPr="0092151A" w:rsidRDefault="00AA5982" w:rsidP="00AA5982">
            <w:pPr>
              <w:rPr>
                <w:sz w:val="20"/>
                <w:szCs w:val="20"/>
                <w:lang w:val="en-US"/>
              </w:rPr>
            </w:pPr>
          </w:p>
        </w:tc>
        <w:tc>
          <w:tcPr>
            <w:tcW w:w="1337" w:type="dxa"/>
            <w:tcBorders>
              <w:top w:val="nil"/>
              <w:left w:val="nil"/>
              <w:bottom w:val="nil"/>
              <w:right w:val="nil"/>
            </w:tcBorders>
            <w:shd w:val="clear" w:color="auto" w:fill="auto"/>
            <w:noWrap/>
            <w:vAlign w:val="bottom"/>
          </w:tcPr>
          <w:p w14:paraId="60FADC17" w14:textId="77777777" w:rsidR="00AA5982" w:rsidRPr="0092151A" w:rsidRDefault="00AA5982" w:rsidP="00AA5982">
            <w:pPr>
              <w:rPr>
                <w:sz w:val="20"/>
                <w:szCs w:val="20"/>
                <w:lang w:val="en-US"/>
              </w:rPr>
            </w:pPr>
          </w:p>
        </w:tc>
      </w:tr>
      <w:tr w:rsidR="00AB12BC" w:rsidRPr="0092151A" w14:paraId="14EC83F5" w14:textId="77777777" w:rsidTr="00AA5982">
        <w:trPr>
          <w:gridAfter w:val="1"/>
          <w:wAfter w:w="1182" w:type="dxa"/>
          <w:trHeight w:val="240"/>
        </w:trPr>
        <w:tc>
          <w:tcPr>
            <w:tcW w:w="5670" w:type="dxa"/>
            <w:tcBorders>
              <w:top w:val="nil"/>
              <w:left w:val="nil"/>
              <w:bottom w:val="nil"/>
              <w:right w:val="nil"/>
            </w:tcBorders>
            <w:shd w:val="clear" w:color="auto" w:fill="auto"/>
            <w:noWrap/>
            <w:vAlign w:val="center"/>
          </w:tcPr>
          <w:p w14:paraId="14A2ACCE" w14:textId="0877FFDE" w:rsidR="00AB12BC" w:rsidRDefault="00AB12BC" w:rsidP="00E84655">
            <w:pPr>
              <w:rPr>
                <w:rFonts w:ascii="Arial" w:hAnsi="Arial" w:cs="Arial"/>
                <w:noProof/>
                <w:color w:val="000000"/>
                <w:sz w:val="18"/>
                <w:szCs w:val="18"/>
                <w:lang w:val="en-US"/>
              </w:rPr>
            </w:pPr>
            <w:r>
              <w:rPr>
                <w:rFonts w:ascii="Arial" w:hAnsi="Arial" w:cs="Arial"/>
                <w:noProof/>
                <w:color w:val="000000"/>
                <w:sz w:val="18"/>
                <w:szCs w:val="18"/>
                <w:lang w:val="en-US"/>
              </w:rPr>
              <w:t>Liabilities</w:t>
            </w:r>
          </w:p>
        </w:tc>
        <w:tc>
          <w:tcPr>
            <w:tcW w:w="1559" w:type="dxa"/>
            <w:tcBorders>
              <w:top w:val="nil"/>
              <w:left w:val="nil"/>
              <w:bottom w:val="nil"/>
              <w:right w:val="nil"/>
            </w:tcBorders>
            <w:shd w:val="clear" w:color="auto" w:fill="auto"/>
            <w:noWrap/>
            <w:vAlign w:val="bottom"/>
          </w:tcPr>
          <w:p w14:paraId="3FCC08B1" w14:textId="77777777" w:rsidR="00AB12BC" w:rsidRPr="0092151A" w:rsidRDefault="00AB12BC" w:rsidP="00AA5982">
            <w:pPr>
              <w:rPr>
                <w:sz w:val="20"/>
                <w:szCs w:val="20"/>
                <w:lang w:val="en-US"/>
              </w:rPr>
            </w:pPr>
          </w:p>
        </w:tc>
        <w:tc>
          <w:tcPr>
            <w:tcW w:w="222" w:type="dxa"/>
            <w:tcBorders>
              <w:top w:val="nil"/>
              <w:left w:val="nil"/>
              <w:bottom w:val="nil"/>
              <w:right w:val="nil"/>
            </w:tcBorders>
            <w:shd w:val="clear" w:color="auto" w:fill="auto"/>
            <w:noWrap/>
            <w:vAlign w:val="bottom"/>
          </w:tcPr>
          <w:p w14:paraId="11764E70" w14:textId="77777777" w:rsidR="00AB12BC" w:rsidRPr="0092151A" w:rsidRDefault="00AB12BC" w:rsidP="00AA5982">
            <w:pPr>
              <w:rPr>
                <w:sz w:val="20"/>
                <w:szCs w:val="20"/>
                <w:lang w:val="en-US"/>
              </w:rPr>
            </w:pPr>
          </w:p>
        </w:tc>
        <w:tc>
          <w:tcPr>
            <w:tcW w:w="1337" w:type="dxa"/>
            <w:tcBorders>
              <w:top w:val="nil"/>
              <w:left w:val="nil"/>
              <w:bottom w:val="nil"/>
              <w:right w:val="nil"/>
            </w:tcBorders>
            <w:shd w:val="clear" w:color="auto" w:fill="auto"/>
            <w:noWrap/>
            <w:vAlign w:val="bottom"/>
          </w:tcPr>
          <w:p w14:paraId="02ABD3E4" w14:textId="77777777" w:rsidR="00AB12BC" w:rsidRPr="0092151A" w:rsidRDefault="00AB12BC" w:rsidP="00AA5982">
            <w:pPr>
              <w:rPr>
                <w:sz w:val="20"/>
                <w:szCs w:val="20"/>
                <w:lang w:val="en-US"/>
              </w:rPr>
            </w:pPr>
          </w:p>
        </w:tc>
      </w:tr>
      <w:tr w:rsidR="00AA5982" w:rsidRPr="0092151A" w14:paraId="7D06E1CB"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hideMark/>
          </w:tcPr>
          <w:p w14:paraId="58D8A5C4" w14:textId="1CF63298" w:rsidR="00AA5982" w:rsidRPr="0092151A" w:rsidRDefault="00AA5982" w:rsidP="00AA5982">
            <w:pPr>
              <w:rPr>
                <w:rFonts w:ascii="Arial" w:hAnsi="Arial" w:cs="Arial"/>
                <w:b/>
                <w:bCs/>
                <w:color w:val="000000"/>
                <w:sz w:val="18"/>
                <w:szCs w:val="18"/>
                <w:lang w:val="en-US"/>
              </w:rPr>
            </w:pPr>
            <w:r w:rsidRPr="0092151A">
              <w:rPr>
                <w:rFonts w:ascii="Arial" w:hAnsi="Arial" w:cs="Arial"/>
                <w:b/>
                <w:bCs/>
                <w:color w:val="000000"/>
                <w:sz w:val="18"/>
                <w:szCs w:val="18"/>
                <w:lang w:val="en-US"/>
              </w:rPr>
              <w:t>Advances from customers</w:t>
            </w:r>
          </w:p>
        </w:tc>
        <w:tc>
          <w:tcPr>
            <w:tcW w:w="1559" w:type="dxa"/>
            <w:tcBorders>
              <w:top w:val="nil"/>
              <w:left w:val="nil"/>
              <w:bottom w:val="nil"/>
              <w:right w:val="nil"/>
            </w:tcBorders>
            <w:shd w:val="clear" w:color="auto" w:fill="auto"/>
            <w:noWrap/>
            <w:vAlign w:val="center"/>
          </w:tcPr>
          <w:p w14:paraId="0A5C3463" w14:textId="77777777" w:rsidR="00AA5982" w:rsidRPr="0092151A" w:rsidRDefault="00AA5982" w:rsidP="00AA5982">
            <w:pPr>
              <w:rPr>
                <w:rFonts w:ascii="Arial" w:hAnsi="Arial" w:cs="Arial"/>
                <w:b/>
                <w:bCs/>
                <w:color w:val="000000"/>
                <w:sz w:val="18"/>
                <w:szCs w:val="18"/>
                <w:lang w:val="en-US"/>
              </w:rPr>
            </w:pPr>
          </w:p>
        </w:tc>
        <w:tc>
          <w:tcPr>
            <w:tcW w:w="222" w:type="dxa"/>
            <w:tcBorders>
              <w:top w:val="nil"/>
              <w:left w:val="nil"/>
              <w:bottom w:val="nil"/>
              <w:right w:val="nil"/>
            </w:tcBorders>
            <w:shd w:val="clear" w:color="auto" w:fill="auto"/>
            <w:noWrap/>
            <w:vAlign w:val="center"/>
          </w:tcPr>
          <w:p w14:paraId="0E5267D3" w14:textId="77777777" w:rsidR="00AA5982" w:rsidRPr="0092151A" w:rsidRDefault="00AA5982" w:rsidP="00AA5982">
            <w:pPr>
              <w:rPr>
                <w:sz w:val="20"/>
                <w:szCs w:val="20"/>
                <w:lang w:val="en-US"/>
              </w:rPr>
            </w:pPr>
          </w:p>
        </w:tc>
        <w:tc>
          <w:tcPr>
            <w:tcW w:w="1337" w:type="dxa"/>
            <w:tcBorders>
              <w:top w:val="nil"/>
              <w:left w:val="nil"/>
              <w:bottom w:val="nil"/>
              <w:right w:val="nil"/>
            </w:tcBorders>
            <w:shd w:val="clear" w:color="auto" w:fill="auto"/>
            <w:noWrap/>
            <w:vAlign w:val="center"/>
          </w:tcPr>
          <w:p w14:paraId="0A65C36D" w14:textId="77777777" w:rsidR="00AA5982" w:rsidRPr="0092151A" w:rsidRDefault="00AA5982" w:rsidP="00AA5982">
            <w:pPr>
              <w:rPr>
                <w:sz w:val="20"/>
                <w:szCs w:val="20"/>
                <w:lang w:val="en-US"/>
              </w:rPr>
            </w:pPr>
          </w:p>
        </w:tc>
      </w:tr>
      <w:tr w:rsidR="00AA5982" w:rsidRPr="0092151A" w14:paraId="4DADADA5"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hideMark/>
          </w:tcPr>
          <w:p w14:paraId="0C11279A" w14:textId="78C3C22C" w:rsidR="00AA5982" w:rsidRPr="00E84655" w:rsidRDefault="00AA5982" w:rsidP="00AA5982">
            <w:pPr>
              <w:rPr>
                <w:rFonts w:ascii="Arial" w:hAnsi="Arial" w:cs="Arial"/>
                <w:color w:val="000000"/>
                <w:sz w:val="18"/>
                <w:szCs w:val="18"/>
              </w:rPr>
            </w:pPr>
            <w:r w:rsidRPr="0092151A">
              <w:rPr>
                <w:rFonts w:ascii="Arial" w:hAnsi="Arial" w:cs="Arial"/>
                <w:color w:val="000000"/>
                <w:sz w:val="18"/>
                <w:szCs w:val="18"/>
              </w:rPr>
              <w:t xml:space="preserve">Livraria ASC Ltda. </w:t>
            </w:r>
            <w:proofErr w:type="gramStart"/>
            <w:r w:rsidRPr="0092151A">
              <w:rPr>
                <w:rFonts w:ascii="Arial" w:hAnsi="Arial" w:cs="Arial"/>
                <w:color w:val="000000"/>
                <w:sz w:val="18"/>
                <w:szCs w:val="18"/>
              </w:rPr>
              <w:t>and Educadora</w:t>
            </w:r>
            <w:proofErr w:type="gramEnd"/>
            <w:r w:rsidRPr="0092151A">
              <w:rPr>
                <w:rFonts w:ascii="Arial" w:hAnsi="Arial" w:cs="Arial"/>
                <w:color w:val="000000"/>
                <w:sz w:val="18"/>
                <w:szCs w:val="18"/>
              </w:rPr>
              <w:t xml:space="preserve"> ASC Ltda. (a)</w:t>
            </w:r>
          </w:p>
        </w:tc>
        <w:tc>
          <w:tcPr>
            <w:tcW w:w="1559" w:type="dxa"/>
            <w:tcBorders>
              <w:top w:val="nil"/>
              <w:left w:val="nil"/>
              <w:bottom w:val="nil"/>
              <w:right w:val="nil"/>
            </w:tcBorders>
            <w:shd w:val="clear" w:color="auto" w:fill="auto"/>
            <w:vAlign w:val="center"/>
          </w:tcPr>
          <w:p w14:paraId="0929065B" w14:textId="7F4D67EB" w:rsidR="00AA5982" w:rsidRPr="0092151A" w:rsidRDefault="003E269C" w:rsidP="00AA5982">
            <w:pPr>
              <w:jc w:val="right"/>
              <w:rPr>
                <w:rFonts w:ascii="Arial" w:hAnsi="Arial" w:cs="Arial"/>
                <w:color w:val="000000"/>
                <w:sz w:val="18"/>
                <w:szCs w:val="18"/>
                <w:lang w:val="en-US"/>
              </w:rPr>
            </w:pPr>
            <w:r>
              <w:rPr>
                <w:rFonts w:ascii="Arial" w:hAnsi="Arial" w:cs="Arial"/>
                <w:color w:val="000000"/>
                <w:sz w:val="18"/>
                <w:szCs w:val="18"/>
                <w:lang w:val="en-US"/>
              </w:rPr>
              <w:t>(</w:t>
            </w:r>
            <w:r w:rsidR="00B85919">
              <w:rPr>
                <w:rFonts w:ascii="Arial" w:hAnsi="Arial" w:cs="Arial"/>
                <w:color w:val="000000"/>
                <w:sz w:val="18"/>
                <w:szCs w:val="18"/>
                <w:lang w:val="en-US"/>
              </w:rPr>
              <w:t>116</w:t>
            </w:r>
            <w:r>
              <w:rPr>
                <w:rFonts w:ascii="Arial" w:hAnsi="Arial" w:cs="Arial"/>
                <w:color w:val="000000"/>
                <w:sz w:val="18"/>
                <w:szCs w:val="18"/>
                <w:lang w:val="en-US"/>
              </w:rPr>
              <w:t>)</w:t>
            </w:r>
          </w:p>
        </w:tc>
        <w:tc>
          <w:tcPr>
            <w:tcW w:w="222" w:type="dxa"/>
            <w:tcBorders>
              <w:top w:val="nil"/>
              <w:left w:val="nil"/>
              <w:bottom w:val="nil"/>
              <w:right w:val="nil"/>
            </w:tcBorders>
            <w:shd w:val="clear" w:color="auto" w:fill="auto"/>
            <w:noWrap/>
            <w:vAlign w:val="center"/>
          </w:tcPr>
          <w:p w14:paraId="05E58882" w14:textId="77777777" w:rsidR="00AA5982" w:rsidRPr="0092151A" w:rsidRDefault="00AA5982" w:rsidP="00AA5982">
            <w:pPr>
              <w:jc w:val="right"/>
              <w:rPr>
                <w:rFonts w:ascii="Arial" w:hAnsi="Arial" w:cs="Arial"/>
                <w:color w:val="000000"/>
                <w:sz w:val="18"/>
                <w:szCs w:val="18"/>
                <w:lang w:val="en-US"/>
              </w:rPr>
            </w:pPr>
          </w:p>
        </w:tc>
        <w:tc>
          <w:tcPr>
            <w:tcW w:w="1337" w:type="dxa"/>
            <w:tcBorders>
              <w:top w:val="nil"/>
              <w:left w:val="nil"/>
              <w:bottom w:val="nil"/>
              <w:right w:val="nil"/>
            </w:tcBorders>
            <w:shd w:val="clear" w:color="auto" w:fill="auto"/>
            <w:vAlign w:val="center"/>
          </w:tcPr>
          <w:p w14:paraId="51B2A696" w14:textId="39AB4A06" w:rsidR="00AA5982" w:rsidRPr="0092151A" w:rsidRDefault="00AA5982" w:rsidP="00AA5982">
            <w:pPr>
              <w:jc w:val="right"/>
              <w:rPr>
                <w:rFonts w:ascii="Arial" w:hAnsi="Arial" w:cs="Arial"/>
                <w:color w:val="000000"/>
                <w:sz w:val="18"/>
                <w:szCs w:val="18"/>
                <w:lang w:val="en-US"/>
              </w:rPr>
            </w:pPr>
            <w:r w:rsidRPr="00E77099">
              <w:rPr>
                <w:rFonts w:ascii="Arial" w:hAnsi="Arial" w:cs="Arial"/>
                <w:color w:val="000000"/>
                <w:sz w:val="18"/>
                <w:szCs w:val="18"/>
                <w:lang w:val="en-US"/>
              </w:rPr>
              <w:t>(150)</w:t>
            </w:r>
          </w:p>
        </w:tc>
      </w:tr>
      <w:tr w:rsidR="00AA5982" w:rsidRPr="0092151A" w14:paraId="69692091" w14:textId="77777777" w:rsidTr="00AA5982">
        <w:trPr>
          <w:gridAfter w:val="1"/>
          <w:wAfter w:w="1182" w:type="dxa"/>
          <w:trHeight w:val="20"/>
        </w:trPr>
        <w:tc>
          <w:tcPr>
            <w:tcW w:w="5670" w:type="dxa"/>
            <w:tcBorders>
              <w:top w:val="nil"/>
              <w:left w:val="nil"/>
              <w:right w:val="nil"/>
            </w:tcBorders>
            <w:shd w:val="clear" w:color="auto" w:fill="auto"/>
            <w:noWrap/>
            <w:vAlign w:val="center"/>
            <w:hideMark/>
          </w:tcPr>
          <w:p w14:paraId="1AEB7506" w14:textId="022083BD" w:rsidR="00AA5982" w:rsidRPr="0092151A" w:rsidRDefault="00AA5982" w:rsidP="00AA5982">
            <w:pPr>
              <w:rPr>
                <w:rFonts w:ascii="Arial" w:hAnsi="Arial" w:cs="Arial"/>
                <w:color w:val="000000"/>
                <w:sz w:val="18"/>
                <w:szCs w:val="18"/>
                <w:lang w:val="en-US"/>
              </w:rPr>
            </w:pPr>
          </w:p>
        </w:tc>
        <w:tc>
          <w:tcPr>
            <w:tcW w:w="1559" w:type="dxa"/>
            <w:tcBorders>
              <w:top w:val="single" w:sz="4" w:space="0" w:color="auto"/>
              <w:left w:val="nil"/>
              <w:right w:val="nil"/>
            </w:tcBorders>
            <w:shd w:val="clear" w:color="auto" w:fill="auto"/>
            <w:vAlign w:val="center"/>
          </w:tcPr>
          <w:p w14:paraId="55F5381A" w14:textId="159BF369" w:rsidR="00AA5982" w:rsidRPr="0092151A" w:rsidRDefault="003E269C" w:rsidP="00AA5982">
            <w:pPr>
              <w:jc w:val="right"/>
              <w:rPr>
                <w:rFonts w:ascii="Arial" w:hAnsi="Arial" w:cs="Arial"/>
                <w:b/>
                <w:bCs/>
                <w:color w:val="000000"/>
                <w:sz w:val="18"/>
                <w:szCs w:val="18"/>
                <w:lang w:val="en-US"/>
              </w:rPr>
            </w:pPr>
            <w:r>
              <w:rPr>
                <w:rFonts w:ascii="Arial" w:hAnsi="Arial" w:cs="Arial"/>
                <w:b/>
                <w:bCs/>
                <w:color w:val="000000"/>
                <w:sz w:val="18"/>
                <w:szCs w:val="18"/>
                <w:lang w:val="en-US"/>
              </w:rPr>
              <w:t>(</w:t>
            </w:r>
            <w:r w:rsidR="00B85919">
              <w:rPr>
                <w:rFonts w:ascii="Arial" w:hAnsi="Arial" w:cs="Arial"/>
                <w:b/>
                <w:bCs/>
                <w:color w:val="000000"/>
                <w:sz w:val="18"/>
                <w:szCs w:val="18"/>
                <w:lang w:val="en-US"/>
              </w:rPr>
              <w:t>116</w:t>
            </w:r>
            <w:r>
              <w:rPr>
                <w:rFonts w:ascii="Arial" w:hAnsi="Arial" w:cs="Arial"/>
                <w:b/>
                <w:bCs/>
                <w:color w:val="000000"/>
                <w:sz w:val="18"/>
                <w:szCs w:val="18"/>
                <w:lang w:val="en-US"/>
              </w:rPr>
              <w:t>)</w:t>
            </w:r>
          </w:p>
        </w:tc>
        <w:tc>
          <w:tcPr>
            <w:tcW w:w="222" w:type="dxa"/>
            <w:tcBorders>
              <w:top w:val="nil"/>
              <w:left w:val="nil"/>
              <w:right w:val="nil"/>
            </w:tcBorders>
            <w:shd w:val="clear" w:color="auto" w:fill="auto"/>
            <w:noWrap/>
            <w:vAlign w:val="center"/>
          </w:tcPr>
          <w:p w14:paraId="3B761DE1" w14:textId="77777777" w:rsidR="00AA5982" w:rsidRPr="0092151A" w:rsidRDefault="00AA5982" w:rsidP="00AA5982">
            <w:pPr>
              <w:jc w:val="right"/>
              <w:rPr>
                <w:rFonts w:ascii="Arial" w:hAnsi="Arial" w:cs="Arial"/>
                <w:b/>
                <w:bCs/>
                <w:color w:val="000000"/>
                <w:sz w:val="18"/>
                <w:szCs w:val="18"/>
                <w:lang w:val="en-US"/>
              </w:rPr>
            </w:pPr>
          </w:p>
        </w:tc>
        <w:tc>
          <w:tcPr>
            <w:tcW w:w="1337" w:type="dxa"/>
            <w:tcBorders>
              <w:top w:val="single" w:sz="4" w:space="0" w:color="auto"/>
              <w:left w:val="nil"/>
              <w:right w:val="nil"/>
            </w:tcBorders>
            <w:shd w:val="clear" w:color="auto" w:fill="auto"/>
            <w:vAlign w:val="center"/>
          </w:tcPr>
          <w:p w14:paraId="3D6511D0" w14:textId="7B43A576" w:rsidR="00AA5982" w:rsidRPr="0092151A" w:rsidRDefault="00AA5982" w:rsidP="00AA5982">
            <w:pPr>
              <w:jc w:val="right"/>
              <w:rPr>
                <w:rFonts w:ascii="Arial" w:hAnsi="Arial" w:cs="Arial"/>
                <w:b/>
                <w:bCs/>
                <w:color w:val="000000"/>
                <w:sz w:val="18"/>
                <w:szCs w:val="18"/>
                <w:lang w:val="en-US"/>
              </w:rPr>
            </w:pPr>
            <w:r w:rsidRPr="00B83602">
              <w:rPr>
                <w:rFonts w:ascii="Arial" w:hAnsi="Arial" w:cs="Arial"/>
                <w:b/>
                <w:bCs/>
                <w:color w:val="000000"/>
                <w:sz w:val="18"/>
                <w:szCs w:val="18"/>
                <w:lang w:val="en-US"/>
              </w:rPr>
              <w:t>(150)</w:t>
            </w:r>
          </w:p>
        </w:tc>
      </w:tr>
      <w:tr w:rsidR="00680488" w:rsidRPr="0092151A" w14:paraId="6BA83A50" w14:textId="30DA6A48" w:rsidTr="00D0261C">
        <w:trPr>
          <w:trHeight w:val="418"/>
        </w:trPr>
        <w:tc>
          <w:tcPr>
            <w:tcW w:w="5670" w:type="dxa"/>
            <w:tcBorders>
              <w:left w:val="nil"/>
              <w:bottom w:val="nil"/>
              <w:right w:val="nil"/>
            </w:tcBorders>
            <w:shd w:val="clear" w:color="auto" w:fill="auto"/>
            <w:noWrap/>
            <w:vAlign w:val="center"/>
          </w:tcPr>
          <w:p w14:paraId="4EAF5F60" w14:textId="279C43AF" w:rsidR="00680488" w:rsidRPr="001E1FD2" w:rsidRDefault="00680488" w:rsidP="00680488">
            <w:pPr>
              <w:rPr>
                <w:rFonts w:ascii="Arial" w:hAnsi="Arial" w:cs="Arial"/>
                <w:b/>
                <w:bCs/>
                <w:color w:val="000000"/>
                <w:sz w:val="18"/>
                <w:szCs w:val="18"/>
              </w:rPr>
            </w:pPr>
            <w:r w:rsidRPr="001E1FD2">
              <w:rPr>
                <w:rFonts w:ascii="Arial" w:hAnsi="Arial" w:cs="Arial"/>
                <w:b/>
                <w:bCs/>
                <w:color w:val="000000"/>
                <w:sz w:val="18"/>
                <w:szCs w:val="18"/>
              </w:rPr>
              <w:t xml:space="preserve">Other </w:t>
            </w:r>
            <w:proofErr w:type="spellStart"/>
            <w:r w:rsidRPr="001E1FD2">
              <w:rPr>
                <w:rFonts w:ascii="Arial" w:hAnsi="Arial" w:cs="Arial"/>
                <w:b/>
                <w:bCs/>
                <w:color w:val="000000"/>
                <w:sz w:val="18"/>
                <w:szCs w:val="18"/>
              </w:rPr>
              <w:t>liabilities</w:t>
            </w:r>
            <w:proofErr w:type="spellEnd"/>
          </w:p>
          <w:p w14:paraId="6E947770" w14:textId="6E296D61" w:rsidR="00680488" w:rsidRPr="00AA5982" w:rsidRDefault="00680488" w:rsidP="00680488">
            <w:pPr>
              <w:rPr>
                <w:rFonts w:ascii="Arial" w:hAnsi="Arial" w:cs="Arial"/>
                <w:sz w:val="18"/>
                <w:szCs w:val="18"/>
                <w:lang w:val="en-US"/>
              </w:rPr>
            </w:pPr>
            <w:r w:rsidRPr="00B97FAA">
              <w:rPr>
                <w:rFonts w:ascii="Arial" w:hAnsi="Arial" w:cs="Arial"/>
                <w:color w:val="000000"/>
                <w:sz w:val="18"/>
                <w:szCs w:val="18"/>
              </w:rPr>
              <w:t>OISA Tecnologia e Serviços Ltda. (</w:t>
            </w:r>
            <w:r w:rsidR="003638A9">
              <w:rPr>
                <w:rFonts w:ascii="Arial" w:hAnsi="Arial" w:cs="Arial"/>
                <w:color w:val="000000"/>
                <w:sz w:val="18"/>
                <w:szCs w:val="18"/>
              </w:rPr>
              <w:t>e</w:t>
            </w:r>
            <w:r w:rsidRPr="00B97FAA">
              <w:rPr>
                <w:rFonts w:ascii="Arial" w:hAnsi="Arial" w:cs="Arial"/>
                <w:color w:val="000000"/>
                <w:sz w:val="18"/>
                <w:szCs w:val="18"/>
              </w:rPr>
              <w:t>)</w:t>
            </w:r>
          </w:p>
        </w:tc>
        <w:tc>
          <w:tcPr>
            <w:tcW w:w="1559" w:type="dxa"/>
            <w:tcBorders>
              <w:left w:val="nil"/>
              <w:bottom w:val="nil"/>
              <w:right w:val="nil"/>
            </w:tcBorders>
            <w:shd w:val="clear" w:color="auto" w:fill="auto"/>
            <w:vAlign w:val="bottom"/>
          </w:tcPr>
          <w:p w14:paraId="50B6EA7D" w14:textId="7E497354" w:rsidR="00680488" w:rsidRPr="00D0261C" w:rsidRDefault="00D0261C" w:rsidP="00680488">
            <w:pPr>
              <w:jc w:val="right"/>
              <w:rPr>
                <w:rFonts w:ascii="Arial" w:hAnsi="Arial" w:cs="Arial"/>
                <w:color w:val="000000"/>
                <w:sz w:val="18"/>
                <w:szCs w:val="18"/>
                <w:lang w:val="en-US"/>
              </w:rPr>
            </w:pPr>
            <w:r w:rsidRPr="00D0261C">
              <w:rPr>
                <w:rFonts w:ascii="Arial" w:hAnsi="Arial" w:cs="Arial"/>
                <w:color w:val="000000"/>
                <w:sz w:val="18"/>
                <w:szCs w:val="18"/>
                <w:lang w:val="en-US"/>
              </w:rPr>
              <w:t>145</w:t>
            </w:r>
          </w:p>
        </w:tc>
        <w:tc>
          <w:tcPr>
            <w:tcW w:w="222" w:type="dxa"/>
            <w:tcBorders>
              <w:left w:val="nil"/>
              <w:bottom w:val="nil"/>
              <w:right w:val="nil"/>
            </w:tcBorders>
            <w:shd w:val="clear" w:color="auto" w:fill="auto"/>
            <w:noWrap/>
            <w:vAlign w:val="bottom"/>
          </w:tcPr>
          <w:p w14:paraId="144E9F58" w14:textId="77777777" w:rsidR="00680488" w:rsidRPr="0092151A" w:rsidRDefault="00680488" w:rsidP="00680488">
            <w:pPr>
              <w:jc w:val="right"/>
              <w:rPr>
                <w:rFonts w:ascii="Arial" w:hAnsi="Arial" w:cs="Arial"/>
                <w:b/>
                <w:bCs/>
                <w:color w:val="000000"/>
                <w:sz w:val="18"/>
                <w:szCs w:val="18"/>
                <w:lang w:val="en-US"/>
              </w:rPr>
            </w:pPr>
          </w:p>
        </w:tc>
        <w:tc>
          <w:tcPr>
            <w:tcW w:w="1337" w:type="dxa"/>
            <w:tcBorders>
              <w:left w:val="nil"/>
              <w:bottom w:val="nil"/>
              <w:right w:val="nil"/>
            </w:tcBorders>
            <w:shd w:val="clear" w:color="auto" w:fill="auto"/>
            <w:vAlign w:val="bottom"/>
          </w:tcPr>
          <w:p w14:paraId="2743B5F5" w14:textId="18F2581C" w:rsidR="00680488" w:rsidRPr="005635A5" w:rsidRDefault="00680488" w:rsidP="00680488">
            <w:pPr>
              <w:jc w:val="right"/>
              <w:rPr>
                <w:rFonts w:ascii="Arial" w:hAnsi="Arial" w:cs="Arial"/>
                <w:b/>
                <w:bCs/>
                <w:color w:val="000000"/>
                <w:sz w:val="18"/>
                <w:szCs w:val="18"/>
                <w:lang w:val="en-US"/>
              </w:rPr>
            </w:pPr>
            <w:r w:rsidRPr="005635A5">
              <w:rPr>
                <w:rFonts w:ascii="Arial" w:hAnsi="Arial" w:cs="Arial"/>
                <w:color w:val="000000"/>
                <w:sz w:val="18"/>
                <w:szCs w:val="18"/>
                <w:lang w:val="en-US"/>
              </w:rPr>
              <w:t>469</w:t>
            </w:r>
          </w:p>
        </w:tc>
        <w:tc>
          <w:tcPr>
            <w:tcW w:w="1182" w:type="dxa"/>
            <w:vAlign w:val="center"/>
          </w:tcPr>
          <w:p w14:paraId="462C198F" w14:textId="77777777" w:rsidR="00680488" w:rsidRPr="0092151A" w:rsidRDefault="00680488" w:rsidP="00680488">
            <w:pPr>
              <w:spacing w:after="200" w:line="276" w:lineRule="auto"/>
            </w:pPr>
          </w:p>
        </w:tc>
      </w:tr>
      <w:tr w:rsidR="00680488" w:rsidRPr="0092151A" w14:paraId="0C7428B4" w14:textId="4FEAB345" w:rsidTr="000B1BA4">
        <w:trPr>
          <w:trHeight w:val="20"/>
        </w:trPr>
        <w:tc>
          <w:tcPr>
            <w:tcW w:w="5670" w:type="dxa"/>
            <w:tcBorders>
              <w:top w:val="nil"/>
              <w:left w:val="nil"/>
              <w:bottom w:val="nil"/>
              <w:right w:val="nil"/>
            </w:tcBorders>
            <w:shd w:val="clear" w:color="auto" w:fill="auto"/>
            <w:noWrap/>
          </w:tcPr>
          <w:p w14:paraId="1D51AB49" w14:textId="77777777" w:rsidR="00680488" w:rsidRPr="0092151A" w:rsidRDefault="00680488" w:rsidP="00223337">
            <w:pPr>
              <w:rPr>
                <w:rFonts w:ascii="Arial" w:hAnsi="Arial" w:cs="Arial"/>
                <w:color w:val="000000"/>
                <w:sz w:val="18"/>
                <w:szCs w:val="18"/>
                <w:lang w:val="en-US"/>
              </w:rPr>
            </w:pPr>
          </w:p>
        </w:tc>
        <w:tc>
          <w:tcPr>
            <w:tcW w:w="1559" w:type="dxa"/>
            <w:tcBorders>
              <w:top w:val="single" w:sz="4" w:space="0" w:color="auto"/>
              <w:left w:val="nil"/>
              <w:right w:val="nil"/>
            </w:tcBorders>
            <w:shd w:val="clear" w:color="auto" w:fill="auto"/>
          </w:tcPr>
          <w:p w14:paraId="6124D115" w14:textId="5179B730" w:rsidR="00680488" w:rsidRPr="0092151A" w:rsidRDefault="00D0261C" w:rsidP="00680488">
            <w:pPr>
              <w:jc w:val="right"/>
              <w:rPr>
                <w:rFonts w:ascii="Arial" w:hAnsi="Arial" w:cs="Arial"/>
                <w:b/>
                <w:bCs/>
                <w:color w:val="000000"/>
                <w:sz w:val="18"/>
                <w:szCs w:val="18"/>
                <w:lang w:val="en-US"/>
              </w:rPr>
            </w:pPr>
            <w:r>
              <w:rPr>
                <w:rFonts w:ascii="Arial" w:hAnsi="Arial" w:cs="Arial"/>
                <w:b/>
                <w:bCs/>
                <w:color w:val="000000"/>
                <w:sz w:val="18"/>
                <w:szCs w:val="18"/>
                <w:lang w:val="en-US"/>
              </w:rPr>
              <w:t>145</w:t>
            </w:r>
          </w:p>
        </w:tc>
        <w:tc>
          <w:tcPr>
            <w:tcW w:w="222" w:type="dxa"/>
            <w:tcBorders>
              <w:top w:val="nil"/>
              <w:left w:val="nil"/>
              <w:right w:val="nil"/>
            </w:tcBorders>
            <w:shd w:val="clear" w:color="auto" w:fill="auto"/>
            <w:noWrap/>
          </w:tcPr>
          <w:p w14:paraId="5C75E9FE" w14:textId="00C8E708" w:rsidR="00680488" w:rsidRPr="0092151A" w:rsidRDefault="00680488" w:rsidP="00680488">
            <w:pPr>
              <w:jc w:val="right"/>
              <w:rPr>
                <w:rFonts w:ascii="Arial" w:hAnsi="Arial" w:cs="Arial"/>
                <w:b/>
                <w:bCs/>
                <w:color w:val="000000"/>
                <w:sz w:val="18"/>
                <w:szCs w:val="18"/>
                <w:lang w:val="en-US"/>
              </w:rPr>
            </w:pPr>
          </w:p>
        </w:tc>
        <w:tc>
          <w:tcPr>
            <w:tcW w:w="1337" w:type="dxa"/>
            <w:tcBorders>
              <w:top w:val="single" w:sz="4" w:space="0" w:color="auto"/>
              <w:left w:val="nil"/>
              <w:right w:val="nil"/>
            </w:tcBorders>
            <w:shd w:val="clear" w:color="auto" w:fill="auto"/>
          </w:tcPr>
          <w:p w14:paraId="329EAD89" w14:textId="242AE8F7" w:rsidR="00680488" w:rsidRPr="005635A5" w:rsidRDefault="00680488" w:rsidP="00680488">
            <w:pPr>
              <w:jc w:val="right"/>
              <w:rPr>
                <w:rFonts w:ascii="Arial" w:hAnsi="Arial" w:cs="Arial"/>
                <w:b/>
                <w:bCs/>
                <w:color w:val="000000"/>
                <w:sz w:val="18"/>
                <w:szCs w:val="18"/>
                <w:lang w:val="en-US"/>
              </w:rPr>
            </w:pPr>
            <w:r w:rsidRPr="005635A5">
              <w:rPr>
                <w:rFonts w:ascii="Arial" w:hAnsi="Arial" w:cs="Arial"/>
                <w:b/>
                <w:bCs/>
                <w:color w:val="000000"/>
                <w:sz w:val="18"/>
                <w:szCs w:val="18"/>
                <w:lang w:val="en-US"/>
              </w:rPr>
              <w:t>469</w:t>
            </w:r>
          </w:p>
        </w:tc>
        <w:tc>
          <w:tcPr>
            <w:tcW w:w="1182" w:type="dxa"/>
            <w:vAlign w:val="center"/>
          </w:tcPr>
          <w:p w14:paraId="79EC3667" w14:textId="73C8E19F" w:rsidR="00680488" w:rsidRPr="0092151A" w:rsidRDefault="00680488" w:rsidP="00680488">
            <w:pPr>
              <w:spacing w:after="200" w:line="276" w:lineRule="auto"/>
            </w:pPr>
          </w:p>
        </w:tc>
      </w:tr>
      <w:tr w:rsidR="000B1BA4" w:rsidRPr="0092151A" w14:paraId="53196DD8" w14:textId="77777777" w:rsidTr="000B1BA4">
        <w:trPr>
          <w:trHeight w:val="20"/>
        </w:trPr>
        <w:tc>
          <w:tcPr>
            <w:tcW w:w="5670" w:type="dxa"/>
            <w:tcBorders>
              <w:top w:val="nil"/>
              <w:left w:val="nil"/>
              <w:bottom w:val="nil"/>
              <w:right w:val="nil"/>
            </w:tcBorders>
            <w:shd w:val="clear" w:color="auto" w:fill="auto"/>
            <w:noWrap/>
          </w:tcPr>
          <w:p w14:paraId="2F2C5899" w14:textId="77777777" w:rsidR="000B1BA4" w:rsidRPr="0092151A" w:rsidRDefault="000B1BA4" w:rsidP="000B1BA4">
            <w:pPr>
              <w:rPr>
                <w:rFonts w:ascii="Arial" w:hAnsi="Arial" w:cs="Arial"/>
                <w:color w:val="000000"/>
                <w:sz w:val="18"/>
                <w:szCs w:val="18"/>
                <w:lang w:val="en-US"/>
              </w:rPr>
            </w:pPr>
          </w:p>
        </w:tc>
        <w:tc>
          <w:tcPr>
            <w:tcW w:w="1559" w:type="dxa"/>
            <w:tcBorders>
              <w:left w:val="nil"/>
              <w:bottom w:val="single" w:sz="4" w:space="0" w:color="auto"/>
              <w:right w:val="nil"/>
            </w:tcBorders>
            <w:shd w:val="clear" w:color="auto" w:fill="auto"/>
            <w:vAlign w:val="center"/>
          </w:tcPr>
          <w:p w14:paraId="73C7A2AF" w14:textId="77777777" w:rsidR="000B1BA4" w:rsidRDefault="000B1BA4" w:rsidP="000B1BA4">
            <w:pPr>
              <w:jc w:val="right"/>
              <w:rPr>
                <w:rFonts w:ascii="Arial" w:hAnsi="Arial" w:cs="Arial"/>
                <w:b/>
                <w:bCs/>
                <w:color w:val="000000"/>
                <w:sz w:val="18"/>
                <w:szCs w:val="18"/>
                <w:lang w:val="en-US"/>
              </w:rPr>
            </w:pPr>
            <w:r w:rsidRPr="0092151A">
              <w:rPr>
                <w:rFonts w:ascii="Arial" w:hAnsi="Arial" w:cs="Arial"/>
                <w:b/>
                <w:bCs/>
                <w:color w:val="000000"/>
                <w:sz w:val="18"/>
                <w:szCs w:val="18"/>
                <w:lang w:val="en-US"/>
              </w:rPr>
              <w:t>March</w:t>
            </w:r>
          </w:p>
          <w:p w14:paraId="534FA08D" w14:textId="4CB9089D" w:rsidR="000B1BA4" w:rsidRDefault="000B1BA4" w:rsidP="000B1BA4">
            <w:pPr>
              <w:jc w:val="right"/>
              <w:rPr>
                <w:rFonts w:ascii="Arial" w:hAnsi="Arial" w:cs="Arial"/>
                <w:b/>
                <w:bCs/>
                <w:color w:val="000000"/>
                <w:sz w:val="18"/>
                <w:szCs w:val="18"/>
                <w:lang w:val="en-US"/>
              </w:rPr>
            </w:pPr>
            <w:r w:rsidRPr="0092151A">
              <w:rPr>
                <w:rFonts w:ascii="Arial" w:hAnsi="Arial" w:cs="Arial"/>
                <w:b/>
                <w:bCs/>
                <w:color w:val="000000"/>
                <w:sz w:val="18"/>
                <w:szCs w:val="18"/>
                <w:lang w:val="en-US"/>
              </w:rPr>
              <w:t>31, 202</w:t>
            </w:r>
            <w:r>
              <w:rPr>
                <w:rFonts w:ascii="Arial" w:hAnsi="Arial" w:cs="Arial"/>
                <w:b/>
                <w:bCs/>
                <w:color w:val="000000"/>
                <w:sz w:val="18"/>
                <w:szCs w:val="18"/>
                <w:lang w:val="en-US"/>
              </w:rPr>
              <w:t>1</w:t>
            </w:r>
          </w:p>
        </w:tc>
        <w:tc>
          <w:tcPr>
            <w:tcW w:w="222" w:type="dxa"/>
            <w:tcBorders>
              <w:left w:val="nil"/>
              <w:right w:val="nil"/>
            </w:tcBorders>
            <w:shd w:val="clear" w:color="auto" w:fill="auto"/>
            <w:noWrap/>
            <w:vAlign w:val="center"/>
          </w:tcPr>
          <w:p w14:paraId="30CF1931" w14:textId="77777777" w:rsidR="000B1BA4" w:rsidRPr="0092151A" w:rsidRDefault="000B1BA4" w:rsidP="000B1BA4">
            <w:pPr>
              <w:jc w:val="right"/>
              <w:rPr>
                <w:rFonts w:ascii="Arial" w:hAnsi="Arial" w:cs="Arial"/>
                <w:b/>
                <w:bCs/>
                <w:color w:val="000000"/>
                <w:sz w:val="18"/>
                <w:szCs w:val="18"/>
                <w:lang w:val="en-US"/>
              </w:rPr>
            </w:pPr>
          </w:p>
        </w:tc>
        <w:tc>
          <w:tcPr>
            <w:tcW w:w="1337" w:type="dxa"/>
            <w:tcBorders>
              <w:left w:val="nil"/>
              <w:bottom w:val="single" w:sz="4" w:space="0" w:color="auto"/>
              <w:right w:val="nil"/>
            </w:tcBorders>
            <w:shd w:val="clear" w:color="auto" w:fill="auto"/>
            <w:vAlign w:val="center"/>
          </w:tcPr>
          <w:p w14:paraId="718C3E62" w14:textId="1237DD07" w:rsidR="000B1BA4" w:rsidRDefault="000B1BA4" w:rsidP="000B1BA4">
            <w:pPr>
              <w:jc w:val="right"/>
              <w:rPr>
                <w:rFonts w:ascii="Arial" w:hAnsi="Arial" w:cs="Arial"/>
                <w:b/>
                <w:bCs/>
                <w:color w:val="000000"/>
                <w:sz w:val="18"/>
                <w:szCs w:val="18"/>
                <w:lang w:val="en-US"/>
              </w:rPr>
            </w:pPr>
            <w:r>
              <w:rPr>
                <w:rFonts w:ascii="Arial" w:hAnsi="Arial" w:cs="Arial"/>
                <w:b/>
                <w:bCs/>
                <w:color w:val="000000"/>
                <w:sz w:val="18"/>
                <w:szCs w:val="18"/>
                <w:lang w:val="en-US"/>
              </w:rPr>
              <w:t>March</w:t>
            </w:r>
          </w:p>
          <w:p w14:paraId="140629B8" w14:textId="2C421D27" w:rsidR="000B1BA4" w:rsidRPr="005635A5" w:rsidRDefault="000B1BA4" w:rsidP="000B1BA4">
            <w:pPr>
              <w:jc w:val="right"/>
              <w:rPr>
                <w:rFonts w:ascii="Arial" w:hAnsi="Arial" w:cs="Arial"/>
                <w:b/>
                <w:bCs/>
                <w:color w:val="000000"/>
                <w:sz w:val="18"/>
                <w:szCs w:val="18"/>
                <w:lang w:val="en-US"/>
              </w:rPr>
            </w:pPr>
            <w:r w:rsidRPr="0092151A">
              <w:rPr>
                <w:rFonts w:ascii="Arial" w:hAnsi="Arial" w:cs="Arial"/>
                <w:b/>
                <w:bCs/>
                <w:color w:val="000000"/>
                <w:sz w:val="18"/>
                <w:szCs w:val="18"/>
                <w:lang w:val="en-US"/>
              </w:rPr>
              <w:t>31, 20</w:t>
            </w:r>
            <w:r>
              <w:rPr>
                <w:rFonts w:ascii="Arial" w:hAnsi="Arial" w:cs="Arial"/>
                <w:b/>
                <w:bCs/>
                <w:color w:val="000000"/>
                <w:sz w:val="18"/>
                <w:szCs w:val="18"/>
                <w:lang w:val="en-US"/>
              </w:rPr>
              <w:t>20</w:t>
            </w:r>
          </w:p>
        </w:tc>
        <w:tc>
          <w:tcPr>
            <w:tcW w:w="1182" w:type="dxa"/>
            <w:vAlign w:val="center"/>
          </w:tcPr>
          <w:p w14:paraId="4B7B452B" w14:textId="77777777" w:rsidR="000B1BA4" w:rsidRPr="0092151A" w:rsidRDefault="000B1BA4" w:rsidP="000B1BA4">
            <w:pPr>
              <w:spacing w:after="200" w:line="276" w:lineRule="auto"/>
            </w:pPr>
          </w:p>
        </w:tc>
      </w:tr>
      <w:tr w:rsidR="000B1BA4" w:rsidRPr="0092151A" w14:paraId="7E3B67C0" w14:textId="77777777" w:rsidTr="000B1BA4">
        <w:trPr>
          <w:gridAfter w:val="1"/>
          <w:wAfter w:w="1182" w:type="dxa"/>
          <w:trHeight w:val="20"/>
        </w:trPr>
        <w:tc>
          <w:tcPr>
            <w:tcW w:w="5670" w:type="dxa"/>
            <w:tcBorders>
              <w:top w:val="nil"/>
              <w:left w:val="nil"/>
              <w:bottom w:val="nil"/>
              <w:right w:val="nil"/>
            </w:tcBorders>
            <w:shd w:val="clear" w:color="auto" w:fill="auto"/>
            <w:noWrap/>
            <w:vAlign w:val="center"/>
          </w:tcPr>
          <w:p w14:paraId="1F30C8E6" w14:textId="77777777" w:rsidR="000B1BA4" w:rsidRPr="00223337" w:rsidRDefault="000B1BA4" w:rsidP="00680488">
            <w:pPr>
              <w:rPr>
                <w:rFonts w:ascii="Arial" w:hAnsi="Arial" w:cs="Arial"/>
                <w:b/>
                <w:bCs/>
                <w:color w:val="000000"/>
                <w:sz w:val="18"/>
                <w:szCs w:val="18"/>
                <w:lang w:val="en-US"/>
              </w:rPr>
            </w:pPr>
          </w:p>
        </w:tc>
        <w:tc>
          <w:tcPr>
            <w:tcW w:w="1559" w:type="dxa"/>
            <w:tcBorders>
              <w:top w:val="single" w:sz="4" w:space="0" w:color="auto"/>
              <w:left w:val="nil"/>
              <w:bottom w:val="nil"/>
              <w:right w:val="nil"/>
            </w:tcBorders>
            <w:shd w:val="clear" w:color="auto" w:fill="auto"/>
            <w:noWrap/>
            <w:vAlign w:val="center"/>
          </w:tcPr>
          <w:p w14:paraId="2D97DDBF" w14:textId="4ECC436E" w:rsidR="000B1BA4" w:rsidRPr="000B1BA4" w:rsidRDefault="000B1BA4" w:rsidP="000B1BA4">
            <w:pPr>
              <w:jc w:val="right"/>
              <w:rPr>
                <w:rFonts w:ascii="Arial" w:hAnsi="Arial" w:cs="Arial"/>
                <w:color w:val="000000"/>
                <w:sz w:val="18"/>
                <w:szCs w:val="18"/>
                <w:lang w:val="en-US"/>
              </w:rPr>
            </w:pPr>
            <w:r w:rsidRPr="000B1BA4">
              <w:rPr>
                <w:rFonts w:ascii="Arial" w:hAnsi="Arial" w:cs="Arial"/>
                <w:color w:val="000000"/>
                <w:sz w:val="18"/>
                <w:szCs w:val="18"/>
                <w:lang w:val="en-US"/>
              </w:rPr>
              <w:t>(unaudited)</w:t>
            </w:r>
          </w:p>
        </w:tc>
        <w:tc>
          <w:tcPr>
            <w:tcW w:w="222" w:type="dxa"/>
            <w:tcBorders>
              <w:top w:val="nil"/>
              <w:left w:val="nil"/>
              <w:bottom w:val="nil"/>
              <w:right w:val="nil"/>
            </w:tcBorders>
            <w:shd w:val="clear" w:color="auto" w:fill="auto"/>
            <w:noWrap/>
            <w:vAlign w:val="center"/>
          </w:tcPr>
          <w:p w14:paraId="3622B916" w14:textId="77777777" w:rsidR="000B1BA4" w:rsidRPr="0092151A" w:rsidRDefault="000B1BA4" w:rsidP="00680488">
            <w:pPr>
              <w:rPr>
                <w:sz w:val="20"/>
                <w:szCs w:val="20"/>
                <w:lang w:val="en-US"/>
              </w:rPr>
            </w:pPr>
          </w:p>
        </w:tc>
        <w:tc>
          <w:tcPr>
            <w:tcW w:w="1337" w:type="dxa"/>
            <w:tcBorders>
              <w:top w:val="single" w:sz="4" w:space="0" w:color="auto"/>
              <w:left w:val="nil"/>
              <w:bottom w:val="nil"/>
              <w:right w:val="nil"/>
            </w:tcBorders>
            <w:shd w:val="clear" w:color="auto" w:fill="auto"/>
            <w:noWrap/>
            <w:vAlign w:val="center"/>
          </w:tcPr>
          <w:p w14:paraId="6D234C84" w14:textId="10BDFB8E" w:rsidR="000B1BA4" w:rsidRPr="0092151A" w:rsidRDefault="000B1BA4" w:rsidP="000B1BA4">
            <w:pPr>
              <w:jc w:val="right"/>
              <w:rPr>
                <w:sz w:val="20"/>
                <w:szCs w:val="20"/>
                <w:lang w:val="en-US"/>
              </w:rPr>
            </w:pPr>
            <w:r w:rsidRPr="000B1BA4">
              <w:rPr>
                <w:rFonts w:ascii="Arial" w:hAnsi="Arial" w:cs="Arial"/>
                <w:color w:val="000000"/>
                <w:sz w:val="18"/>
                <w:szCs w:val="18"/>
                <w:lang w:val="en-US"/>
              </w:rPr>
              <w:t>(unaudited)</w:t>
            </w:r>
          </w:p>
        </w:tc>
      </w:tr>
      <w:tr w:rsidR="00680488" w:rsidRPr="0092151A" w14:paraId="55C373CF" w14:textId="77777777" w:rsidTr="00680488">
        <w:trPr>
          <w:gridAfter w:val="1"/>
          <w:wAfter w:w="1182" w:type="dxa"/>
          <w:trHeight w:val="20"/>
        </w:trPr>
        <w:tc>
          <w:tcPr>
            <w:tcW w:w="5670" w:type="dxa"/>
            <w:tcBorders>
              <w:top w:val="nil"/>
              <w:left w:val="nil"/>
              <w:bottom w:val="nil"/>
              <w:right w:val="nil"/>
            </w:tcBorders>
            <w:shd w:val="clear" w:color="auto" w:fill="auto"/>
            <w:noWrap/>
            <w:vAlign w:val="center"/>
            <w:hideMark/>
          </w:tcPr>
          <w:p w14:paraId="0966486C" w14:textId="77777777" w:rsidR="00680488" w:rsidRPr="00223337" w:rsidRDefault="00680488" w:rsidP="00680488">
            <w:pPr>
              <w:rPr>
                <w:rFonts w:ascii="Arial" w:hAnsi="Arial" w:cs="Arial"/>
                <w:b/>
                <w:bCs/>
                <w:color w:val="000000"/>
                <w:sz w:val="18"/>
                <w:szCs w:val="18"/>
                <w:lang w:val="en-US"/>
              </w:rPr>
            </w:pPr>
            <w:r w:rsidRPr="00223337">
              <w:rPr>
                <w:rFonts w:ascii="Arial" w:hAnsi="Arial" w:cs="Arial"/>
                <w:b/>
                <w:bCs/>
                <w:color w:val="000000"/>
                <w:sz w:val="18"/>
                <w:szCs w:val="18"/>
                <w:lang w:val="en-US"/>
              </w:rPr>
              <w:t>Net revenue</w:t>
            </w:r>
          </w:p>
        </w:tc>
        <w:tc>
          <w:tcPr>
            <w:tcW w:w="1559" w:type="dxa"/>
            <w:tcBorders>
              <w:top w:val="nil"/>
              <w:left w:val="nil"/>
              <w:bottom w:val="nil"/>
              <w:right w:val="nil"/>
            </w:tcBorders>
            <w:shd w:val="clear" w:color="auto" w:fill="auto"/>
            <w:noWrap/>
            <w:vAlign w:val="center"/>
            <w:hideMark/>
          </w:tcPr>
          <w:p w14:paraId="33F5119B" w14:textId="6EB5BCA9" w:rsidR="00680488" w:rsidRPr="0092151A" w:rsidRDefault="00680488" w:rsidP="00680488">
            <w:pPr>
              <w:rPr>
                <w:rFonts w:ascii="Arial" w:hAnsi="Arial" w:cs="Arial"/>
                <w:b/>
                <w:bCs/>
                <w:color w:val="000000"/>
                <w:sz w:val="18"/>
                <w:szCs w:val="18"/>
                <w:lang w:val="en-US"/>
              </w:rPr>
            </w:pPr>
          </w:p>
        </w:tc>
        <w:tc>
          <w:tcPr>
            <w:tcW w:w="222" w:type="dxa"/>
            <w:tcBorders>
              <w:top w:val="nil"/>
              <w:left w:val="nil"/>
              <w:bottom w:val="nil"/>
              <w:right w:val="nil"/>
            </w:tcBorders>
            <w:shd w:val="clear" w:color="auto" w:fill="auto"/>
            <w:noWrap/>
            <w:vAlign w:val="center"/>
            <w:hideMark/>
          </w:tcPr>
          <w:p w14:paraId="5BB12DE4" w14:textId="77777777" w:rsidR="00680488" w:rsidRPr="0092151A" w:rsidRDefault="00680488" w:rsidP="00680488">
            <w:pPr>
              <w:rPr>
                <w:sz w:val="20"/>
                <w:szCs w:val="20"/>
                <w:lang w:val="en-US"/>
              </w:rPr>
            </w:pPr>
          </w:p>
        </w:tc>
        <w:tc>
          <w:tcPr>
            <w:tcW w:w="1337" w:type="dxa"/>
            <w:tcBorders>
              <w:top w:val="nil"/>
              <w:left w:val="nil"/>
              <w:bottom w:val="nil"/>
              <w:right w:val="nil"/>
            </w:tcBorders>
            <w:shd w:val="clear" w:color="auto" w:fill="auto"/>
            <w:noWrap/>
            <w:vAlign w:val="center"/>
          </w:tcPr>
          <w:p w14:paraId="373A61B7" w14:textId="4EB2A16C" w:rsidR="00680488" w:rsidRPr="0092151A" w:rsidRDefault="00680488" w:rsidP="00680488">
            <w:pPr>
              <w:rPr>
                <w:sz w:val="20"/>
                <w:szCs w:val="20"/>
                <w:lang w:val="en-US"/>
              </w:rPr>
            </w:pPr>
          </w:p>
        </w:tc>
      </w:tr>
      <w:tr w:rsidR="00680488" w:rsidRPr="0092151A" w14:paraId="60DB8628" w14:textId="77777777" w:rsidTr="000B1BA4">
        <w:trPr>
          <w:gridAfter w:val="1"/>
          <w:wAfter w:w="1182" w:type="dxa"/>
          <w:trHeight w:val="20"/>
        </w:trPr>
        <w:tc>
          <w:tcPr>
            <w:tcW w:w="5670" w:type="dxa"/>
            <w:tcBorders>
              <w:top w:val="nil"/>
              <w:left w:val="nil"/>
              <w:bottom w:val="nil"/>
              <w:right w:val="nil"/>
            </w:tcBorders>
            <w:shd w:val="clear" w:color="auto" w:fill="auto"/>
            <w:noWrap/>
            <w:vAlign w:val="center"/>
            <w:hideMark/>
          </w:tcPr>
          <w:p w14:paraId="3A617E33" w14:textId="1641A206" w:rsidR="00680488" w:rsidRPr="00223337" w:rsidRDefault="00680488" w:rsidP="00680488">
            <w:pPr>
              <w:rPr>
                <w:rFonts w:ascii="Arial" w:hAnsi="Arial" w:cs="Arial"/>
                <w:color w:val="000000"/>
                <w:sz w:val="18"/>
                <w:szCs w:val="18"/>
              </w:rPr>
            </w:pPr>
            <w:r w:rsidRPr="00223337">
              <w:rPr>
                <w:rFonts w:ascii="Arial" w:hAnsi="Arial" w:cs="Arial"/>
                <w:color w:val="000000"/>
                <w:sz w:val="18"/>
                <w:szCs w:val="18"/>
              </w:rPr>
              <w:t xml:space="preserve">Livraria ASC Ltda. </w:t>
            </w:r>
            <w:proofErr w:type="gramStart"/>
            <w:r w:rsidRPr="00223337">
              <w:rPr>
                <w:rFonts w:ascii="Arial" w:hAnsi="Arial" w:cs="Arial"/>
                <w:color w:val="000000"/>
                <w:sz w:val="18"/>
                <w:szCs w:val="18"/>
              </w:rPr>
              <w:t>and Educadora</w:t>
            </w:r>
            <w:proofErr w:type="gramEnd"/>
            <w:r w:rsidRPr="00223337">
              <w:rPr>
                <w:rFonts w:ascii="Arial" w:hAnsi="Arial" w:cs="Arial"/>
                <w:color w:val="000000"/>
                <w:sz w:val="18"/>
                <w:szCs w:val="18"/>
              </w:rPr>
              <w:t xml:space="preserve"> ASC Ltda. (a)</w:t>
            </w:r>
          </w:p>
          <w:p w14:paraId="463EAD3B" w14:textId="3CDC808B" w:rsidR="00680488" w:rsidRPr="00223337" w:rsidRDefault="00680488" w:rsidP="00680488">
            <w:pPr>
              <w:rPr>
                <w:rFonts w:ascii="Arial" w:hAnsi="Arial" w:cs="Arial"/>
                <w:color w:val="000000"/>
                <w:sz w:val="18"/>
                <w:szCs w:val="18"/>
                <w:lang w:val="en-US"/>
              </w:rPr>
            </w:pPr>
          </w:p>
        </w:tc>
        <w:tc>
          <w:tcPr>
            <w:tcW w:w="1559" w:type="dxa"/>
            <w:tcBorders>
              <w:top w:val="nil"/>
              <w:left w:val="nil"/>
              <w:bottom w:val="nil"/>
              <w:right w:val="nil"/>
            </w:tcBorders>
            <w:shd w:val="clear" w:color="auto" w:fill="auto"/>
            <w:noWrap/>
            <w:vAlign w:val="center"/>
            <w:hideMark/>
          </w:tcPr>
          <w:p w14:paraId="6D8892E3" w14:textId="38EF7D85" w:rsidR="00680488" w:rsidRPr="0092151A" w:rsidRDefault="00223337" w:rsidP="00680488">
            <w:pPr>
              <w:jc w:val="right"/>
              <w:rPr>
                <w:rFonts w:ascii="Arial" w:hAnsi="Arial" w:cs="Arial"/>
                <w:color w:val="000000"/>
                <w:sz w:val="18"/>
                <w:szCs w:val="18"/>
                <w:lang w:val="en-US"/>
              </w:rPr>
            </w:pPr>
            <w:r>
              <w:rPr>
                <w:rFonts w:ascii="Arial" w:hAnsi="Arial" w:cs="Arial"/>
                <w:color w:val="000000"/>
                <w:sz w:val="18"/>
                <w:szCs w:val="18"/>
                <w:lang w:val="en-US"/>
              </w:rPr>
              <w:t>1,829</w:t>
            </w:r>
          </w:p>
        </w:tc>
        <w:tc>
          <w:tcPr>
            <w:tcW w:w="222" w:type="dxa"/>
            <w:tcBorders>
              <w:top w:val="nil"/>
              <w:left w:val="nil"/>
              <w:bottom w:val="nil"/>
              <w:right w:val="nil"/>
            </w:tcBorders>
            <w:shd w:val="clear" w:color="auto" w:fill="auto"/>
            <w:noWrap/>
            <w:vAlign w:val="center"/>
            <w:hideMark/>
          </w:tcPr>
          <w:p w14:paraId="2B78023B" w14:textId="77777777" w:rsidR="00680488" w:rsidRPr="0092151A" w:rsidRDefault="00680488" w:rsidP="00680488">
            <w:pPr>
              <w:jc w:val="right"/>
              <w:rPr>
                <w:rFonts w:ascii="Arial" w:hAnsi="Arial" w:cs="Arial"/>
                <w:color w:val="000000"/>
                <w:sz w:val="18"/>
                <w:szCs w:val="18"/>
                <w:lang w:val="en-US"/>
              </w:rPr>
            </w:pPr>
          </w:p>
        </w:tc>
        <w:tc>
          <w:tcPr>
            <w:tcW w:w="1337" w:type="dxa"/>
            <w:tcBorders>
              <w:top w:val="nil"/>
              <w:left w:val="nil"/>
              <w:bottom w:val="nil"/>
              <w:right w:val="nil"/>
            </w:tcBorders>
            <w:shd w:val="clear" w:color="auto" w:fill="auto"/>
            <w:noWrap/>
            <w:vAlign w:val="center"/>
          </w:tcPr>
          <w:p w14:paraId="35FA5D56" w14:textId="41B0D278" w:rsidR="00680488" w:rsidRPr="0092151A" w:rsidRDefault="000B1BA4" w:rsidP="00680488">
            <w:pPr>
              <w:jc w:val="right"/>
              <w:rPr>
                <w:rFonts w:ascii="Arial" w:hAnsi="Arial" w:cs="Arial"/>
                <w:color w:val="000000"/>
                <w:sz w:val="18"/>
                <w:szCs w:val="18"/>
                <w:lang w:val="en-US"/>
              </w:rPr>
            </w:pPr>
            <w:r>
              <w:rPr>
                <w:rFonts w:ascii="Arial" w:hAnsi="Arial" w:cs="Arial"/>
                <w:color w:val="000000"/>
                <w:sz w:val="18"/>
                <w:szCs w:val="18"/>
                <w:lang w:val="en-US"/>
              </w:rPr>
              <w:t>624</w:t>
            </w:r>
          </w:p>
        </w:tc>
      </w:tr>
      <w:tr w:rsidR="00223337" w:rsidRPr="0092151A" w14:paraId="6652C64F" w14:textId="77777777" w:rsidTr="000B1BA4">
        <w:trPr>
          <w:gridAfter w:val="1"/>
          <w:wAfter w:w="1182" w:type="dxa"/>
          <w:trHeight w:val="20"/>
        </w:trPr>
        <w:tc>
          <w:tcPr>
            <w:tcW w:w="5670" w:type="dxa"/>
            <w:tcBorders>
              <w:top w:val="nil"/>
              <w:left w:val="nil"/>
              <w:bottom w:val="nil"/>
              <w:right w:val="nil"/>
            </w:tcBorders>
            <w:shd w:val="clear" w:color="auto" w:fill="auto"/>
            <w:noWrap/>
            <w:vAlign w:val="center"/>
          </w:tcPr>
          <w:p w14:paraId="5CD2B461" w14:textId="720F53D0" w:rsidR="00223337" w:rsidRPr="00223337" w:rsidRDefault="00223337" w:rsidP="00680488">
            <w:pPr>
              <w:rPr>
                <w:rFonts w:ascii="Arial" w:hAnsi="Arial" w:cs="Arial"/>
                <w:color w:val="000000"/>
                <w:sz w:val="18"/>
                <w:szCs w:val="18"/>
              </w:rPr>
            </w:pPr>
            <w:r w:rsidRPr="00223337">
              <w:rPr>
                <w:rFonts w:ascii="Arial" w:hAnsi="Arial" w:cs="Arial"/>
                <w:color w:val="000000"/>
                <w:sz w:val="18"/>
                <w:szCs w:val="18"/>
              </w:rPr>
              <w:t>OISA Tecnologia e Serviços Ltda. (</w:t>
            </w:r>
            <w:r w:rsidR="003638A9">
              <w:rPr>
                <w:rFonts w:ascii="Arial" w:hAnsi="Arial" w:cs="Arial"/>
                <w:color w:val="000000"/>
                <w:sz w:val="18"/>
                <w:szCs w:val="18"/>
              </w:rPr>
              <w:t>e</w:t>
            </w:r>
            <w:r w:rsidRPr="00223337">
              <w:rPr>
                <w:rFonts w:ascii="Arial" w:hAnsi="Arial" w:cs="Arial"/>
                <w:color w:val="000000"/>
                <w:sz w:val="18"/>
                <w:szCs w:val="18"/>
              </w:rPr>
              <w:t>)</w:t>
            </w:r>
          </w:p>
        </w:tc>
        <w:tc>
          <w:tcPr>
            <w:tcW w:w="1559" w:type="dxa"/>
            <w:tcBorders>
              <w:top w:val="nil"/>
              <w:left w:val="nil"/>
              <w:bottom w:val="single" w:sz="4" w:space="0" w:color="auto"/>
              <w:right w:val="nil"/>
            </w:tcBorders>
            <w:shd w:val="clear" w:color="auto" w:fill="auto"/>
            <w:noWrap/>
            <w:vAlign w:val="center"/>
          </w:tcPr>
          <w:p w14:paraId="1A5ECFB2" w14:textId="4AACCC72" w:rsidR="00223337" w:rsidRPr="00223337" w:rsidRDefault="00D0261C" w:rsidP="00680488">
            <w:pPr>
              <w:jc w:val="right"/>
              <w:rPr>
                <w:rFonts w:ascii="Arial" w:hAnsi="Arial" w:cs="Arial"/>
                <w:color w:val="000000"/>
                <w:sz w:val="18"/>
                <w:szCs w:val="18"/>
              </w:rPr>
            </w:pPr>
            <w:r>
              <w:rPr>
                <w:rFonts w:ascii="Arial" w:hAnsi="Arial" w:cs="Arial"/>
                <w:color w:val="000000"/>
                <w:sz w:val="18"/>
                <w:szCs w:val="18"/>
              </w:rPr>
              <w:t>5</w:t>
            </w:r>
          </w:p>
        </w:tc>
        <w:tc>
          <w:tcPr>
            <w:tcW w:w="222" w:type="dxa"/>
            <w:tcBorders>
              <w:top w:val="nil"/>
              <w:left w:val="nil"/>
              <w:bottom w:val="nil"/>
              <w:right w:val="nil"/>
            </w:tcBorders>
            <w:shd w:val="clear" w:color="auto" w:fill="auto"/>
            <w:noWrap/>
            <w:vAlign w:val="center"/>
          </w:tcPr>
          <w:p w14:paraId="4252AD11" w14:textId="77777777" w:rsidR="00223337" w:rsidRPr="00223337" w:rsidRDefault="00223337" w:rsidP="00680488">
            <w:pPr>
              <w:jc w:val="right"/>
              <w:rPr>
                <w:rFonts w:ascii="Arial" w:hAnsi="Arial" w:cs="Arial"/>
                <w:color w:val="000000"/>
                <w:sz w:val="18"/>
                <w:szCs w:val="18"/>
              </w:rPr>
            </w:pPr>
          </w:p>
        </w:tc>
        <w:tc>
          <w:tcPr>
            <w:tcW w:w="1337" w:type="dxa"/>
            <w:tcBorders>
              <w:top w:val="nil"/>
              <w:left w:val="nil"/>
              <w:bottom w:val="single" w:sz="4" w:space="0" w:color="auto"/>
              <w:right w:val="nil"/>
            </w:tcBorders>
            <w:shd w:val="clear" w:color="auto" w:fill="auto"/>
            <w:noWrap/>
            <w:vAlign w:val="center"/>
          </w:tcPr>
          <w:p w14:paraId="78C63100" w14:textId="56381236" w:rsidR="00223337" w:rsidRDefault="000B1BA4" w:rsidP="00680488">
            <w:pPr>
              <w:jc w:val="right"/>
              <w:rPr>
                <w:rFonts w:ascii="Arial" w:hAnsi="Arial" w:cs="Arial"/>
                <w:color w:val="000000"/>
                <w:sz w:val="18"/>
                <w:szCs w:val="18"/>
                <w:lang w:val="en-US"/>
              </w:rPr>
            </w:pPr>
            <w:r>
              <w:rPr>
                <w:rFonts w:ascii="Arial" w:hAnsi="Arial" w:cs="Arial"/>
                <w:color w:val="000000"/>
                <w:sz w:val="18"/>
                <w:szCs w:val="18"/>
                <w:lang w:val="en-US"/>
              </w:rPr>
              <w:t>-</w:t>
            </w:r>
          </w:p>
        </w:tc>
      </w:tr>
      <w:tr w:rsidR="00223337" w:rsidRPr="0092151A" w14:paraId="5505AAF2" w14:textId="77777777" w:rsidTr="000B1BA4">
        <w:trPr>
          <w:gridAfter w:val="1"/>
          <w:wAfter w:w="1182" w:type="dxa"/>
          <w:trHeight w:val="20"/>
        </w:trPr>
        <w:tc>
          <w:tcPr>
            <w:tcW w:w="5670" w:type="dxa"/>
            <w:tcBorders>
              <w:top w:val="nil"/>
              <w:left w:val="nil"/>
              <w:bottom w:val="nil"/>
              <w:right w:val="nil"/>
            </w:tcBorders>
            <w:shd w:val="clear" w:color="auto" w:fill="auto"/>
            <w:noWrap/>
            <w:vAlign w:val="center"/>
          </w:tcPr>
          <w:p w14:paraId="12AF1B75" w14:textId="77777777" w:rsidR="00223337" w:rsidRPr="00680488" w:rsidRDefault="00223337" w:rsidP="00680488">
            <w:pPr>
              <w:rPr>
                <w:rFonts w:ascii="Arial" w:hAnsi="Arial" w:cs="Arial"/>
                <w:color w:val="000000"/>
                <w:sz w:val="18"/>
                <w:szCs w:val="18"/>
                <w:highlight w:val="yellow"/>
              </w:rPr>
            </w:pPr>
          </w:p>
        </w:tc>
        <w:tc>
          <w:tcPr>
            <w:tcW w:w="1559" w:type="dxa"/>
            <w:tcBorders>
              <w:top w:val="single" w:sz="4" w:space="0" w:color="auto"/>
              <w:left w:val="nil"/>
              <w:bottom w:val="nil"/>
              <w:right w:val="nil"/>
            </w:tcBorders>
            <w:shd w:val="clear" w:color="auto" w:fill="auto"/>
            <w:noWrap/>
            <w:vAlign w:val="center"/>
          </w:tcPr>
          <w:p w14:paraId="62BD16F7" w14:textId="1C21EE16" w:rsidR="00223337" w:rsidRPr="0092151A" w:rsidRDefault="00223337" w:rsidP="00680488">
            <w:pPr>
              <w:jc w:val="right"/>
              <w:rPr>
                <w:rFonts w:ascii="Arial" w:hAnsi="Arial" w:cs="Arial"/>
                <w:color w:val="000000"/>
                <w:sz w:val="18"/>
                <w:szCs w:val="18"/>
                <w:lang w:val="en-US"/>
              </w:rPr>
            </w:pPr>
            <w:r>
              <w:rPr>
                <w:rFonts w:ascii="Arial" w:hAnsi="Arial" w:cs="Arial"/>
                <w:color w:val="000000"/>
                <w:sz w:val="18"/>
                <w:szCs w:val="18"/>
                <w:lang w:val="en-US"/>
              </w:rPr>
              <w:t>1,8</w:t>
            </w:r>
            <w:r w:rsidR="00D0261C">
              <w:rPr>
                <w:rFonts w:ascii="Arial" w:hAnsi="Arial" w:cs="Arial"/>
                <w:color w:val="000000"/>
                <w:sz w:val="18"/>
                <w:szCs w:val="18"/>
                <w:lang w:val="en-US"/>
              </w:rPr>
              <w:t>34</w:t>
            </w:r>
          </w:p>
        </w:tc>
        <w:tc>
          <w:tcPr>
            <w:tcW w:w="222" w:type="dxa"/>
            <w:tcBorders>
              <w:top w:val="nil"/>
              <w:left w:val="nil"/>
              <w:bottom w:val="nil"/>
              <w:right w:val="nil"/>
            </w:tcBorders>
            <w:shd w:val="clear" w:color="auto" w:fill="auto"/>
            <w:noWrap/>
            <w:vAlign w:val="center"/>
          </w:tcPr>
          <w:p w14:paraId="0B26FC2B" w14:textId="77777777" w:rsidR="00223337" w:rsidRPr="0092151A" w:rsidRDefault="00223337" w:rsidP="00680488">
            <w:pPr>
              <w:jc w:val="right"/>
              <w:rPr>
                <w:rFonts w:ascii="Arial" w:hAnsi="Arial" w:cs="Arial"/>
                <w:color w:val="000000"/>
                <w:sz w:val="18"/>
                <w:szCs w:val="18"/>
                <w:lang w:val="en-US"/>
              </w:rPr>
            </w:pPr>
          </w:p>
        </w:tc>
        <w:tc>
          <w:tcPr>
            <w:tcW w:w="1337" w:type="dxa"/>
            <w:tcBorders>
              <w:top w:val="single" w:sz="4" w:space="0" w:color="auto"/>
              <w:left w:val="nil"/>
              <w:bottom w:val="nil"/>
              <w:right w:val="nil"/>
            </w:tcBorders>
            <w:shd w:val="clear" w:color="auto" w:fill="auto"/>
            <w:noWrap/>
            <w:vAlign w:val="center"/>
          </w:tcPr>
          <w:p w14:paraId="71A4A974" w14:textId="588F0369" w:rsidR="00223337" w:rsidRDefault="000B1BA4" w:rsidP="00680488">
            <w:pPr>
              <w:jc w:val="right"/>
              <w:rPr>
                <w:rFonts w:ascii="Arial" w:hAnsi="Arial" w:cs="Arial"/>
                <w:color w:val="000000"/>
                <w:sz w:val="18"/>
                <w:szCs w:val="18"/>
                <w:lang w:val="en-US"/>
              </w:rPr>
            </w:pPr>
            <w:r>
              <w:rPr>
                <w:rFonts w:ascii="Arial" w:hAnsi="Arial" w:cs="Arial"/>
                <w:color w:val="000000"/>
                <w:sz w:val="18"/>
                <w:szCs w:val="18"/>
                <w:lang w:val="en-US"/>
              </w:rPr>
              <w:t>624</w:t>
            </w:r>
          </w:p>
        </w:tc>
      </w:tr>
      <w:tr w:rsidR="00223337" w:rsidRPr="0092151A" w14:paraId="6F9537AE" w14:textId="77777777" w:rsidTr="00680488">
        <w:trPr>
          <w:gridAfter w:val="1"/>
          <w:wAfter w:w="1182" w:type="dxa"/>
          <w:trHeight w:val="20"/>
        </w:trPr>
        <w:tc>
          <w:tcPr>
            <w:tcW w:w="5670" w:type="dxa"/>
            <w:tcBorders>
              <w:top w:val="nil"/>
              <w:left w:val="nil"/>
              <w:bottom w:val="nil"/>
              <w:right w:val="nil"/>
            </w:tcBorders>
            <w:shd w:val="clear" w:color="auto" w:fill="auto"/>
            <w:noWrap/>
            <w:vAlign w:val="center"/>
          </w:tcPr>
          <w:p w14:paraId="3B80A9E7" w14:textId="77777777" w:rsidR="00223337" w:rsidRPr="00680488" w:rsidRDefault="00223337" w:rsidP="00223337">
            <w:pPr>
              <w:rPr>
                <w:rFonts w:ascii="Arial" w:hAnsi="Arial" w:cs="Arial"/>
                <w:color w:val="000000"/>
                <w:sz w:val="18"/>
                <w:szCs w:val="18"/>
                <w:highlight w:val="yellow"/>
              </w:rPr>
            </w:pPr>
          </w:p>
        </w:tc>
        <w:tc>
          <w:tcPr>
            <w:tcW w:w="1559" w:type="dxa"/>
            <w:tcBorders>
              <w:top w:val="nil"/>
              <w:left w:val="nil"/>
              <w:bottom w:val="nil"/>
              <w:right w:val="nil"/>
            </w:tcBorders>
            <w:shd w:val="clear" w:color="auto" w:fill="auto"/>
            <w:noWrap/>
            <w:vAlign w:val="center"/>
          </w:tcPr>
          <w:p w14:paraId="5202C9A6" w14:textId="77777777" w:rsidR="00223337" w:rsidRPr="0092151A" w:rsidRDefault="00223337" w:rsidP="00680488">
            <w:pPr>
              <w:jc w:val="right"/>
              <w:rPr>
                <w:rFonts w:ascii="Arial" w:hAnsi="Arial" w:cs="Arial"/>
                <w:color w:val="000000"/>
                <w:sz w:val="18"/>
                <w:szCs w:val="18"/>
                <w:lang w:val="en-US"/>
              </w:rPr>
            </w:pPr>
          </w:p>
        </w:tc>
        <w:tc>
          <w:tcPr>
            <w:tcW w:w="222" w:type="dxa"/>
            <w:tcBorders>
              <w:top w:val="nil"/>
              <w:left w:val="nil"/>
              <w:bottom w:val="nil"/>
              <w:right w:val="nil"/>
            </w:tcBorders>
            <w:shd w:val="clear" w:color="auto" w:fill="auto"/>
            <w:noWrap/>
            <w:vAlign w:val="center"/>
          </w:tcPr>
          <w:p w14:paraId="4FFED120" w14:textId="77777777" w:rsidR="00223337" w:rsidRPr="0092151A" w:rsidRDefault="00223337" w:rsidP="00680488">
            <w:pPr>
              <w:jc w:val="right"/>
              <w:rPr>
                <w:rFonts w:ascii="Arial" w:hAnsi="Arial" w:cs="Arial"/>
                <w:color w:val="000000"/>
                <w:sz w:val="18"/>
                <w:szCs w:val="18"/>
                <w:lang w:val="en-US"/>
              </w:rPr>
            </w:pPr>
          </w:p>
        </w:tc>
        <w:tc>
          <w:tcPr>
            <w:tcW w:w="1337" w:type="dxa"/>
            <w:tcBorders>
              <w:top w:val="nil"/>
              <w:left w:val="nil"/>
              <w:bottom w:val="nil"/>
              <w:right w:val="nil"/>
            </w:tcBorders>
            <w:shd w:val="clear" w:color="auto" w:fill="auto"/>
            <w:noWrap/>
            <w:vAlign w:val="center"/>
          </w:tcPr>
          <w:p w14:paraId="7DA9A112" w14:textId="77777777" w:rsidR="00223337" w:rsidRDefault="00223337" w:rsidP="00680488">
            <w:pPr>
              <w:jc w:val="right"/>
              <w:rPr>
                <w:rFonts w:ascii="Arial" w:hAnsi="Arial" w:cs="Arial"/>
                <w:color w:val="000000"/>
                <w:sz w:val="18"/>
                <w:szCs w:val="18"/>
                <w:lang w:val="en-US"/>
              </w:rPr>
            </w:pPr>
          </w:p>
        </w:tc>
      </w:tr>
      <w:tr w:rsidR="00680488" w:rsidRPr="0092151A" w14:paraId="67B9C7E7" w14:textId="77777777" w:rsidTr="00AA5982">
        <w:trPr>
          <w:gridAfter w:val="1"/>
          <w:wAfter w:w="1182" w:type="dxa"/>
          <w:trHeight w:val="20"/>
        </w:trPr>
        <w:tc>
          <w:tcPr>
            <w:tcW w:w="5670" w:type="dxa"/>
            <w:tcBorders>
              <w:top w:val="nil"/>
              <w:left w:val="nil"/>
              <w:bottom w:val="nil"/>
              <w:right w:val="nil"/>
            </w:tcBorders>
            <w:shd w:val="clear" w:color="auto" w:fill="auto"/>
            <w:noWrap/>
            <w:vAlign w:val="center"/>
          </w:tcPr>
          <w:p w14:paraId="4CBC156B" w14:textId="7E1F74F1" w:rsidR="00680488" w:rsidRPr="0092151A" w:rsidRDefault="00680488" w:rsidP="00680488">
            <w:pPr>
              <w:rPr>
                <w:rFonts w:ascii="Arial" w:hAnsi="Arial" w:cs="Arial"/>
                <w:b/>
                <w:bCs/>
                <w:color w:val="000000"/>
                <w:sz w:val="18"/>
                <w:szCs w:val="18"/>
              </w:rPr>
            </w:pPr>
            <w:proofErr w:type="spellStart"/>
            <w:r w:rsidRPr="0092151A">
              <w:rPr>
                <w:rFonts w:ascii="Arial" w:hAnsi="Arial" w:cs="Arial"/>
                <w:b/>
                <w:bCs/>
                <w:color w:val="000000"/>
                <w:sz w:val="18"/>
                <w:szCs w:val="18"/>
              </w:rPr>
              <w:t>Expenses</w:t>
            </w:r>
            <w:proofErr w:type="spellEnd"/>
          </w:p>
        </w:tc>
        <w:tc>
          <w:tcPr>
            <w:tcW w:w="1559" w:type="dxa"/>
            <w:tcBorders>
              <w:top w:val="nil"/>
              <w:left w:val="nil"/>
              <w:bottom w:val="nil"/>
              <w:right w:val="nil"/>
            </w:tcBorders>
            <w:shd w:val="clear" w:color="auto" w:fill="auto"/>
            <w:vAlign w:val="center"/>
          </w:tcPr>
          <w:p w14:paraId="668E8D39" w14:textId="77777777" w:rsidR="00680488" w:rsidRPr="0092151A" w:rsidRDefault="00680488" w:rsidP="00680488">
            <w:pPr>
              <w:jc w:val="right"/>
              <w:rPr>
                <w:rFonts w:ascii="Arial" w:hAnsi="Arial" w:cs="Arial"/>
                <w:color w:val="000000"/>
                <w:sz w:val="18"/>
                <w:szCs w:val="18"/>
              </w:rPr>
            </w:pPr>
          </w:p>
        </w:tc>
        <w:tc>
          <w:tcPr>
            <w:tcW w:w="222" w:type="dxa"/>
            <w:tcBorders>
              <w:top w:val="nil"/>
              <w:left w:val="nil"/>
              <w:bottom w:val="nil"/>
              <w:right w:val="nil"/>
            </w:tcBorders>
            <w:shd w:val="clear" w:color="auto" w:fill="auto"/>
            <w:noWrap/>
            <w:vAlign w:val="center"/>
          </w:tcPr>
          <w:p w14:paraId="05CCBE5E" w14:textId="77777777" w:rsidR="00680488" w:rsidRPr="0092151A" w:rsidRDefault="00680488" w:rsidP="00680488">
            <w:pPr>
              <w:jc w:val="right"/>
              <w:rPr>
                <w:rFonts w:ascii="Arial" w:hAnsi="Arial" w:cs="Arial"/>
                <w:color w:val="000000"/>
                <w:sz w:val="18"/>
                <w:szCs w:val="18"/>
                <w:lang w:val="en-US"/>
              </w:rPr>
            </w:pPr>
          </w:p>
        </w:tc>
        <w:tc>
          <w:tcPr>
            <w:tcW w:w="1337" w:type="dxa"/>
            <w:tcBorders>
              <w:top w:val="nil"/>
              <w:left w:val="nil"/>
              <w:bottom w:val="nil"/>
              <w:right w:val="nil"/>
            </w:tcBorders>
            <w:shd w:val="clear" w:color="auto" w:fill="auto"/>
            <w:vAlign w:val="center"/>
          </w:tcPr>
          <w:p w14:paraId="1AAFDCE4" w14:textId="7483FCE9" w:rsidR="00680488" w:rsidRPr="0092151A" w:rsidRDefault="00680488" w:rsidP="00680488">
            <w:pPr>
              <w:jc w:val="right"/>
              <w:rPr>
                <w:rFonts w:ascii="Arial" w:hAnsi="Arial" w:cs="Arial"/>
                <w:color w:val="000000"/>
                <w:sz w:val="18"/>
                <w:szCs w:val="18"/>
                <w:lang w:val="en-US"/>
              </w:rPr>
            </w:pPr>
            <w:r>
              <w:rPr>
                <w:rFonts w:ascii="Arial" w:hAnsi="Arial" w:cs="Arial"/>
                <w:color w:val="000000"/>
                <w:sz w:val="18"/>
                <w:szCs w:val="18"/>
                <w:lang w:val="en-US"/>
              </w:rPr>
              <w:t xml:space="preserve">        </w:t>
            </w:r>
          </w:p>
        </w:tc>
      </w:tr>
      <w:tr w:rsidR="00680488" w:rsidRPr="0092151A" w14:paraId="45B8255F" w14:textId="77777777" w:rsidTr="000B1BA4">
        <w:trPr>
          <w:gridAfter w:val="1"/>
          <w:wAfter w:w="1182" w:type="dxa"/>
          <w:trHeight w:val="20"/>
        </w:trPr>
        <w:tc>
          <w:tcPr>
            <w:tcW w:w="5670" w:type="dxa"/>
            <w:tcBorders>
              <w:top w:val="nil"/>
              <w:left w:val="nil"/>
              <w:bottom w:val="nil"/>
              <w:right w:val="nil"/>
            </w:tcBorders>
            <w:shd w:val="clear" w:color="auto" w:fill="auto"/>
            <w:noWrap/>
            <w:vAlign w:val="center"/>
            <w:hideMark/>
          </w:tcPr>
          <w:p w14:paraId="443731DD" w14:textId="158F925C" w:rsidR="00680488" w:rsidRPr="0092151A" w:rsidRDefault="00680488" w:rsidP="00680488">
            <w:pPr>
              <w:rPr>
                <w:rFonts w:ascii="Arial" w:hAnsi="Arial" w:cs="Arial"/>
                <w:color w:val="000000"/>
                <w:sz w:val="18"/>
                <w:szCs w:val="18"/>
              </w:rPr>
            </w:pPr>
            <w:r w:rsidRPr="0092151A">
              <w:rPr>
                <w:rFonts w:ascii="Arial" w:hAnsi="Arial" w:cs="Arial"/>
                <w:color w:val="000000"/>
                <w:sz w:val="18"/>
                <w:szCs w:val="18"/>
              </w:rPr>
              <w:t>ASC Empreendimentos Ltda. and OSC Empreendimentos Ltda.</w:t>
            </w:r>
          </w:p>
        </w:tc>
        <w:tc>
          <w:tcPr>
            <w:tcW w:w="1559" w:type="dxa"/>
            <w:tcBorders>
              <w:top w:val="nil"/>
              <w:left w:val="nil"/>
              <w:bottom w:val="nil"/>
              <w:right w:val="nil"/>
            </w:tcBorders>
            <w:shd w:val="clear" w:color="auto" w:fill="auto"/>
            <w:vAlign w:val="center"/>
            <w:hideMark/>
          </w:tcPr>
          <w:p w14:paraId="1480B372" w14:textId="72727A25" w:rsidR="00680488" w:rsidRPr="001E1FD2" w:rsidRDefault="00223337" w:rsidP="00680488">
            <w:pPr>
              <w:jc w:val="right"/>
              <w:rPr>
                <w:rFonts w:ascii="Arial" w:hAnsi="Arial" w:cs="Arial"/>
                <w:color w:val="000000"/>
                <w:sz w:val="18"/>
                <w:szCs w:val="18"/>
              </w:rPr>
            </w:pPr>
            <w:r>
              <w:rPr>
                <w:rFonts w:ascii="Arial" w:hAnsi="Arial" w:cs="Arial"/>
                <w:color w:val="000000"/>
                <w:sz w:val="18"/>
                <w:szCs w:val="18"/>
              </w:rPr>
              <w:t>-</w:t>
            </w:r>
          </w:p>
        </w:tc>
        <w:tc>
          <w:tcPr>
            <w:tcW w:w="222" w:type="dxa"/>
            <w:tcBorders>
              <w:top w:val="nil"/>
              <w:left w:val="nil"/>
              <w:bottom w:val="nil"/>
              <w:right w:val="nil"/>
            </w:tcBorders>
            <w:shd w:val="clear" w:color="auto" w:fill="auto"/>
            <w:noWrap/>
            <w:vAlign w:val="center"/>
            <w:hideMark/>
          </w:tcPr>
          <w:p w14:paraId="2870CCD2" w14:textId="77777777" w:rsidR="00680488" w:rsidRPr="001E1FD2" w:rsidRDefault="00680488" w:rsidP="00680488">
            <w:pPr>
              <w:jc w:val="right"/>
              <w:rPr>
                <w:rFonts w:ascii="Arial" w:hAnsi="Arial" w:cs="Arial"/>
                <w:color w:val="000000"/>
                <w:sz w:val="18"/>
                <w:szCs w:val="18"/>
              </w:rPr>
            </w:pPr>
          </w:p>
        </w:tc>
        <w:tc>
          <w:tcPr>
            <w:tcW w:w="1337" w:type="dxa"/>
            <w:tcBorders>
              <w:top w:val="nil"/>
              <w:left w:val="nil"/>
              <w:bottom w:val="nil"/>
              <w:right w:val="nil"/>
            </w:tcBorders>
            <w:shd w:val="clear" w:color="auto" w:fill="auto"/>
            <w:vAlign w:val="center"/>
            <w:hideMark/>
          </w:tcPr>
          <w:p w14:paraId="0A6E54CE" w14:textId="0131D9A9" w:rsidR="00680488" w:rsidRPr="0092151A" w:rsidRDefault="00680488" w:rsidP="00680488">
            <w:pPr>
              <w:jc w:val="right"/>
              <w:rPr>
                <w:rFonts w:ascii="Arial" w:hAnsi="Arial" w:cs="Arial"/>
                <w:color w:val="000000"/>
                <w:sz w:val="18"/>
                <w:szCs w:val="18"/>
                <w:lang w:val="en-US"/>
              </w:rPr>
            </w:pPr>
            <w:r w:rsidRPr="001E1FD2">
              <w:rPr>
                <w:rFonts w:ascii="Arial" w:hAnsi="Arial" w:cs="Arial"/>
                <w:color w:val="000000"/>
                <w:sz w:val="18"/>
                <w:szCs w:val="18"/>
              </w:rPr>
              <w:t xml:space="preserve">                 </w:t>
            </w:r>
            <w:r w:rsidRPr="0092151A">
              <w:rPr>
                <w:rFonts w:ascii="Arial" w:hAnsi="Arial" w:cs="Arial"/>
                <w:color w:val="000000"/>
                <w:sz w:val="18"/>
                <w:szCs w:val="18"/>
                <w:lang w:val="en-US"/>
              </w:rPr>
              <w:t>(1)</w:t>
            </w:r>
          </w:p>
        </w:tc>
      </w:tr>
      <w:tr w:rsidR="00680488" w:rsidRPr="0092151A" w14:paraId="6BD5E542" w14:textId="77777777" w:rsidTr="000B1BA4">
        <w:trPr>
          <w:gridAfter w:val="1"/>
          <w:wAfter w:w="1182" w:type="dxa"/>
          <w:trHeight w:val="240"/>
        </w:trPr>
        <w:tc>
          <w:tcPr>
            <w:tcW w:w="5670" w:type="dxa"/>
            <w:tcBorders>
              <w:top w:val="nil"/>
              <w:left w:val="nil"/>
              <w:bottom w:val="nil"/>
              <w:right w:val="nil"/>
            </w:tcBorders>
            <w:shd w:val="clear" w:color="auto" w:fill="auto"/>
            <w:noWrap/>
            <w:vAlign w:val="center"/>
            <w:hideMark/>
          </w:tcPr>
          <w:p w14:paraId="2797BCC1" w14:textId="36ED2750" w:rsidR="00680488" w:rsidRDefault="00680488" w:rsidP="00680488">
            <w:pPr>
              <w:rPr>
                <w:rFonts w:ascii="Arial" w:hAnsi="Arial" w:cs="Arial"/>
                <w:color w:val="000000"/>
                <w:sz w:val="18"/>
                <w:szCs w:val="18"/>
              </w:rPr>
            </w:pPr>
          </w:p>
          <w:p w14:paraId="1590AB90" w14:textId="138DC26D" w:rsidR="00680488" w:rsidRDefault="00680488" w:rsidP="00680488">
            <w:pPr>
              <w:rPr>
                <w:rFonts w:ascii="Arial" w:hAnsi="Arial" w:cs="Arial"/>
                <w:color w:val="000000"/>
                <w:sz w:val="18"/>
                <w:szCs w:val="18"/>
              </w:rPr>
            </w:pPr>
          </w:p>
          <w:p w14:paraId="447E92BD" w14:textId="08FE8743" w:rsidR="00680488" w:rsidRPr="0092151A" w:rsidRDefault="00680488" w:rsidP="00680488">
            <w:pPr>
              <w:rPr>
                <w:rFonts w:ascii="Arial" w:hAnsi="Arial" w:cs="Arial"/>
                <w:color w:val="000000"/>
                <w:sz w:val="18"/>
                <w:szCs w:val="18"/>
                <w:lang w:val="en-US"/>
              </w:rPr>
            </w:pPr>
          </w:p>
        </w:tc>
        <w:tc>
          <w:tcPr>
            <w:tcW w:w="1559" w:type="dxa"/>
            <w:tcBorders>
              <w:top w:val="nil"/>
              <w:left w:val="nil"/>
              <w:bottom w:val="nil"/>
              <w:right w:val="nil"/>
            </w:tcBorders>
            <w:shd w:val="clear" w:color="auto" w:fill="auto"/>
            <w:noWrap/>
            <w:vAlign w:val="center"/>
            <w:hideMark/>
          </w:tcPr>
          <w:p w14:paraId="46D045B6" w14:textId="77777777" w:rsidR="00680488" w:rsidRPr="0092151A" w:rsidRDefault="00680488" w:rsidP="00680488">
            <w:pPr>
              <w:rPr>
                <w:sz w:val="20"/>
                <w:szCs w:val="20"/>
                <w:lang w:val="en-US"/>
              </w:rPr>
            </w:pPr>
          </w:p>
        </w:tc>
        <w:tc>
          <w:tcPr>
            <w:tcW w:w="222" w:type="dxa"/>
            <w:tcBorders>
              <w:top w:val="nil"/>
              <w:left w:val="nil"/>
              <w:bottom w:val="nil"/>
              <w:right w:val="nil"/>
            </w:tcBorders>
            <w:shd w:val="clear" w:color="auto" w:fill="auto"/>
            <w:noWrap/>
            <w:vAlign w:val="center"/>
            <w:hideMark/>
          </w:tcPr>
          <w:p w14:paraId="3F0F23EB" w14:textId="77777777" w:rsidR="00680488" w:rsidRPr="0092151A" w:rsidRDefault="00680488" w:rsidP="00680488">
            <w:pPr>
              <w:rPr>
                <w:sz w:val="20"/>
                <w:szCs w:val="20"/>
                <w:lang w:val="en-US"/>
              </w:rPr>
            </w:pPr>
          </w:p>
        </w:tc>
        <w:tc>
          <w:tcPr>
            <w:tcW w:w="1337" w:type="dxa"/>
            <w:tcBorders>
              <w:top w:val="nil"/>
              <w:left w:val="nil"/>
              <w:bottom w:val="nil"/>
              <w:right w:val="nil"/>
            </w:tcBorders>
            <w:shd w:val="clear" w:color="auto" w:fill="auto"/>
            <w:noWrap/>
            <w:vAlign w:val="center"/>
            <w:hideMark/>
          </w:tcPr>
          <w:p w14:paraId="42E1CF2E" w14:textId="77777777" w:rsidR="00680488" w:rsidRPr="0092151A" w:rsidRDefault="00680488" w:rsidP="00680488">
            <w:pPr>
              <w:rPr>
                <w:sz w:val="20"/>
                <w:szCs w:val="20"/>
                <w:lang w:val="en-US"/>
              </w:rPr>
            </w:pPr>
          </w:p>
        </w:tc>
      </w:tr>
      <w:tr w:rsidR="00680488" w:rsidRPr="0092151A" w14:paraId="6FBBE449" w14:textId="77777777" w:rsidTr="000B1BA4">
        <w:trPr>
          <w:gridAfter w:val="1"/>
          <w:wAfter w:w="1182" w:type="dxa"/>
          <w:trHeight w:val="20"/>
        </w:trPr>
        <w:tc>
          <w:tcPr>
            <w:tcW w:w="5670" w:type="dxa"/>
            <w:tcBorders>
              <w:top w:val="nil"/>
              <w:left w:val="nil"/>
              <w:bottom w:val="nil"/>
              <w:right w:val="nil"/>
            </w:tcBorders>
            <w:shd w:val="clear" w:color="auto" w:fill="auto"/>
            <w:noWrap/>
            <w:vAlign w:val="center"/>
            <w:hideMark/>
          </w:tcPr>
          <w:p w14:paraId="07C9151C" w14:textId="77777777" w:rsidR="00680488" w:rsidRPr="0092151A" w:rsidRDefault="00680488" w:rsidP="00680488">
            <w:pPr>
              <w:rPr>
                <w:rFonts w:ascii="Arial" w:hAnsi="Arial" w:cs="Arial"/>
                <w:b/>
                <w:bCs/>
                <w:color w:val="000000"/>
                <w:sz w:val="18"/>
                <w:szCs w:val="18"/>
                <w:lang w:val="en-US"/>
              </w:rPr>
            </w:pPr>
            <w:proofErr w:type="spellStart"/>
            <w:r w:rsidRPr="0092151A">
              <w:rPr>
                <w:rFonts w:ascii="Arial" w:hAnsi="Arial" w:cs="Arial"/>
                <w:b/>
                <w:bCs/>
                <w:color w:val="000000"/>
                <w:sz w:val="18"/>
                <w:szCs w:val="18"/>
              </w:rPr>
              <w:t>Finance</w:t>
            </w:r>
            <w:proofErr w:type="spellEnd"/>
            <w:r w:rsidRPr="0092151A">
              <w:rPr>
                <w:rFonts w:ascii="Arial" w:hAnsi="Arial" w:cs="Arial"/>
                <w:b/>
                <w:bCs/>
                <w:color w:val="000000"/>
                <w:sz w:val="18"/>
                <w:szCs w:val="18"/>
              </w:rPr>
              <w:t xml:space="preserve"> income</w:t>
            </w:r>
          </w:p>
        </w:tc>
        <w:tc>
          <w:tcPr>
            <w:tcW w:w="1559" w:type="dxa"/>
            <w:tcBorders>
              <w:top w:val="nil"/>
              <w:left w:val="nil"/>
              <w:bottom w:val="nil"/>
              <w:right w:val="nil"/>
            </w:tcBorders>
            <w:shd w:val="clear" w:color="auto" w:fill="auto"/>
            <w:noWrap/>
            <w:vAlign w:val="center"/>
            <w:hideMark/>
          </w:tcPr>
          <w:p w14:paraId="483B77A9" w14:textId="77777777" w:rsidR="00680488" w:rsidRPr="0092151A" w:rsidRDefault="00680488" w:rsidP="00680488">
            <w:pPr>
              <w:rPr>
                <w:rFonts w:ascii="Arial" w:hAnsi="Arial" w:cs="Arial"/>
                <w:b/>
                <w:bCs/>
                <w:color w:val="000000"/>
                <w:sz w:val="18"/>
                <w:szCs w:val="18"/>
                <w:lang w:val="en-US"/>
              </w:rPr>
            </w:pPr>
          </w:p>
        </w:tc>
        <w:tc>
          <w:tcPr>
            <w:tcW w:w="222" w:type="dxa"/>
            <w:tcBorders>
              <w:top w:val="nil"/>
              <w:left w:val="nil"/>
              <w:bottom w:val="nil"/>
              <w:right w:val="nil"/>
            </w:tcBorders>
            <w:shd w:val="clear" w:color="auto" w:fill="auto"/>
            <w:noWrap/>
            <w:vAlign w:val="center"/>
            <w:hideMark/>
          </w:tcPr>
          <w:p w14:paraId="2C6A79D8" w14:textId="77777777" w:rsidR="00680488" w:rsidRPr="0092151A" w:rsidRDefault="00680488" w:rsidP="00680488">
            <w:pPr>
              <w:rPr>
                <w:sz w:val="20"/>
                <w:szCs w:val="20"/>
                <w:lang w:val="en-US"/>
              </w:rPr>
            </w:pPr>
          </w:p>
        </w:tc>
        <w:tc>
          <w:tcPr>
            <w:tcW w:w="1337" w:type="dxa"/>
            <w:tcBorders>
              <w:top w:val="nil"/>
              <w:left w:val="nil"/>
              <w:bottom w:val="nil"/>
              <w:right w:val="nil"/>
            </w:tcBorders>
            <w:shd w:val="clear" w:color="auto" w:fill="auto"/>
            <w:noWrap/>
            <w:vAlign w:val="center"/>
            <w:hideMark/>
          </w:tcPr>
          <w:p w14:paraId="0BD11915" w14:textId="77777777" w:rsidR="00680488" w:rsidRPr="0092151A" w:rsidRDefault="00680488" w:rsidP="00680488">
            <w:pPr>
              <w:rPr>
                <w:sz w:val="20"/>
                <w:szCs w:val="20"/>
                <w:lang w:val="en-US"/>
              </w:rPr>
            </w:pPr>
          </w:p>
        </w:tc>
      </w:tr>
      <w:tr w:rsidR="00C9478F" w:rsidRPr="0092151A" w14:paraId="0EEC42C6" w14:textId="77777777" w:rsidTr="000B1BA4">
        <w:trPr>
          <w:gridAfter w:val="1"/>
          <w:wAfter w:w="1182" w:type="dxa"/>
          <w:trHeight w:val="20"/>
        </w:trPr>
        <w:tc>
          <w:tcPr>
            <w:tcW w:w="5670" w:type="dxa"/>
            <w:tcBorders>
              <w:top w:val="nil"/>
              <w:left w:val="nil"/>
              <w:bottom w:val="nil"/>
              <w:right w:val="nil"/>
            </w:tcBorders>
            <w:shd w:val="clear" w:color="auto" w:fill="auto"/>
            <w:noWrap/>
            <w:vAlign w:val="center"/>
          </w:tcPr>
          <w:p w14:paraId="794AF049" w14:textId="18A9AFB2" w:rsidR="00C9478F" w:rsidRPr="0092151A" w:rsidRDefault="00C9478F" w:rsidP="00C9478F">
            <w:pPr>
              <w:rPr>
                <w:rFonts w:ascii="Arial" w:hAnsi="Arial" w:cs="Arial"/>
                <w:color w:val="000000"/>
                <w:sz w:val="18"/>
                <w:szCs w:val="18"/>
                <w:lang w:val="en-US"/>
              </w:rPr>
            </w:pPr>
            <w:proofErr w:type="spellStart"/>
            <w:r w:rsidRPr="00E77099">
              <w:rPr>
                <w:rFonts w:ascii="Arial" w:hAnsi="Arial" w:cs="Arial"/>
                <w:color w:val="000000"/>
                <w:sz w:val="18"/>
                <w:szCs w:val="18"/>
                <w:lang w:val="en-US"/>
              </w:rPr>
              <w:t>WPensar</w:t>
            </w:r>
            <w:proofErr w:type="spellEnd"/>
            <w:r w:rsidRPr="00E77099">
              <w:rPr>
                <w:rFonts w:ascii="Arial" w:hAnsi="Arial" w:cs="Arial"/>
                <w:color w:val="000000"/>
                <w:sz w:val="18"/>
                <w:szCs w:val="18"/>
                <w:lang w:val="en-US"/>
              </w:rPr>
              <w:t xml:space="preserve"> S.A.</w:t>
            </w:r>
          </w:p>
        </w:tc>
        <w:tc>
          <w:tcPr>
            <w:tcW w:w="1559" w:type="dxa"/>
            <w:tcBorders>
              <w:top w:val="nil"/>
              <w:left w:val="nil"/>
              <w:bottom w:val="nil"/>
              <w:right w:val="nil"/>
            </w:tcBorders>
            <w:shd w:val="clear" w:color="auto" w:fill="auto"/>
            <w:noWrap/>
            <w:vAlign w:val="center"/>
          </w:tcPr>
          <w:p w14:paraId="4AF124FE" w14:textId="2CC4DE05" w:rsidR="00C9478F" w:rsidRPr="0092151A" w:rsidRDefault="00223337" w:rsidP="00C9478F">
            <w:pPr>
              <w:jc w:val="right"/>
              <w:rPr>
                <w:rFonts w:ascii="Arial" w:hAnsi="Arial" w:cs="Arial"/>
                <w:color w:val="000000"/>
                <w:sz w:val="18"/>
                <w:szCs w:val="18"/>
                <w:lang w:val="en-US"/>
              </w:rPr>
            </w:pPr>
            <w:r>
              <w:rPr>
                <w:rFonts w:ascii="Arial" w:hAnsi="Arial" w:cs="Arial"/>
                <w:color w:val="000000"/>
                <w:sz w:val="18"/>
                <w:szCs w:val="18"/>
                <w:lang w:val="en-US"/>
              </w:rPr>
              <w:t>-</w:t>
            </w:r>
          </w:p>
        </w:tc>
        <w:tc>
          <w:tcPr>
            <w:tcW w:w="222" w:type="dxa"/>
            <w:tcBorders>
              <w:top w:val="nil"/>
              <w:left w:val="nil"/>
              <w:bottom w:val="nil"/>
              <w:right w:val="nil"/>
            </w:tcBorders>
            <w:shd w:val="clear" w:color="auto" w:fill="auto"/>
            <w:noWrap/>
            <w:vAlign w:val="center"/>
          </w:tcPr>
          <w:p w14:paraId="20250382" w14:textId="77777777" w:rsidR="00C9478F" w:rsidRPr="0092151A" w:rsidRDefault="00C9478F" w:rsidP="00C9478F">
            <w:pPr>
              <w:jc w:val="right"/>
              <w:rPr>
                <w:rFonts w:ascii="Arial" w:hAnsi="Arial" w:cs="Arial"/>
                <w:color w:val="000000"/>
                <w:sz w:val="18"/>
                <w:szCs w:val="18"/>
                <w:lang w:val="en-US"/>
              </w:rPr>
            </w:pPr>
          </w:p>
        </w:tc>
        <w:tc>
          <w:tcPr>
            <w:tcW w:w="1337" w:type="dxa"/>
            <w:tcBorders>
              <w:top w:val="nil"/>
              <w:left w:val="nil"/>
              <w:bottom w:val="nil"/>
              <w:right w:val="nil"/>
            </w:tcBorders>
            <w:shd w:val="clear" w:color="auto" w:fill="auto"/>
            <w:noWrap/>
            <w:vAlign w:val="center"/>
          </w:tcPr>
          <w:p w14:paraId="470466E5" w14:textId="18899372" w:rsidR="00C9478F" w:rsidRPr="0092151A" w:rsidRDefault="000B1BA4" w:rsidP="00C9478F">
            <w:pPr>
              <w:jc w:val="right"/>
              <w:rPr>
                <w:rFonts w:ascii="Arial" w:hAnsi="Arial" w:cs="Arial"/>
                <w:color w:val="000000"/>
                <w:sz w:val="18"/>
                <w:szCs w:val="18"/>
                <w:lang w:val="en-US"/>
              </w:rPr>
            </w:pPr>
            <w:r>
              <w:rPr>
                <w:rFonts w:ascii="Arial" w:hAnsi="Arial" w:cs="Arial"/>
                <w:color w:val="000000"/>
                <w:sz w:val="18"/>
                <w:szCs w:val="18"/>
                <w:lang w:val="en-US"/>
              </w:rPr>
              <w:t>13</w:t>
            </w:r>
            <w:r w:rsidR="00C9478F">
              <w:rPr>
                <w:rFonts w:ascii="Arial" w:hAnsi="Arial" w:cs="Arial"/>
                <w:color w:val="000000"/>
                <w:sz w:val="18"/>
                <w:szCs w:val="18"/>
                <w:lang w:val="en-US"/>
              </w:rPr>
              <w:t> </w:t>
            </w:r>
          </w:p>
        </w:tc>
      </w:tr>
      <w:tr w:rsidR="00C9478F" w:rsidRPr="0092151A" w14:paraId="278B2214" w14:textId="77777777" w:rsidTr="000B1BA4">
        <w:trPr>
          <w:gridAfter w:val="1"/>
          <w:wAfter w:w="1182" w:type="dxa"/>
          <w:trHeight w:val="20"/>
        </w:trPr>
        <w:tc>
          <w:tcPr>
            <w:tcW w:w="5670" w:type="dxa"/>
            <w:tcBorders>
              <w:top w:val="nil"/>
              <w:left w:val="nil"/>
              <w:bottom w:val="nil"/>
              <w:right w:val="nil"/>
            </w:tcBorders>
            <w:shd w:val="clear" w:color="auto" w:fill="auto"/>
            <w:noWrap/>
            <w:vAlign w:val="center"/>
          </w:tcPr>
          <w:p w14:paraId="43383B4C" w14:textId="79FA0588" w:rsidR="00C9478F" w:rsidRPr="0092151A" w:rsidRDefault="00C9478F" w:rsidP="00C9478F">
            <w:pPr>
              <w:rPr>
                <w:rFonts w:ascii="Arial" w:hAnsi="Arial" w:cs="Arial"/>
                <w:color w:val="000000"/>
                <w:sz w:val="18"/>
                <w:szCs w:val="18"/>
                <w:lang w:val="en-US"/>
              </w:rPr>
            </w:pPr>
            <w:proofErr w:type="spellStart"/>
            <w:r w:rsidRPr="00E77099">
              <w:rPr>
                <w:rFonts w:ascii="Arial" w:hAnsi="Arial" w:cs="Arial"/>
                <w:color w:val="000000"/>
                <w:sz w:val="18"/>
                <w:szCs w:val="18"/>
                <w:lang w:val="en-US"/>
              </w:rPr>
              <w:t>Geekie</w:t>
            </w:r>
            <w:proofErr w:type="spellEnd"/>
            <w:r w:rsidRPr="00E77099">
              <w:rPr>
                <w:rFonts w:ascii="Arial" w:hAnsi="Arial" w:cs="Arial"/>
                <w:color w:val="000000"/>
                <w:sz w:val="18"/>
                <w:szCs w:val="18"/>
                <w:lang w:val="en-US"/>
              </w:rPr>
              <w:t xml:space="preserve"> (</w:t>
            </w:r>
            <w:r w:rsidR="00223337">
              <w:rPr>
                <w:rFonts w:ascii="Arial" w:hAnsi="Arial" w:cs="Arial"/>
                <w:color w:val="000000"/>
                <w:sz w:val="18"/>
                <w:szCs w:val="18"/>
                <w:lang w:val="en-US"/>
              </w:rPr>
              <w:t>b</w:t>
            </w:r>
            <w:r w:rsidRPr="00E77099">
              <w:rPr>
                <w:rFonts w:ascii="Arial" w:hAnsi="Arial" w:cs="Arial"/>
                <w:color w:val="000000"/>
                <w:sz w:val="18"/>
                <w:szCs w:val="18"/>
                <w:lang w:val="en-US"/>
              </w:rPr>
              <w:t>)</w:t>
            </w:r>
          </w:p>
        </w:tc>
        <w:tc>
          <w:tcPr>
            <w:tcW w:w="1559" w:type="dxa"/>
            <w:tcBorders>
              <w:top w:val="nil"/>
              <w:left w:val="nil"/>
              <w:bottom w:val="nil"/>
              <w:right w:val="nil"/>
            </w:tcBorders>
            <w:shd w:val="clear" w:color="auto" w:fill="auto"/>
            <w:noWrap/>
            <w:vAlign w:val="center"/>
          </w:tcPr>
          <w:p w14:paraId="5F479C1D" w14:textId="027EDA41" w:rsidR="00C9478F" w:rsidRPr="0092151A" w:rsidRDefault="00223337" w:rsidP="00C9478F">
            <w:pPr>
              <w:jc w:val="right"/>
              <w:rPr>
                <w:rFonts w:ascii="Arial" w:hAnsi="Arial" w:cs="Arial"/>
                <w:color w:val="000000"/>
                <w:sz w:val="18"/>
                <w:szCs w:val="18"/>
                <w:lang w:val="en-US"/>
              </w:rPr>
            </w:pPr>
            <w:r>
              <w:rPr>
                <w:rFonts w:ascii="Arial" w:hAnsi="Arial" w:cs="Arial"/>
                <w:color w:val="000000"/>
                <w:sz w:val="18"/>
                <w:szCs w:val="18"/>
                <w:lang w:val="en-US"/>
              </w:rPr>
              <w:t>22</w:t>
            </w:r>
          </w:p>
        </w:tc>
        <w:tc>
          <w:tcPr>
            <w:tcW w:w="222" w:type="dxa"/>
            <w:tcBorders>
              <w:top w:val="nil"/>
              <w:left w:val="nil"/>
              <w:bottom w:val="nil"/>
              <w:right w:val="nil"/>
            </w:tcBorders>
            <w:shd w:val="clear" w:color="auto" w:fill="auto"/>
            <w:noWrap/>
            <w:vAlign w:val="center"/>
          </w:tcPr>
          <w:p w14:paraId="593CFCA5" w14:textId="77777777" w:rsidR="00C9478F" w:rsidRPr="0092151A" w:rsidRDefault="00C9478F" w:rsidP="00C9478F">
            <w:pPr>
              <w:jc w:val="right"/>
              <w:rPr>
                <w:rFonts w:ascii="Arial" w:hAnsi="Arial" w:cs="Arial"/>
                <w:color w:val="000000"/>
                <w:sz w:val="18"/>
                <w:szCs w:val="18"/>
                <w:lang w:val="en-US"/>
              </w:rPr>
            </w:pPr>
          </w:p>
        </w:tc>
        <w:tc>
          <w:tcPr>
            <w:tcW w:w="1337" w:type="dxa"/>
            <w:tcBorders>
              <w:top w:val="nil"/>
              <w:left w:val="nil"/>
              <w:bottom w:val="nil"/>
              <w:right w:val="nil"/>
            </w:tcBorders>
            <w:shd w:val="clear" w:color="auto" w:fill="auto"/>
            <w:noWrap/>
            <w:vAlign w:val="center"/>
          </w:tcPr>
          <w:p w14:paraId="13B5264D" w14:textId="4536010B" w:rsidR="00C9478F" w:rsidRPr="0092151A" w:rsidRDefault="000B1BA4" w:rsidP="00C9478F">
            <w:pPr>
              <w:jc w:val="right"/>
              <w:rPr>
                <w:rFonts w:ascii="Arial" w:hAnsi="Arial" w:cs="Arial"/>
                <w:color w:val="000000"/>
                <w:sz w:val="18"/>
                <w:szCs w:val="18"/>
                <w:lang w:val="en-US"/>
              </w:rPr>
            </w:pPr>
            <w:r>
              <w:rPr>
                <w:rFonts w:ascii="Arial" w:hAnsi="Arial" w:cs="Arial"/>
                <w:color w:val="000000"/>
                <w:sz w:val="18"/>
                <w:szCs w:val="18"/>
                <w:lang w:val="en-US"/>
              </w:rPr>
              <w:t>167</w:t>
            </w:r>
            <w:r w:rsidR="00C9478F">
              <w:rPr>
                <w:rFonts w:ascii="Arial" w:hAnsi="Arial" w:cs="Arial"/>
                <w:color w:val="000000"/>
                <w:sz w:val="18"/>
                <w:szCs w:val="18"/>
                <w:lang w:val="en-US"/>
              </w:rPr>
              <w:t> </w:t>
            </w:r>
          </w:p>
        </w:tc>
      </w:tr>
      <w:tr w:rsidR="00C9478F" w:rsidRPr="0092151A" w14:paraId="79854B75" w14:textId="77777777" w:rsidTr="000B1BA4">
        <w:trPr>
          <w:gridAfter w:val="1"/>
          <w:wAfter w:w="1182" w:type="dxa"/>
          <w:trHeight w:val="20"/>
        </w:trPr>
        <w:tc>
          <w:tcPr>
            <w:tcW w:w="5670" w:type="dxa"/>
            <w:tcBorders>
              <w:top w:val="nil"/>
              <w:left w:val="nil"/>
              <w:bottom w:val="nil"/>
              <w:right w:val="nil"/>
            </w:tcBorders>
            <w:shd w:val="clear" w:color="auto" w:fill="auto"/>
            <w:noWrap/>
            <w:vAlign w:val="center"/>
            <w:hideMark/>
          </w:tcPr>
          <w:p w14:paraId="1631C46D" w14:textId="1FDB62D3" w:rsidR="00C9478F" w:rsidRPr="0092151A" w:rsidRDefault="00C9478F" w:rsidP="00C9478F">
            <w:pPr>
              <w:rPr>
                <w:rFonts w:ascii="Arial" w:hAnsi="Arial" w:cs="Arial"/>
                <w:color w:val="000000"/>
                <w:sz w:val="18"/>
                <w:szCs w:val="18"/>
                <w:lang w:val="en-US"/>
              </w:rPr>
            </w:pPr>
            <w:r w:rsidRPr="0015269D">
              <w:rPr>
                <w:rFonts w:ascii="Arial" w:hAnsi="Arial" w:cs="Arial"/>
                <w:color w:val="000000"/>
                <w:sz w:val="18"/>
                <w:szCs w:val="18"/>
              </w:rPr>
              <w:t>OISA Tecnologia e Serviços Ltda. (</w:t>
            </w:r>
            <w:r w:rsidR="003638A9">
              <w:rPr>
                <w:rFonts w:ascii="Arial" w:hAnsi="Arial" w:cs="Arial"/>
                <w:color w:val="000000"/>
                <w:sz w:val="18"/>
                <w:szCs w:val="18"/>
              </w:rPr>
              <w:t>c</w:t>
            </w:r>
            <w:r w:rsidRPr="0015269D">
              <w:rPr>
                <w:rFonts w:ascii="Arial" w:hAnsi="Arial" w:cs="Arial"/>
                <w:color w:val="000000"/>
                <w:sz w:val="18"/>
                <w:szCs w:val="18"/>
              </w:rPr>
              <w:t>)</w:t>
            </w:r>
          </w:p>
        </w:tc>
        <w:tc>
          <w:tcPr>
            <w:tcW w:w="1559" w:type="dxa"/>
            <w:tcBorders>
              <w:top w:val="nil"/>
              <w:left w:val="nil"/>
              <w:bottom w:val="nil"/>
              <w:right w:val="nil"/>
            </w:tcBorders>
            <w:shd w:val="clear" w:color="auto" w:fill="auto"/>
            <w:noWrap/>
            <w:vAlign w:val="center"/>
          </w:tcPr>
          <w:p w14:paraId="0E493F79" w14:textId="57EBBEA3" w:rsidR="00C9478F" w:rsidRPr="0092151A" w:rsidRDefault="00096B93" w:rsidP="00C9478F">
            <w:pPr>
              <w:jc w:val="right"/>
              <w:rPr>
                <w:rFonts w:ascii="Arial" w:hAnsi="Arial" w:cs="Arial"/>
                <w:color w:val="000000"/>
                <w:sz w:val="18"/>
                <w:szCs w:val="18"/>
                <w:lang w:val="en-US"/>
              </w:rPr>
            </w:pPr>
            <w:r>
              <w:rPr>
                <w:rFonts w:ascii="Arial" w:hAnsi="Arial" w:cs="Arial"/>
                <w:color w:val="000000"/>
                <w:sz w:val="18"/>
                <w:szCs w:val="18"/>
                <w:lang w:val="en-US"/>
              </w:rPr>
              <w:t>19</w:t>
            </w:r>
          </w:p>
        </w:tc>
        <w:tc>
          <w:tcPr>
            <w:tcW w:w="222" w:type="dxa"/>
            <w:tcBorders>
              <w:top w:val="nil"/>
              <w:left w:val="nil"/>
              <w:bottom w:val="nil"/>
              <w:right w:val="nil"/>
            </w:tcBorders>
            <w:shd w:val="clear" w:color="auto" w:fill="auto"/>
            <w:noWrap/>
            <w:vAlign w:val="center"/>
            <w:hideMark/>
          </w:tcPr>
          <w:p w14:paraId="2B14CF70" w14:textId="77777777" w:rsidR="00C9478F" w:rsidRPr="0092151A" w:rsidRDefault="00C9478F" w:rsidP="00C9478F">
            <w:pPr>
              <w:jc w:val="right"/>
              <w:rPr>
                <w:rFonts w:ascii="Arial" w:hAnsi="Arial" w:cs="Arial"/>
                <w:color w:val="000000"/>
                <w:sz w:val="18"/>
                <w:szCs w:val="18"/>
                <w:lang w:val="en-US"/>
              </w:rPr>
            </w:pPr>
          </w:p>
        </w:tc>
        <w:tc>
          <w:tcPr>
            <w:tcW w:w="1337" w:type="dxa"/>
            <w:tcBorders>
              <w:top w:val="nil"/>
              <w:left w:val="nil"/>
              <w:bottom w:val="nil"/>
              <w:right w:val="nil"/>
            </w:tcBorders>
            <w:shd w:val="clear" w:color="auto" w:fill="auto"/>
            <w:noWrap/>
            <w:vAlign w:val="center"/>
          </w:tcPr>
          <w:p w14:paraId="5866C44B" w14:textId="01B2F388" w:rsidR="00C9478F" w:rsidRPr="0092151A" w:rsidRDefault="000B1BA4" w:rsidP="00C9478F">
            <w:pPr>
              <w:jc w:val="right"/>
              <w:rPr>
                <w:rFonts w:ascii="Arial" w:hAnsi="Arial" w:cs="Arial"/>
                <w:color w:val="000000"/>
                <w:sz w:val="18"/>
                <w:szCs w:val="18"/>
                <w:lang w:val="en-US"/>
              </w:rPr>
            </w:pPr>
            <w:r>
              <w:rPr>
                <w:rFonts w:ascii="Arial" w:hAnsi="Arial" w:cs="Arial"/>
                <w:color w:val="000000"/>
                <w:sz w:val="18"/>
                <w:szCs w:val="18"/>
              </w:rPr>
              <w:t>-</w:t>
            </w:r>
            <w:r w:rsidR="00C9478F">
              <w:rPr>
                <w:rFonts w:ascii="Arial" w:hAnsi="Arial" w:cs="Arial"/>
                <w:color w:val="000000"/>
                <w:sz w:val="18"/>
                <w:szCs w:val="18"/>
              </w:rPr>
              <w:t> </w:t>
            </w:r>
          </w:p>
        </w:tc>
      </w:tr>
      <w:tr w:rsidR="00C9478F" w:rsidRPr="0092151A" w14:paraId="4D263F1B" w14:textId="77777777" w:rsidTr="000B1BA4">
        <w:trPr>
          <w:gridAfter w:val="1"/>
          <w:wAfter w:w="1182" w:type="dxa"/>
          <w:trHeight w:val="20"/>
        </w:trPr>
        <w:tc>
          <w:tcPr>
            <w:tcW w:w="5670" w:type="dxa"/>
            <w:tcBorders>
              <w:top w:val="nil"/>
              <w:left w:val="nil"/>
              <w:bottom w:val="nil"/>
              <w:right w:val="nil"/>
            </w:tcBorders>
            <w:shd w:val="clear" w:color="auto" w:fill="auto"/>
            <w:noWrap/>
            <w:vAlign w:val="center"/>
            <w:hideMark/>
          </w:tcPr>
          <w:p w14:paraId="09ACBC05" w14:textId="039072FA" w:rsidR="00C9478F" w:rsidRPr="0092151A" w:rsidRDefault="00C9478F" w:rsidP="00C9478F">
            <w:pPr>
              <w:rPr>
                <w:rFonts w:ascii="Arial" w:hAnsi="Arial" w:cs="Arial"/>
                <w:color w:val="000000"/>
                <w:sz w:val="18"/>
                <w:szCs w:val="18"/>
                <w:lang w:val="en-US"/>
              </w:rPr>
            </w:pPr>
            <w:r w:rsidRPr="0015269D">
              <w:rPr>
                <w:rFonts w:ascii="Arial" w:hAnsi="Arial" w:cs="Arial"/>
                <w:color w:val="000000"/>
                <w:sz w:val="18"/>
                <w:szCs w:val="18"/>
                <w:lang w:val="en-US"/>
              </w:rPr>
              <w:t>Minority shareholders - EI (</w:t>
            </w:r>
            <w:r w:rsidR="003638A9">
              <w:rPr>
                <w:rFonts w:ascii="Arial" w:hAnsi="Arial" w:cs="Arial"/>
                <w:color w:val="000000"/>
                <w:sz w:val="18"/>
                <w:szCs w:val="18"/>
                <w:lang w:val="en-US"/>
              </w:rPr>
              <w:t>d</w:t>
            </w:r>
            <w:r w:rsidRPr="0015269D">
              <w:rPr>
                <w:rFonts w:ascii="Arial" w:hAnsi="Arial" w:cs="Arial"/>
                <w:color w:val="000000"/>
                <w:sz w:val="18"/>
                <w:szCs w:val="18"/>
                <w:lang w:val="en-US"/>
              </w:rPr>
              <w:t>)</w:t>
            </w:r>
          </w:p>
        </w:tc>
        <w:tc>
          <w:tcPr>
            <w:tcW w:w="1559" w:type="dxa"/>
            <w:tcBorders>
              <w:top w:val="nil"/>
              <w:left w:val="nil"/>
              <w:bottom w:val="single" w:sz="4" w:space="0" w:color="auto"/>
              <w:right w:val="nil"/>
            </w:tcBorders>
            <w:shd w:val="clear" w:color="auto" w:fill="auto"/>
            <w:noWrap/>
            <w:vAlign w:val="center"/>
          </w:tcPr>
          <w:p w14:paraId="42B5D0AD" w14:textId="7D4ABE8E" w:rsidR="00C9478F" w:rsidRPr="0092151A" w:rsidRDefault="00223337" w:rsidP="00C9478F">
            <w:pPr>
              <w:jc w:val="right"/>
              <w:rPr>
                <w:rFonts w:ascii="Arial" w:hAnsi="Arial" w:cs="Arial"/>
                <w:color w:val="000000"/>
                <w:sz w:val="18"/>
                <w:szCs w:val="18"/>
                <w:lang w:val="en-US"/>
              </w:rPr>
            </w:pPr>
            <w:r>
              <w:rPr>
                <w:rFonts w:ascii="Arial" w:hAnsi="Arial" w:cs="Arial"/>
                <w:color w:val="000000"/>
                <w:sz w:val="18"/>
                <w:szCs w:val="18"/>
                <w:lang w:val="en-US"/>
              </w:rPr>
              <w:t>87</w:t>
            </w:r>
          </w:p>
        </w:tc>
        <w:tc>
          <w:tcPr>
            <w:tcW w:w="222" w:type="dxa"/>
            <w:tcBorders>
              <w:top w:val="nil"/>
              <w:left w:val="nil"/>
              <w:bottom w:val="nil"/>
              <w:right w:val="nil"/>
            </w:tcBorders>
            <w:shd w:val="clear" w:color="auto" w:fill="auto"/>
            <w:noWrap/>
            <w:vAlign w:val="center"/>
            <w:hideMark/>
          </w:tcPr>
          <w:p w14:paraId="541353EA" w14:textId="77777777" w:rsidR="00C9478F" w:rsidRPr="0092151A" w:rsidRDefault="00C9478F" w:rsidP="00C9478F">
            <w:pPr>
              <w:jc w:val="right"/>
              <w:rPr>
                <w:rFonts w:ascii="Arial" w:hAnsi="Arial" w:cs="Arial"/>
                <w:color w:val="000000"/>
                <w:sz w:val="18"/>
                <w:szCs w:val="18"/>
                <w:lang w:val="en-US"/>
              </w:rPr>
            </w:pPr>
          </w:p>
        </w:tc>
        <w:tc>
          <w:tcPr>
            <w:tcW w:w="1337" w:type="dxa"/>
            <w:tcBorders>
              <w:top w:val="nil"/>
              <w:left w:val="nil"/>
              <w:bottom w:val="single" w:sz="4" w:space="0" w:color="auto"/>
              <w:right w:val="nil"/>
            </w:tcBorders>
            <w:shd w:val="clear" w:color="auto" w:fill="auto"/>
            <w:noWrap/>
            <w:vAlign w:val="center"/>
          </w:tcPr>
          <w:p w14:paraId="04871466" w14:textId="6A319165" w:rsidR="00C9478F" w:rsidRPr="0092151A" w:rsidRDefault="000B1BA4" w:rsidP="00C9478F">
            <w:pPr>
              <w:jc w:val="right"/>
              <w:rPr>
                <w:rFonts w:ascii="Arial" w:hAnsi="Arial" w:cs="Arial"/>
                <w:color w:val="000000"/>
                <w:sz w:val="18"/>
                <w:szCs w:val="18"/>
                <w:lang w:val="en-US"/>
              </w:rPr>
            </w:pPr>
            <w:r>
              <w:rPr>
                <w:rFonts w:ascii="Arial" w:hAnsi="Arial" w:cs="Arial"/>
                <w:color w:val="000000"/>
                <w:sz w:val="18"/>
                <w:szCs w:val="18"/>
                <w:lang w:val="en-US"/>
              </w:rPr>
              <w:t>-</w:t>
            </w:r>
            <w:r w:rsidR="00C9478F">
              <w:rPr>
                <w:rFonts w:ascii="Arial" w:hAnsi="Arial" w:cs="Arial"/>
                <w:color w:val="000000"/>
                <w:sz w:val="18"/>
                <w:szCs w:val="18"/>
                <w:lang w:val="en-US"/>
              </w:rPr>
              <w:t> </w:t>
            </w:r>
          </w:p>
        </w:tc>
      </w:tr>
      <w:tr w:rsidR="00C9478F" w:rsidRPr="0092151A" w14:paraId="66029BB0" w14:textId="77777777" w:rsidTr="000B1BA4">
        <w:trPr>
          <w:gridAfter w:val="1"/>
          <w:wAfter w:w="1182" w:type="dxa"/>
          <w:trHeight w:val="20"/>
        </w:trPr>
        <w:tc>
          <w:tcPr>
            <w:tcW w:w="5670" w:type="dxa"/>
            <w:tcBorders>
              <w:top w:val="nil"/>
              <w:left w:val="nil"/>
              <w:bottom w:val="nil"/>
              <w:right w:val="nil"/>
            </w:tcBorders>
            <w:shd w:val="clear" w:color="auto" w:fill="auto"/>
            <w:noWrap/>
            <w:vAlign w:val="center"/>
            <w:hideMark/>
          </w:tcPr>
          <w:p w14:paraId="4F4FD589" w14:textId="77777777" w:rsidR="00C9478F" w:rsidRPr="0092151A" w:rsidRDefault="00C9478F" w:rsidP="00C9478F">
            <w:pPr>
              <w:jc w:val="right"/>
              <w:rPr>
                <w:rFonts w:ascii="Arial" w:hAnsi="Arial" w:cs="Arial"/>
                <w:color w:val="000000"/>
                <w:sz w:val="18"/>
                <w:szCs w:val="18"/>
                <w:lang w:val="en-US"/>
              </w:rPr>
            </w:pPr>
          </w:p>
        </w:tc>
        <w:tc>
          <w:tcPr>
            <w:tcW w:w="1559" w:type="dxa"/>
            <w:tcBorders>
              <w:top w:val="nil"/>
              <w:left w:val="nil"/>
              <w:bottom w:val="nil"/>
              <w:right w:val="nil"/>
            </w:tcBorders>
            <w:shd w:val="clear" w:color="auto" w:fill="auto"/>
            <w:noWrap/>
            <w:vAlign w:val="center"/>
          </w:tcPr>
          <w:p w14:paraId="44BFC3BC" w14:textId="4E4DC86A" w:rsidR="00C9478F" w:rsidRPr="0092151A" w:rsidRDefault="00223337" w:rsidP="00C9478F">
            <w:pPr>
              <w:jc w:val="right"/>
              <w:rPr>
                <w:rFonts w:ascii="Arial" w:hAnsi="Arial" w:cs="Arial"/>
                <w:b/>
                <w:bCs/>
                <w:color w:val="000000"/>
                <w:sz w:val="18"/>
                <w:szCs w:val="18"/>
                <w:lang w:val="en-US"/>
              </w:rPr>
            </w:pPr>
            <w:r>
              <w:rPr>
                <w:rFonts w:ascii="Arial" w:hAnsi="Arial" w:cs="Arial"/>
                <w:b/>
                <w:bCs/>
                <w:color w:val="000000"/>
                <w:sz w:val="18"/>
                <w:szCs w:val="18"/>
                <w:lang w:val="en-US"/>
              </w:rPr>
              <w:t>1</w:t>
            </w:r>
            <w:r w:rsidR="00096B93">
              <w:rPr>
                <w:rFonts w:ascii="Arial" w:hAnsi="Arial" w:cs="Arial"/>
                <w:b/>
                <w:bCs/>
                <w:color w:val="000000"/>
                <w:sz w:val="18"/>
                <w:szCs w:val="18"/>
                <w:lang w:val="en-US"/>
              </w:rPr>
              <w:t>28</w:t>
            </w:r>
          </w:p>
        </w:tc>
        <w:tc>
          <w:tcPr>
            <w:tcW w:w="222" w:type="dxa"/>
            <w:tcBorders>
              <w:top w:val="nil"/>
              <w:left w:val="nil"/>
              <w:bottom w:val="nil"/>
              <w:right w:val="nil"/>
            </w:tcBorders>
            <w:shd w:val="clear" w:color="auto" w:fill="auto"/>
            <w:noWrap/>
            <w:vAlign w:val="center"/>
            <w:hideMark/>
          </w:tcPr>
          <w:p w14:paraId="0BC4CA68" w14:textId="77777777" w:rsidR="00C9478F" w:rsidRPr="0092151A" w:rsidRDefault="00C9478F" w:rsidP="00C9478F">
            <w:pPr>
              <w:jc w:val="right"/>
              <w:rPr>
                <w:rFonts w:ascii="Arial" w:hAnsi="Arial" w:cs="Arial"/>
                <w:b/>
                <w:bCs/>
                <w:color w:val="000000"/>
                <w:sz w:val="18"/>
                <w:szCs w:val="18"/>
                <w:lang w:val="en-US"/>
              </w:rPr>
            </w:pPr>
          </w:p>
        </w:tc>
        <w:tc>
          <w:tcPr>
            <w:tcW w:w="1337" w:type="dxa"/>
            <w:tcBorders>
              <w:top w:val="nil"/>
              <w:left w:val="nil"/>
              <w:bottom w:val="nil"/>
              <w:right w:val="nil"/>
            </w:tcBorders>
            <w:shd w:val="clear" w:color="auto" w:fill="auto"/>
            <w:noWrap/>
            <w:vAlign w:val="center"/>
          </w:tcPr>
          <w:p w14:paraId="1795B9B9" w14:textId="1E3BB944" w:rsidR="00C9478F" w:rsidRPr="0092151A" w:rsidRDefault="000B1BA4" w:rsidP="00C9478F">
            <w:pPr>
              <w:jc w:val="right"/>
              <w:rPr>
                <w:rFonts w:ascii="Arial" w:hAnsi="Arial" w:cs="Arial"/>
                <w:b/>
                <w:bCs/>
                <w:color w:val="000000"/>
                <w:sz w:val="18"/>
                <w:szCs w:val="18"/>
                <w:lang w:val="en-US"/>
              </w:rPr>
            </w:pPr>
            <w:r>
              <w:rPr>
                <w:rFonts w:ascii="Arial" w:hAnsi="Arial" w:cs="Arial"/>
                <w:b/>
                <w:bCs/>
                <w:color w:val="000000"/>
                <w:sz w:val="18"/>
                <w:szCs w:val="18"/>
                <w:lang w:val="en-US"/>
              </w:rPr>
              <w:t>180</w:t>
            </w:r>
            <w:r w:rsidR="00C9478F">
              <w:rPr>
                <w:rFonts w:ascii="Arial" w:hAnsi="Arial" w:cs="Arial"/>
                <w:b/>
                <w:bCs/>
                <w:color w:val="000000"/>
                <w:sz w:val="18"/>
                <w:szCs w:val="18"/>
                <w:lang w:val="en-US"/>
              </w:rPr>
              <w:t> </w:t>
            </w:r>
          </w:p>
        </w:tc>
      </w:tr>
    </w:tbl>
    <w:p w14:paraId="0D4B6FED" w14:textId="193B3986" w:rsidR="003967AC" w:rsidRDefault="003967AC">
      <w:pPr>
        <w:rPr>
          <w:rFonts w:ascii="Arial" w:hAnsi="Arial" w:cs="Arial"/>
        </w:rPr>
      </w:pPr>
    </w:p>
    <w:p w14:paraId="521BA25C" w14:textId="0F084943" w:rsidR="0040717D" w:rsidRPr="0092151A" w:rsidRDefault="0040717D" w:rsidP="00E669A1">
      <w:pPr>
        <w:pStyle w:val="ListParagraph"/>
        <w:numPr>
          <w:ilvl w:val="0"/>
          <w:numId w:val="67"/>
        </w:numPr>
        <w:autoSpaceDE w:val="0"/>
        <w:autoSpaceDN w:val="0"/>
        <w:ind w:left="426"/>
        <w:rPr>
          <w:rFonts w:ascii="Arial" w:hAnsi="Arial" w:cs="Arial"/>
          <w:sz w:val="18"/>
          <w:szCs w:val="18"/>
          <w:lang w:val="en-US"/>
        </w:rPr>
      </w:pPr>
      <w:r w:rsidRPr="0092151A">
        <w:rPr>
          <w:rFonts w:ascii="Arial" w:hAnsi="Arial" w:cs="Arial"/>
          <w:sz w:val="18"/>
          <w:szCs w:val="18"/>
          <w:lang w:val="en-US"/>
        </w:rPr>
        <w:t>Arco Ventures S.A. and International School</w:t>
      </w:r>
      <w:r w:rsidRPr="0092151A" w:rsidDel="00626CB2">
        <w:rPr>
          <w:rFonts w:ascii="Arial" w:hAnsi="Arial" w:cs="Arial"/>
          <w:sz w:val="18"/>
          <w:szCs w:val="18"/>
          <w:lang w:val="en-US"/>
        </w:rPr>
        <w:t xml:space="preserve"> </w:t>
      </w:r>
      <w:r w:rsidRPr="0092151A">
        <w:rPr>
          <w:rFonts w:ascii="Arial" w:hAnsi="Arial" w:cs="Arial"/>
          <w:sz w:val="18"/>
          <w:szCs w:val="18"/>
          <w:lang w:val="en-US"/>
        </w:rPr>
        <w:t xml:space="preserve">sell educational content to </w:t>
      </w:r>
      <w:proofErr w:type="spellStart"/>
      <w:r w:rsidRPr="0092151A">
        <w:rPr>
          <w:rFonts w:ascii="Arial" w:hAnsi="Arial" w:cs="Arial"/>
          <w:sz w:val="18"/>
          <w:szCs w:val="18"/>
          <w:lang w:val="en-US"/>
        </w:rPr>
        <w:t>Livraria</w:t>
      </w:r>
      <w:proofErr w:type="spellEnd"/>
      <w:r w:rsidRPr="0092151A">
        <w:rPr>
          <w:rFonts w:ascii="Arial" w:hAnsi="Arial" w:cs="Arial"/>
          <w:sz w:val="18"/>
          <w:szCs w:val="18"/>
          <w:lang w:val="en-US"/>
        </w:rPr>
        <w:t xml:space="preserve"> ASC Ltda. and </w:t>
      </w:r>
      <w:proofErr w:type="spellStart"/>
      <w:r w:rsidRPr="0092151A">
        <w:rPr>
          <w:rFonts w:ascii="Arial" w:hAnsi="Arial" w:cs="Arial"/>
          <w:sz w:val="18"/>
          <w:szCs w:val="18"/>
          <w:lang w:val="en-US"/>
        </w:rPr>
        <w:t>Educadora</w:t>
      </w:r>
      <w:proofErr w:type="spellEnd"/>
      <w:r w:rsidRPr="0092151A">
        <w:rPr>
          <w:rFonts w:ascii="Arial" w:hAnsi="Arial" w:cs="Arial"/>
          <w:sz w:val="18"/>
          <w:szCs w:val="18"/>
          <w:lang w:val="en-US"/>
        </w:rPr>
        <w:t xml:space="preserve"> ASC Ltda., entities under common control of the Company’s controlling shareholders. The transactions are priced based on contract price at the sales date. </w:t>
      </w:r>
      <w:r w:rsidR="0092151A">
        <w:rPr>
          <w:rFonts w:ascii="Arial" w:hAnsi="Arial" w:cs="Arial"/>
          <w:sz w:val="18"/>
          <w:szCs w:val="18"/>
          <w:lang w:val="en-US"/>
        </w:rPr>
        <w:t>S</w:t>
      </w:r>
      <w:r w:rsidR="0092151A" w:rsidRPr="0092151A">
        <w:rPr>
          <w:rFonts w:ascii="Arial" w:hAnsi="Arial" w:cs="Arial"/>
          <w:sz w:val="18"/>
          <w:szCs w:val="18"/>
          <w:lang w:val="en-US"/>
        </w:rPr>
        <w:t>ales</w:t>
      </w:r>
      <w:r w:rsidR="0092151A">
        <w:rPr>
          <w:rFonts w:ascii="Arial" w:hAnsi="Arial" w:cs="Arial"/>
          <w:sz w:val="18"/>
          <w:szCs w:val="18"/>
          <w:lang w:val="en-US"/>
        </w:rPr>
        <w:t xml:space="preserve"> price</w:t>
      </w:r>
      <w:r w:rsidR="0092151A" w:rsidRPr="0092151A">
        <w:rPr>
          <w:rFonts w:ascii="Arial" w:hAnsi="Arial" w:cs="Arial"/>
          <w:sz w:val="18"/>
          <w:szCs w:val="18"/>
          <w:lang w:val="en-US"/>
        </w:rPr>
        <w:t xml:space="preserve"> </w:t>
      </w:r>
      <w:r w:rsidR="0092151A">
        <w:rPr>
          <w:rFonts w:ascii="Arial" w:hAnsi="Arial" w:cs="Arial"/>
          <w:sz w:val="18"/>
          <w:szCs w:val="18"/>
          <w:lang w:val="en-US"/>
        </w:rPr>
        <w:t xml:space="preserve">for these </w:t>
      </w:r>
      <w:r w:rsidR="0092151A" w:rsidRPr="0092151A">
        <w:rPr>
          <w:rFonts w:ascii="Arial" w:hAnsi="Arial" w:cs="Arial"/>
          <w:sz w:val="18"/>
          <w:szCs w:val="18"/>
          <w:lang w:val="en-US"/>
        </w:rPr>
        <w:t>transactions</w:t>
      </w:r>
      <w:r w:rsidR="0092151A">
        <w:rPr>
          <w:rFonts w:ascii="Arial" w:hAnsi="Arial" w:cs="Arial"/>
          <w:sz w:val="18"/>
          <w:szCs w:val="18"/>
          <w:lang w:val="en-US"/>
        </w:rPr>
        <w:t xml:space="preserve"> are</w:t>
      </w:r>
      <w:r w:rsidR="0092151A" w:rsidRPr="0092151A">
        <w:rPr>
          <w:rFonts w:ascii="Arial" w:hAnsi="Arial" w:cs="Arial"/>
          <w:sz w:val="18"/>
          <w:szCs w:val="18"/>
          <w:lang w:val="en-US"/>
        </w:rPr>
        <w:t xml:space="preserve"> conducted at arm’s length, </w:t>
      </w:r>
      <w:r w:rsidR="0092151A">
        <w:rPr>
          <w:rFonts w:ascii="Arial" w:hAnsi="Arial" w:cs="Arial"/>
          <w:sz w:val="18"/>
          <w:szCs w:val="18"/>
          <w:lang w:val="en-US"/>
        </w:rPr>
        <w:t>at</w:t>
      </w:r>
      <w:r w:rsidR="0092151A" w:rsidRPr="0092151A">
        <w:rPr>
          <w:rFonts w:ascii="Arial" w:hAnsi="Arial" w:cs="Arial"/>
          <w:sz w:val="18"/>
          <w:szCs w:val="18"/>
          <w:lang w:val="en-US"/>
        </w:rPr>
        <w:t xml:space="preserve"> similar observable market prices</w:t>
      </w:r>
      <w:r w:rsidRPr="0092151A">
        <w:rPr>
          <w:rFonts w:ascii="Arial" w:hAnsi="Arial" w:cs="Arial"/>
          <w:sz w:val="18"/>
          <w:szCs w:val="18"/>
          <w:lang w:val="en-US"/>
        </w:rPr>
        <w:t>.</w:t>
      </w:r>
    </w:p>
    <w:p w14:paraId="21012AE9" w14:textId="77777777" w:rsidR="0040717D" w:rsidRPr="005D74EF" w:rsidRDefault="0040717D" w:rsidP="0040717D">
      <w:pPr>
        <w:pStyle w:val="ListParagraph"/>
        <w:rPr>
          <w:rFonts w:ascii="Arial" w:hAnsi="Arial" w:cs="Arial"/>
          <w:sz w:val="18"/>
          <w:szCs w:val="18"/>
          <w:lang w:val="en-US"/>
        </w:rPr>
      </w:pPr>
    </w:p>
    <w:p w14:paraId="4BF54552" w14:textId="01B5D58D" w:rsidR="003638A9" w:rsidRDefault="003638A9" w:rsidP="00E669A1">
      <w:pPr>
        <w:pStyle w:val="ListParagraph"/>
        <w:numPr>
          <w:ilvl w:val="0"/>
          <w:numId w:val="67"/>
        </w:numPr>
        <w:autoSpaceDE w:val="0"/>
        <w:autoSpaceDN w:val="0"/>
        <w:ind w:left="426"/>
        <w:rPr>
          <w:rFonts w:ascii="Arial" w:hAnsi="Arial" w:cs="Arial"/>
          <w:sz w:val="18"/>
          <w:szCs w:val="18"/>
          <w:lang w:val="en-US"/>
        </w:rPr>
      </w:pPr>
      <w:r w:rsidRPr="003638A9">
        <w:rPr>
          <w:rFonts w:ascii="Arial" w:hAnsi="Arial" w:cs="Arial"/>
          <w:sz w:val="18"/>
          <w:szCs w:val="18"/>
          <w:lang w:val="en-US"/>
        </w:rPr>
        <w:t xml:space="preserve">On January 17, 2019, the Company loaned R$ 4,000 to </w:t>
      </w:r>
      <w:proofErr w:type="spellStart"/>
      <w:r w:rsidRPr="003638A9">
        <w:rPr>
          <w:rFonts w:ascii="Arial" w:hAnsi="Arial" w:cs="Arial"/>
          <w:sz w:val="18"/>
          <w:szCs w:val="18"/>
          <w:lang w:val="en-US"/>
        </w:rPr>
        <w:t>Geekie</w:t>
      </w:r>
      <w:proofErr w:type="spellEnd"/>
      <w:r w:rsidRPr="003638A9">
        <w:rPr>
          <w:rFonts w:ascii="Arial" w:hAnsi="Arial" w:cs="Arial"/>
          <w:sz w:val="18"/>
          <w:szCs w:val="18"/>
          <w:lang w:val="en-US"/>
        </w:rPr>
        <w:t xml:space="preserve"> Partners S.A., the current minority shareholder of </w:t>
      </w:r>
      <w:proofErr w:type="spellStart"/>
      <w:r w:rsidRPr="003638A9">
        <w:rPr>
          <w:rFonts w:ascii="Arial" w:hAnsi="Arial" w:cs="Arial"/>
          <w:sz w:val="18"/>
          <w:szCs w:val="18"/>
          <w:lang w:val="en-US"/>
        </w:rPr>
        <w:t>Geekie</w:t>
      </w:r>
      <w:proofErr w:type="spellEnd"/>
      <w:r w:rsidRPr="003638A9">
        <w:rPr>
          <w:rFonts w:ascii="Arial" w:hAnsi="Arial" w:cs="Arial"/>
          <w:sz w:val="18"/>
          <w:szCs w:val="18"/>
          <w:lang w:val="en-US"/>
        </w:rPr>
        <w:t>, through a loan agreement with payment due in June 2022, interest of 110% of the CDI,</w:t>
      </w:r>
      <w:r w:rsidR="00DF3D22">
        <w:rPr>
          <w:rFonts w:ascii="Arial" w:hAnsi="Arial" w:cs="Arial"/>
          <w:sz w:val="18"/>
          <w:szCs w:val="18"/>
          <w:lang w:val="en-US"/>
        </w:rPr>
        <w:t xml:space="preserve"> </w:t>
      </w:r>
      <w:r w:rsidRPr="003638A9">
        <w:rPr>
          <w:rFonts w:ascii="Arial" w:hAnsi="Arial" w:cs="Arial"/>
          <w:sz w:val="18"/>
          <w:szCs w:val="18"/>
          <w:lang w:val="en-US"/>
        </w:rPr>
        <w:t>and with their</w:t>
      </w:r>
      <w:r w:rsidR="00AD5446">
        <w:rPr>
          <w:rFonts w:ascii="Arial" w:hAnsi="Arial" w:cs="Arial"/>
          <w:sz w:val="18"/>
          <w:szCs w:val="18"/>
          <w:lang w:val="en-US"/>
        </w:rPr>
        <w:t xml:space="preserve"> </w:t>
      </w:r>
      <w:r w:rsidRPr="003638A9">
        <w:rPr>
          <w:rFonts w:ascii="Arial" w:hAnsi="Arial" w:cs="Arial"/>
          <w:sz w:val="18"/>
          <w:szCs w:val="18"/>
          <w:lang w:val="en-US"/>
        </w:rPr>
        <w:t xml:space="preserve">entire interest </w:t>
      </w:r>
      <w:r w:rsidR="00DF3D22">
        <w:rPr>
          <w:rFonts w:ascii="Arial" w:hAnsi="Arial" w:cs="Arial"/>
          <w:sz w:val="18"/>
          <w:szCs w:val="18"/>
          <w:lang w:val="en-US"/>
        </w:rPr>
        <w:t>i</w:t>
      </w:r>
      <w:r w:rsidRPr="003638A9">
        <w:rPr>
          <w:rFonts w:ascii="Arial" w:hAnsi="Arial" w:cs="Arial"/>
          <w:sz w:val="18"/>
          <w:szCs w:val="18"/>
          <w:lang w:val="en-US"/>
        </w:rPr>
        <w:t xml:space="preserve">n </w:t>
      </w:r>
      <w:proofErr w:type="spellStart"/>
      <w:r w:rsidRPr="003638A9">
        <w:rPr>
          <w:rFonts w:ascii="Arial" w:hAnsi="Arial" w:cs="Arial"/>
          <w:sz w:val="18"/>
          <w:szCs w:val="18"/>
          <w:lang w:val="en-US"/>
        </w:rPr>
        <w:t>Geekie’s</w:t>
      </w:r>
      <w:proofErr w:type="spellEnd"/>
      <w:r w:rsidRPr="003638A9">
        <w:rPr>
          <w:rFonts w:ascii="Arial" w:hAnsi="Arial" w:cs="Arial"/>
          <w:sz w:val="18"/>
          <w:szCs w:val="18"/>
          <w:lang w:val="en-US"/>
        </w:rPr>
        <w:t xml:space="preserve"> shares as collateral to the transaction. During the</w:t>
      </w:r>
      <w:r w:rsidR="00AD5446">
        <w:rPr>
          <w:rFonts w:ascii="Arial" w:hAnsi="Arial" w:cs="Arial"/>
          <w:sz w:val="18"/>
          <w:szCs w:val="18"/>
          <w:lang w:val="en-US"/>
        </w:rPr>
        <w:t xml:space="preserve"> three-month period</w:t>
      </w:r>
      <w:r w:rsidRPr="003638A9">
        <w:rPr>
          <w:rFonts w:ascii="Arial" w:hAnsi="Arial" w:cs="Arial"/>
          <w:sz w:val="18"/>
          <w:szCs w:val="18"/>
          <w:lang w:val="en-US"/>
        </w:rPr>
        <w:t xml:space="preserve">, the Company recognized R$ </w:t>
      </w:r>
      <w:r w:rsidRPr="00096B93">
        <w:rPr>
          <w:rFonts w:ascii="Arial" w:hAnsi="Arial" w:cs="Arial"/>
          <w:sz w:val="18"/>
          <w:szCs w:val="18"/>
          <w:lang w:val="en-US"/>
        </w:rPr>
        <w:t>22</w:t>
      </w:r>
      <w:r w:rsidRPr="003638A9">
        <w:rPr>
          <w:rFonts w:ascii="Arial" w:hAnsi="Arial" w:cs="Arial"/>
          <w:sz w:val="18"/>
          <w:szCs w:val="18"/>
          <w:lang w:val="en-US"/>
        </w:rPr>
        <w:t xml:space="preserve"> of interest</w:t>
      </w:r>
      <w:r>
        <w:rPr>
          <w:rFonts w:ascii="Arial" w:hAnsi="Arial" w:cs="Arial"/>
          <w:sz w:val="18"/>
          <w:szCs w:val="18"/>
          <w:lang w:val="en-US"/>
        </w:rPr>
        <w:t xml:space="preserve"> </w:t>
      </w:r>
      <w:r w:rsidRPr="003638A9">
        <w:rPr>
          <w:rFonts w:ascii="Arial" w:hAnsi="Arial" w:cs="Arial"/>
          <w:sz w:val="18"/>
          <w:szCs w:val="18"/>
          <w:lang w:val="en-US"/>
        </w:rPr>
        <w:t xml:space="preserve">income. The transaction was intended to support </w:t>
      </w:r>
      <w:proofErr w:type="spellStart"/>
      <w:r w:rsidRPr="003638A9">
        <w:rPr>
          <w:rFonts w:ascii="Arial" w:hAnsi="Arial" w:cs="Arial"/>
          <w:sz w:val="18"/>
          <w:szCs w:val="18"/>
          <w:lang w:val="en-US"/>
        </w:rPr>
        <w:t>Geekie’s</w:t>
      </w:r>
      <w:proofErr w:type="spellEnd"/>
      <w:r w:rsidRPr="003638A9">
        <w:rPr>
          <w:rFonts w:ascii="Arial" w:hAnsi="Arial" w:cs="Arial"/>
          <w:sz w:val="18"/>
          <w:szCs w:val="18"/>
          <w:lang w:val="en-US"/>
        </w:rPr>
        <w:t xml:space="preserve"> working capital needs.</w:t>
      </w:r>
    </w:p>
    <w:p w14:paraId="17BA6C38" w14:textId="2322E7D4" w:rsidR="00AD5446" w:rsidRDefault="00AD5446" w:rsidP="00AD5446">
      <w:pPr>
        <w:pStyle w:val="ListParagraph"/>
        <w:rPr>
          <w:rFonts w:ascii="Arial" w:hAnsi="Arial" w:cs="Arial"/>
          <w:sz w:val="18"/>
          <w:szCs w:val="18"/>
          <w:lang w:val="en-US"/>
        </w:rPr>
      </w:pPr>
    </w:p>
    <w:p w14:paraId="07B722B0" w14:textId="5D819537" w:rsidR="00AD5446" w:rsidRPr="003638A9" w:rsidRDefault="00AD5446" w:rsidP="00E669A1">
      <w:pPr>
        <w:pStyle w:val="ListParagraph"/>
        <w:numPr>
          <w:ilvl w:val="0"/>
          <w:numId w:val="67"/>
        </w:numPr>
        <w:autoSpaceDE w:val="0"/>
        <w:autoSpaceDN w:val="0"/>
        <w:ind w:left="426"/>
        <w:rPr>
          <w:rFonts w:ascii="Arial" w:hAnsi="Arial" w:cs="Arial"/>
          <w:sz w:val="18"/>
          <w:szCs w:val="18"/>
          <w:lang w:val="en-US"/>
        </w:rPr>
      </w:pPr>
      <w:r w:rsidRPr="00AD5446">
        <w:rPr>
          <w:rFonts w:ascii="Arial" w:hAnsi="Arial" w:cs="Arial"/>
          <w:sz w:val="18"/>
          <w:szCs w:val="18"/>
          <w:lang w:val="en-US"/>
        </w:rPr>
        <w:t xml:space="preserve">On October 23, 2020, the Company loaned R$ 5,000 to OISA </w:t>
      </w:r>
      <w:proofErr w:type="spellStart"/>
      <w:r w:rsidRPr="00AD5446">
        <w:rPr>
          <w:rFonts w:ascii="Arial" w:hAnsi="Arial" w:cs="Arial"/>
          <w:sz w:val="18"/>
          <w:szCs w:val="18"/>
          <w:lang w:val="en-US"/>
        </w:rPr>
        <w:t>Tecnologia</w:t>
      </w:r>
      <w:proofErr w:type="spellEnd"/>
      <w:r w:rsidRPr="00AD5446">
        <w:rPr>
          <w:rFonts w:ascii="Arial" w:hAnsi="Arial" w:cs="Arial"/>
          <w:sz w:val="18"/>
          <w:szCs w:val="18"/>
          <w:lang w:val="en-US"/>
        </w:rPr>
        <w:t xml:space="preserve"> e </w:t>
      </w:r>
      <w:proofErr w:type="spellStart"/>
      <w:r w:rsidRPr="00AD5446">
        <w:rPr>
          <w:rFonts w:ascii="Arial" w:hAnsi="Arial" w:cs="Arial"/>
          <w:sz w:val="18"/>
          <w:szCs w:val="18"/>
          <w:lang w:val="en-US"/>
        </w:rPr>
        <w:t>Serviços</w:t>
      </w:r>
      <w:proofErr w:type="spellEnd"/>
      <w:r w:rsidRPr="00AD5446">
        <w:rPr>
          <w:rFonts w:ascii="Arial" w:hAnsi="Arial" w:cs="Arial"/>
          <w:sz w:val="18"/>
          <w:szCs w:val="18"/>
          <w:lang w:val="en-US"/>
        </w:rPr>
        <w:t xml:space="preserve"> Ltda. (“ISAAC”</w:t>
      </w:r>
      <w:proofErr w:type="gramStart"/>
      <w:r w:rsidRPr="00AD5446">
        <w:rPr>
          <w:rFonts w:ascii="Arial" w:hAnsi="Arial" w:cs="Arial"/>
          <w:sz w:val="18"/>
          <w:szCs w:val="18"/>
          <w:lang w:val="en-US"/>
        </w:rPr>
        <w:t>),an</w:t>
      </w:r>
      <w:proofErr w:type="gramEnd"/>
      <w:r w:rsidRPr="00AD5446">
        <w:rPr>
          <w:rFonts w:ascii="Arial" w:hAnsi="Arial" w:cs="Arial"/>
          <w:sz w:val="18"/>
          <w:szCs w:val="18"/>
          <w:lang w:val="en-US"/>
        </w:rPr>
        <w:t xml:space="preserve"> affiliate of the </w:t>
      </w:r>
      <w:r w:rsidR="00DF3D22">
        <w:rPr>
          <w:rFonts w:ascii="Arial" w:hAnsi="Arial" w:cs="Arial"/>
          <w:sz w:val="18"/>
          <w:szCs w:val="18"/>
          <w:lang w:val="en-US"/>
        </w:rPr>
        <w:t>C</w:t>
      </w:r>
      <w:r w:rsidRPr="00AD5446">
        <w:rPr>
          <w:rFonts w:ascii="Arial" w:hAnsi="Arial" w:cs="Arial"/>
          <w:sz w:val="18"/>
          <w:szCs w:val="18"/>
          <w:lang w:val="en-US"/>
        </w:rPr>
        <w:t>ompany</w:t>
      </w:r>
      <w:r w:rsidR="00DF3D22">
        <w:rPr>
          <w:rFonts w:ascii="Arial" w:hAnsi="Arial" w:cs="Arial"/>
          <w:sz w:val="18"/>
          <w:szCs w:val="18"/>
          <w:lang w:val="en-US"/>
        </w:rPr>
        <w:t xml:space="preserve"> and</w:t>
      </w:r>
      <w:r w:rsidRPr="00AD5446">
        <w:rPr>
          <w:rFonts w:ascii="Arial" w:hAnsi="Arial" w:cs="Arial"/>
          <w:sz w:val="18"/>
          <w:szCs w:val="18"/>
          <w:lang w:val="en-US"/>
        </w:rPr>
        <w:t xml:space="preserve"> which </w:t>
      </w:r>
      <w:r w:rsidR="00DF3D22">
        <w:rPr>
          <w:rFonts w:ascii="Arial" w:hAnsi="Arial" w:cs="Arial"/>
          <w:sz w:val="18"/>
          <w:szCs w:val="18"/>
          <w:lang w:val="en-US"/>
        </w:rPr>
        <w:t xml:space="preserve">a </w:t>
      </w:r>
      <w:r w:rsidRPr="00AD5446">
        <w:rPr>
          <w:rFonts w:ascii="Arial" w:hAnsi="Arial" w:cs="Arial"/>
          <w:sz w:val="18"/>
          <w:szCs w:val="18"/>
          <w:lang w:val="en-US"/>
        </w:rPr>
        <w:t xml:space="preserve">member of </w:t>
      </w:r>
      <w:r w:rsidR="00DF3D22">
        <w:rPr>
          <w:rFonts w:ascii="Arial" w:hAnsi="Arial" w:cs="Arial"/>
          <w:sz w:val="18"/>
          <w:szCs w:val="18"/>
          <w:lang w:val="en-US"/>
        </w:rPr>
        <w:t>its</w:t>
      </w:r>
      <w:r w:rsidR="00DF3D22" w:rsidRPr="00AD5446">
        <w:rPr>
          <w:rFonts w:ascii="Arial" w:hAnsi="Arial" w:cs="Arial"/>
          <w:sz w:val="18"/>
          <w:szCs w:val="18"/>
          <w:lang w:val="en-US"/>
        </w:rPr>
        <w:t xml:space="preserve"> </w:t>
      </w:r>
      <w:r w:rsidRPr="00AD5446">
        <w:rPr>
          <w:rFonts w:ascii="Arial" w:hAnsi="Arial" w:cs="Arial"/>
          <w:sz w:val="18"/>
          <w:szCs w:val="18"/>
          <w:lang w:val="en-US"/>
        </w:rPr>
        <w:t xml:space="preserve">key management personnel </w:t>
      </w:r>
      <w:r w:rsidR="00DF3D22">
        <w:rPr>
          <w:rFonts w:ascii="Arial" w:hAnsi="Arial" w:cs="Arial"/>
          <w:sz w:val="18"/>
          <w:szCs w:val="18"/>
          <w:lang w:val="en-US"/>
        </w:rPr>
        <w:t>is a Director of</w:t>
      </w:r>
      <w:r w:rsidRPr="00AD5446">
        <w:rPr>
          <w:rFonts w:ascii="Arial" w:hAnsi="Arial" w:cs="Arial"/>
          <w:sz w:val="18"/>
          <w:szCs w:val="18"/>
          <w:lang w:val="en-US"/>
        </w:rPr>
        <w:t xml:space="preserve"> Company. The entity is developing a project to assist schools in financial</w:t>
      </w:r>
      <w:r>
        <w:rPr>
          <w:rFonts w:ascii="Arial" w:hAnsi="Arial" w:cs="Arial"/>
          <w:sz w:val="18"/>
          <w:szCs w:val="18"/>
          <w:lang w:val="en-US"/>
        </w:rPr>
        <w:t xml:space="preserve"> </w:t>
      </w:r>
      <w:r w:rsidRPr="00AD5446">
        <w:rPr>
          <w:rFonts w:ascii="Arial" w:hAnsi="Arial" w:cs="Arial"/>
          <w:sz w:val="18"/>
          <w:szCs w:val="18"/>
          <w:lang w:val="en-US"/>
        </w:rPr>
        <w:t xml:space="preserve">and administrative management. </w:t>
      </w:r>
      <w:r>
        <w:rPr>
          <w:rFonts w:ascii="Arial" w:hAnsi="Arial" w:cs="Arial"/>
          <w:sz w:val="18"/>
          <w:szCs w:val="18"/>
          <w:lang w:val="en-US"/>
        </w:rPr>
        <w:t>T</w:t>
      </w:r>
      <w:r w:rsidRPr="00AD5446">
        <w:rPr>
          <w:rFonts w:ascii="Arial" w:hAnsi="Arial" w:cs="Arial"/>
          <w:sz w:val="18"/>
          <w:szCs w:val="18"/>
          <w:lang w:val="en-US"/>
        </w:rPr>
        <w:t xml:space="preserve">he amount </w:t>
      </w:r>
      <w:r>
        <w:rPr>
          <w:rFonts w:ascii="Arial" w:hAnsi="Arial" w:cs="Arial"/>
          <w:sz w:val="18"/>
          <w:szCs w:val="18"/>
          <w:lang w:val="en-US"/>
        </w:rPr>
        <w:t>was</w:t>
      </w:r>
      <w:r w:rsidRPr="00AD5446">
        <w:rPr>
          <w:rFonts w:ascii="Arial" w:hAnsi="Arial" w:cs="Arial"/>
          <w:sz w:val="18"/>
          <w:szCs w:val="18"/>
          <w:lang w:val="en-US"/>
        </w:rPr>
        <w:t xml:space="preserve"> </w:t>
      </w:r>
      <w:r>
        <w:rPr>
          <w:rFonts w:ascii="Arial" w:hAnsi="Arial" w:cs="Arial"/>
          <w:sz w:val="18"/>
          <w:szCs w:val="18"/>
          <w:lang w:val="en-US"/>
        </w:rPr>
        <w:t xml:space="preserve">paid </w:t>
      </w:r>
      <w:r w:rsidRPr="00AD5446">
        <w:rPr>
          <w:rFonts w:ascii="Arial" w:hAnsi="Arial" w:cs="Arial"/>
          <w:sz w:val="18"/>
          <w:szCs w:val="18"/>
          <w:lang w:val="en-US"/>
        </w:rPr>
        <w:t xml:space="preserve">in February 2021 and the Company recognized R$ </w:t>
      </w:r>
      <w:r w:rsidRPr="00096B93">
        <w:rPr>
          <w:rFonts w:ascii="Arial" w:hAnsi="Arial" w:cs="Arial"/>
          <w:sz w:val="18"/>
          <w:szCs w:val="18"/>
          <w:lang w:val="en-US"/>
        </w:rPr>
        <w:t>1</w:t>
      </w:r>
      <w:r w:rsidR="00096B93" w:rsidRPr="00096B93">
        <w:rPr>
          <w:rFonts w:ascii="Arial" w:hAnsi="Arial" w:cs="Arial"/>
          <w:sz w:val="18"/>
          <w:szCs w:val="18"/>
          <w:lang w:val="en-US"/>
        </w:rPr>
        <w:t>9</w:t>
      </w:r>
      <w:r w:rsidRPr="00AD5446">
        <w:rPr>
          <w:rFonts w:ascii="Arial" w:hAnsi="Arial" w:cs="Arial"/>
          <w:sz w:val="18"/>
          <w:szCs w:val="18"/>
          <w:lang w:val="en-US"/>
        </w:rPr>
        <w:t xml:space="preserve"> of interest income.</w:t>
      </w:r>
    </w:p>
    <w:p w14:paraId="35FE7F59" w14:textId="77777777" w:rsidR="003638A9" w:rsidRPr="003638A9" w:rsidRDefault="003638A9" w:rsidP="003638A9">
      <w:pPr>
        <w:pStyle w:val="ListParagraph"/>
        <w:rPr>
          <w:rFonts w:ascii="Arial" w:hAnsi="Arial" w:cs="Arial"/>
          <w:sz w:val="18"/>
          <w:szCs w:val="18"/>
          <w:lang w:val="en-US"/>
        </w:rPr>
      </w:pPr>
    </w:p>
    <w:p w14:paraId="67EACE70" w14:textId="2B6962CB" w:rsidR="003638A9" w:rsidRDefault="00AD5446" w:rsidP="00E669A1">
      <w:pPr>
        <w:pStyle w:val="ListParagraph"/>
        <w:numPr>
          <w:ilvl w:val="0"/>
          <w:numId w:val="67"/>
        </w:numPr>
        <w:autoSpaceDE w:val="0"/>
        <w:autoSpaceDN w:val="0"/>
        <w:ind w:left="426"/>
        <w:rPr>
          <w:rFonts w:ascii="Arial" w:hAnsi="Arial" w:cs="Arial"/>
          <w:sz w:val="18"/>
          <w:szCs w:val="18"/>
          <w:lang w:val="en-US"/>
        </w:rPr>
      </w:pPr>
      <w:r w:rsidRPr="00AD5446">
        <w:rPr>
          <w:rFonts w:ascii="Arial" w:hAnsi="Arial" w:cs="Arial"/>
          <w:sz w:val="18"/>
          <w:szCs w:val="18"/>
          <w:lang w:val="en-US"/>
        </w:rPr>
        <w:t xml:space="preserve">Amount due by minority shareholders of Escola da </w:t>
      </w:r>
      <w:proofErr w:type="spellStart"/>
      <w:r w:rsidRPr="00AD5446">
        <w:rPr>
          <w:rFonts w:ascii="Arial" w:hAnsi="Arial" w:cs="Arial"/>
          <w:sz w:val="18"/>
          <w:szCs w:val="18"/>
          <w:lang w:val="en-US"/>
        </w:rPr>
        <w:t>Inteligência</w:t>
      </w:r>
      <w:proofErr w:type="spellEnd"/>
      <w:r>
        <w:rPr>
          <w:rFonts w:ascii="Arial" w:hAnsi="Arial" w:cs="Arial"/>
          <w:sz w:val="18"/>
          <w:szCs w:val="18"/>
          <w:lang w:val="en-US"/>
        </w:rPr>
        <w:t>,</w:t>
      </w:r>
      <w:r w:rsidRPr="00AD5446">
        <w:rPr>
          <w:rFonts w:ascii="Arial" w:hAnsi="Arial" w:cs="Arial"/>
          <w:sz w:val="18"/>
          <w:szCs w:val="18"/>
          <w:lang w:val="en-US"/>
        </w:rPr>
        <w:t xml:space="preserve"> </w:t>
      </w:r>
      <w:r>
        <w:rPr>
          <w:rFonts w:ascii="Arial" w:hAnsi="Arial" w:cs="Arial"/>
          <w:sz w:val="18"/>
          <w:szCs w:val="18"/>
          <w:lang w:val="en-US"/>
        </w:rPr>
        <w:t xml:space="preserve">with an </w:t>
      </w:r>
      <w:r w:rsidRPr="00AD5446">
        <w:rPr>
          <w:rFonts w:ascii="Arial" w:hAnsi="Arial" w:cs="Arial"/>
          <w:sz w:val="18"/>
          <w:szCs w:val="18"/>
          <w:lang w:val="en-US"/>
        </w:rPr>
        <w:t>interest rate of 100% CDI</w:t>
      </w:r>
      <w:r>
        <w:rPr>
          <w:rFonts w:ascii="Arial" w:hAnsi="Arial" w:cs="Arial"/>
          <w:sz w:val="18"/>
          <w:szCs w:val="18"/>
          <w:lang w:val="en-US"/>
        </w:rPr>
        <w:t xml:space="preserve"> </w:t>
      </w:r>
      <w:r w:rsidRPr="00AD5446">
        <w:rPr>
          <w:rFonts w:ascii="Arial" w:hAnsi="Arial" w:cs="Arial"/>
          <w:sz w:val="18"/>
          <w:szCs w:val="18"/>
          <w:lang w:val="en-US"/>
        </w:rPr>
        <w:t xml:space="preserve">and maturing in May 2023. During the </w:t>
      </w:r>
      <w:r>
        <w:rPr>
          <w:rFonts w:ascii="Arial" w:hAnsi="Arial" w:cs="Arial"/>
          <w:sz w:val="18"/>
          <w:szCs w:val="18"/>
          <w:lang w:val="en-US"/>
        </w:rPr>
        <w:t>three-month period</w:t>
      </w:r>
      <w:r w:rsidRPr="00AD5446">
        <w:rPr>
          <w:rFonts w:ascii="Arial" w:hAnsi="Arial" w:cs="Arial"/>
          <w:sz w:val="18"/>
          <w:szCs w:val="18"/>
          <w:lang w:val="en-US"/>
        </w:rPr>
        <w:t xml:space="preserve">, the Company recognized R$ </w:t>
      </w:r>
      <w:r w:rsidRPr="00096B93">
        <w:rPr>
          <w:rFonts w:ascii="Arial" w:hAnsi="Arial" w:cs="Arial"/>
          <w:sz w:val="18"/>
          <w:szCs w:val="18"/>
          <w:lang w:val="en-US"/>
        </w:rPr>
        <w:t>87</w:t>
      </w:r>
      <w:r w:rsidRPr="00AD5446">
        <w:rPr>
          <w:rFonts w:ascii="Arial" w:hAnsi="Arial" w:cs="Arial"/>
          <w:sz w:val="18"/>
          <w:szCs w:val="18"/>
          <w:lang w:val="en-US"/>
        </w:rPr>
        <w:t xml:space="preserve"> of interest income.</w:t>
      </w:r>
    </w:p>
    <w:p w14:paraId="630F7EC1" w14:textId="73365566" w:rsidR="00AD5446" w:rsidRPr="00AD5446" w:rsidRDefault="00AD5446" w:rsidP="00AD5446">
      <w:pPr>
        <w:pStyle w:val="ListParagraph"/>
        <w:rPr>
          <w:rFonts w:ascii="Arial" w:hAnsi="Arial" w:cs="Arial"/>
          <w:sz w:val="18"/>
          <w:szCs w:val="18"/>
          <w:lang w:val="en-US"/>
        </w:rPr>
      </w:pPr>
    </w:p>
    <w:p w14:paraId="04FFC404" w14:textId="556F9D4A" w:rsidR="00AD5446" w:rsidRPr="001926CE" w:rsidRDefault="00AD5446" w:rsidP="00E669A1">
      <w:pPr>
        <w:pStyle w:val="ListParagraph"/>
        <w:numPr>
          <w:ilvl w:val="0"/>
          <w:numId w:val="67"/>
        </w:numPr>
        <w:autoSpaceDE w:val="0"/>
        <w:autoSpaceDN w:val="0"/>
        <w:ind w:left="426"/>
        <w:rPr>
          <w:rFonts w:ascii="Arial" w:hAnsi="Arial" w:cs="Arial"/>
          <w:sz w:val="18"/>
          <w:szCs w:val="18"/>
          <w:lang w:val="en-US"/>
        </w:rPr>
      </w:pPr>
      <w:proofErr w:type="spellStart"/>
      <w:r w:rsidRPr="00AD5446">
        <w:rPr>
          <w:rFonts w:ascii="Arial" w:hAnsi="Arial" w:cs="Arial"/>
          <w:sz w:val="18"/>
          <w:szCs w:val="18"/>
          <w:lang w:val="en-US"/>
        </w:rPr>
        <w:t>WPensar</w:t>
      </w:r>
      <w:proofErr w:type="spellEnd"/>
      <w:r w:rsidRPr="00AD5446">
        <w:rPr>
          <w:rFonts w:ascii="Arial" w:hAnsi="Arial" w:cs="Arial"/>
          <w:sz w:val="18"/>
          <w:szCs w:val="18"/>
          <w:lang w:val="en-US"/>
        </w:rPr>
        <w:t xml:space="preserve"> provides financial intermediation services to OISA</w:t>
      </w:r>
      <w:r w:rsidR="000F3AF7">
        <w:rPr>
          <w:rFonts w:ascii="Arial" w:hAnsi="Arial" w:cs="Arial"/>
          <w:sz w:val="18"/>
          <w:szCs w:val="18"/>
          <w:lang w:val="en-US"/>
        </w:rPr>
        <w:t>.</w:t>
      </w:r>
      <w:r w:rsidRPr="00AD5446">
        <w:rPr>
          <w:rFonts w:ascii="Arial" w:hAnsi="Arial" w:cs="Arial"/>
          <w:sz w:val="18"/>
          <w:szCs w:val="18"/>
          <w:lang w:val="en-US"/>
        </w:rPr>
        <w:t xml:space="preserve"> </w:t>
      </w:r>
      <w:r w:rsidR="000F3AF7">
        <w:rPr>
          <w:rFonts w:ascii="Arial" w:hAnsi="Arial" w:cs="Arial"/>
          <w:sz w:val="18"/>
          <w:szCs w:val="18"/>
          <w:lang w:val="en-US"/>
        </w:rPr>
        <w:t xml:space="preserve">Amounts collected by </w:t>
      </w:r>
      <w:proofErr w:type="spellStart"/>
      <w:r w:rsidR="000F3AF7">
        <w:rPr>
          <w:rFonts w:ascii="Arial" w:hAnsi="Arial" w:cs="Arial"/>
          <w:sz w:val="18"/>
          <w:szCs w:val="18"/>
          <w:lang w:val="en-US"/>
        </w:rPr>
        <w:t>WPensar</w:t>
      </w:r>
      <w:proofErr w:type="spellEnd"/>
      <w:r w:rsidRPr="00AD5446">
        <w:rPr>
          <w:rFonts w:ascii="Arial" w:hAnsi="Arial" w:cs="Arial"/>
          <w:sz w:val="18"/>
          <w:szCs w:val="18"/>
          <w:lang w:val="en-US"/>
        </w:rPr>
        <w:t xml:space="preserve"> are transferred to OISA </w:t>
      </w:r>
      <w:r w:rsidR="005A313D">
        <w:rPr>
          <w:rFonts w:ascii="Arial" w:hAnsi="Arial" w:cs="Arial"/>
          <w:sz w:val="18"/>
          <w:szCs w:val="18"/>
          <w:lang w:val="en-US"/>
        </w:rPr>
        <w:t>net of</w:t>
      </w:r>
      <w:r>
        <w:rPr>
          <w:rFonts w:ascii="Arial" w:hAnsi="Arial" w:cs="Arial"/>
          <w:sz w:val="18"/>
          <w:szCs w:val="18"/>
          <w:lang w:val="en-US"/>
        </w:rPr>
        <w:t xml:space="preserve"> </w:t>
      </w:r>
      <w:r w:rsidRPr="00AD5446">
        <w:rPr>
          <w:rFonts w:ascii="Arial" w:hAnsi="Arial" w:cs="Arial"/>
          <w:sz w:val="18"/>
          <w:szCs w:val="18"/>
          <w:lang w:val="en-US"/>
        </w:rPr>
        <w:t xml:space="preserve">the value of the service provided. As of </w:t>
      </w:r>
      <w:r w:rsidR="005A313D">
        <w:rPr>
          <w:rFonts w:ascii="Arial" w:hAnsi="Arial" w:cs="Arial"/>
          <w:sz w:val="18"/>
          <w:szCs w:val="18"/>
          <w:lang w:val="en-US"/>
        </w:rPr>
        <w:t>March</w:t>
      </w:r>
      <w:r w:rsidRPr="00AD5446">
        <w:rPr>
          <w:rFonts w:ascii="Arial" w:hAnsi="Arial" w:cs="Arial"/>
          <w:sz w:val="18"/>
          <w:szCs w:val="18"/>
          <w:lang w:val="en-US"/>
        </w:rPr>
        <w:t xml:space="preserve"> 31,</w:t>
      </w:r>
      <w:r w:rsidRPr="005A313D">
        <w:rPr>
          <w:rFonts w:ascii="Arial" w:hAnsi="Arial" w:cs="Arial"/>
          <w:sz w:val="18"/>
          <w:szCs w:val="18"/>
          <w:lang w:val="en-US"/>
        </w:rPr>
        <w:t xml:space="preserve"> </w:t>
      </w:r>
      <w:r w:rsidR="005A313D" w:rsidRPr="005A313D">
        <w:rPr>
          <w:rFonts w:ascii="Arial" w:hAnsi="Arial" w:cs="Arial"/>
          <w:sz w:val="18"/>
          <w:szCs w:val="18"/>
          <w:lang w:val="en-US"/>
        </w:rPr>
        <w:t>2021</w:t>
      </w:r>
      <w:r w:rsidRPr="00AD5446">
        <w:rPr>
          <w:rFonts w:ascii="Arial" w:hAnsi="Arial" w:cs="Arial"/>
          <w:sz w:val="18"/>
          <w:szCs w:val="18"/>
          <w:lang w:val="en-US"/>
        </w:rPr>
        <w:t xml:space="preserve">, the amount to be transferred to OISA is R$ </w:t>
      </w:r>
      <w:r w:rsidR="001926CE" w:rsidRPr="001926CE">
        <w:rPr>
          <w:rFonts w:ascii="Arial" w:hAnsi="Arial" w:cs="Arial"/>
          <w:sz w:val="18"/>
          <w:szCs w:val="18"/>
          <w:lang w:val="en-US"/>
        </w:rPr>
        <w:t>145</w:t>
      </w:r>
      <w:r w:rsidRPr="001926CE">
        <w:rPr>
          <w:rFonts w:ascii="Arial" w:hAnsi="Arial" w:cs="Arial"/>
          <w:sz w:val="18"/>
          <w:szCs w:val="18"/>
          <w:lang w:val="en-US"/>
        </w:rPr>
        <w:t xml:space="preserve"> and during the three-month period the recognized revenue from financial intermediation was R$ 4.</w:t>
      </w:r>
    </w:p>
    <w:p w14:paraId="01F1D196" w14:textId="550ABFDA" w:rsidR="00C86E39" w:rsidRDefault="00C86E39" w:rsidP="00C86E39">
      <w:pPr>
        <w:pStyle w:val="AParentesesNovoaFonte9"/>
        <w:numPr>
          <w:ilvl w:val="0"/>
          <w:numId w:val="0"/>
        </w:numPr>
        <w:spacing w:after="0"/>
        <w:rPr>
          <w:rFonts w:ascii="Arial" w:eastAsiaTheme="minorHAnsi" w:hAnsi="Arial" w:cs="Arial"/>
          <w:i/>
          <w:color w:val="365F91" w:themeColor="accent1" w:themeShade="BF"/>
          <w:sz w:val="22"/>
          <w:szCs w:val="22"/>
          <w:lang w:val="en-US"/>
        </w:rPr>
      </w:pPr>
    </w:p>
    <w:p w14:paraId="4175D09D" w14:textId="45D339A7" w:rsidR="00F14316" w:rsidRPr="00682809" w:rsidRDefault="00F14316" w:rsidP="00F14316">
      <w:pPr>
        <w:pStyle w:val="AParentesesNovoaFonte9"/>
        <w:numPr>
          <w:ilvl w:val="0"/>
          <w:numId w:val="0"/>
        </w:numPr>
        <w:rPr>
          <w:rFonts w:ascii="Arial" w:eastAsiaTheme="minorHAnsi" w:hAnsi="Arial" w:cs="Arial"/>
          <w:i/>
          <w:color w:val="365F91" w:themeColor="accent1" w:themeShade="BF"/>
          <w:szCs w:val="22"/>
          <w:lang w:val="en-US"/>
        </w:rPr>
      </w:pPr>
      <w:r w:rsidRPr="00682809">
        <w:rPr>
          <w:rFonts w:ascii="Arial" w:eastAsiaTheme="minorHAnsi" w:hAnsi="Arial" w:cs="Arial"/>
          <w:i/>
          <w:color w:val="365F91" w:themeColor="accent1" w:themeShade="BF"/>
          <w:sz w:val="22"/>
          <w:szCs w:val="22"/>
          <w:lang w:val="en-US"/>
        </w:rPr>
        <w:t>Key management personnel compensation</w:t>
      </w:r>
    </w:p>
    <w:p w14:paraId="5FD0F272" w14:textId="77777777" w:rsidR="007E6868" w:rsidRPr="00682809" w:rsidRDefault="007E6868" w:rsidP="00AB6173">
      <w:pPr>
        <w:autoSpaceDE w:val="0"/>
        <w:autoSpaceDN w:val="0"/>
        <w:rPr>
          <w:rFonts w:ascii="Arial" w:hAnsi="Arial" w:cs="Arial"/>
          <w:szCs w:val="22"/>
          <w:lang w:val="en-US"/>
        </w:rPr>
      </w:pPr>
      <w:r w:rsidRPr="00682809">
        <w:rPr>
          <w:rFonts w:ascii="Arial" w:hAnsi="Arial" w:cs="Arial"/>
          <w:szCs w:val="22"/>
          <w:lang w:val="en-US"/>
        </w:rPr>
        <w:t xml:space="preserve">Key management personnel compensation </w:t>
      </w:r>
      <w:r w:rsidR="00E615A6" w:rsidRPr="00682809">
        <w:rPr>
          <w:rFonts w:ascii="Arial" w:hAnsi="Arial" w:cs="Arial"/>
          <w:szCs w:val="22"/>
          <w:lang w:val="en-US"/>
        </w:rPr>
        <w:t xml:space="preserve">comprised </w:t>
      </w:r>
      <w:r w:rsidRPr="00682809">
        <w:rPr>
          <w:rFonts w:ascii="Arial" w:hAnsi="Arial" w:cs="Arial"/>
          <w:szCs w:val="22"/>
          <w:lang w:val="en-US"/>
        </w:rPr>
        <w:t>the following:</w:t>
      </w:r>
    </w:p>
    <w:p w14:paraId="6DF1F054" w14:textId="77777777" w:rsidR="00C900E1" w:rsidRPr="00682809" w:rsidRDefault="00C900E1" w:rsidP="00AB6173">
      <w:pPr>
        <w:autoSpaceDE w:val="0"/>
        <w:autoSpaceDN w:val="0"/>
        <w:rPr>
          <w:rFonts w:ascii="Arial" w:hAnsi="Arial" w:cs="Arial"/>
          <w:szCs w:val="22"/>
          <w:lang w:val="en-US"/>
        </w:rPr>
      </w:pPr>
    </w:p>
    <w:tbl>
      <w:tblPr>
        <w:tblW w:w="5167" w:type="pct"/>
        <w:tblLook w:val="04A0" w:firstRow="1" w:lastRow="0" w:firstColumn="1" w:lastColumn="0" w:noHBand="0" w:noVBand="1"/>
      </w:tblPr>
      <w:tblGrid>
        <w:gridCol w:w="5673"/>
        <w:gridCol w:w="1417"/>
        <w:gridCol w:w="337"/>
        <w:gridCol w:w="1362"/>
      </w:tblGrid>
      <w:tr w:rsidR="00B36C6A" w:rsidRPr="005D74EF" w14:paraId="7CE35BA9" w14:textId="77777777" w:rsidTr="004F6C97">
        <w:trPr>
          <w:trHeight w:val="260"/>
        </w:trPr>
        <w:tc>
          <w:tcPr>
            <w:tcW w:w="3227" w:type="pct"/>
          </w:tcPr>
          <w:p w14:paraId="759DBC73" w14:textId="77777777" w:rsidR="00B36C6A" w:rsidRPr="005D74EF" w:rsidRDefault="00B36C6A" w:rsidP="00B36C6A">
            <w:pPr>
              <w:widowControl w:val="0"/>
              <w:tabs>
                <w:tab w:val="left" w:pos="1620"/>
              </w:tabs>
              <w:rPr>
                <w:rFonts w:ascii="Arial" w:eastAsia="Arial Unicode MS" w:hAnsi="Arial" w:cs="Arial"/>
                <w:sz w:val="18"/>
                <w:szCs w:val="18"/>
                <w:lang w:val="en-US"/>
              </w:rPr>
            </w:pPr>
          </w:p>
        </w:tc>
        <w:tc>
          <w:tcPr>
            <w:tcW w:w="806" w:type="pct"/>
            <w:tcBorders>
              <w:bottom w:val="single" w:sz="4" w:space="0" w:color="auto"/>
            </w:tcBorders>
          </w:tcPr>
          <w:p w14:paraId="0BE3A72D" w14:textId="77777777" w:rsidR="005D74EF" w:rsidRDefault="009F62FE" w:rsidP="009F62FE">
            <w:pPr>
              <w:widowControl w:val="0"/>
              <w:tabs>
                <w:tab w:val="left" w:pos="1620"/>
              </w:tabs>
              <w:jc w:val="right"/>
              <w:rPr>
                <w:rFonts w:ascii="Arial" w:eastAsia="Arial Unicode MS" w:hAnsi="Arial" w:cs="Arial"/>
                <w:b/>
                <w:sz w:val="18"/>
                <w:szCs w:val="18"/>
                <w:lang w:val="en-US"/>
              </w:rPr>
            </w:pPr>
            <w:r w:rsidRPr="005D74EF">
              <w:rPr>
                <w:rFonts w:ascii="Arial" w:eastAsia="Arial Unicode MS" w:hAnsi="Arial" w:cs="Arial"/>
                <w:b/>
                <w:sz w:val="18"/>
                <w:szCs w:val="18"/>
                <w:lang w:val="en-US"/>
              </w:rPr>
              <w:t>March</w:t>
            </w:r>
          </w:p>
          <w:p w14:paraId="3F538462" w14:textId="6741D16F" w:rsidR="00B36C6A" w:rsidRPr="005D74EF" w:rsidRDefault="000C0F74" w:rsidP="009F62FE">
            <w:pPr>
              <w:widowControl w:val="0"/>
              <w:tabs>
                <w:tab w:val="left" w:pos="1620"/>
              </w:tabs>
              <w:jc w:val="right"/>
              <w:rPr>
                <w:rFonts w:ascii="Arial" w:eastAsia="Arial Unicode MS" w:hAnsi="Arial" w:cs="Arial"/>
                <w:b/>
                <w:sz w:val="18"/>
                <w:szCs w:val="18"/>
                <w:lang w:val="en-US"/>
              </w:rPr>
            </w:pPr>
            <w:r w:rsidRPr="005D74EF">
              <w:rPr>
                <w:rFonts w:ascii="Arial" w:eastAsia="Arial Unicode MS" w:hAnsi="Arial" w:cs="Arial"/>
                <w:b/>
                <w:sz w:val="18"/>
                <w:szCs w:val="18"/>
                <w:lang w:val="en-US"/>
              </w:rPr>
              <w:t>3</w:t>
            </w:r>
            <w:r w:rsidR="009F62FE" w:rsidRPr="005D74EF">
              <w:rPr>
                <w:rFonts w:ascii="Arial" w:eastAsia="Arial Unicode MS" w:hAnsi="Arial" w:cs="Arial"/>
                <w:b/>
                <w:sz w:val="18"/>
                <w:szCs w:val="18"/>
                <w:lang w:val="en-US"/>
              </w:rPr>
              <w:t>1</w:t>
            </w:r>
            <w:r w:rsidRPr="005D74EF">
              <w:rPr>
                <w:rFonts w:ascii="Arial" w:eastAsia="Arial Unicode MS" w:hAnsi="Arial" w:cs="Arial"/>
                <w:b/>
                <w:sz w:val="18"/>
                <w:szCs w:val="18"/>
                <w:lang w:val="en-US"/>
              </w:rPr>
              <w:t>, 20</w:t>
            </w:r>
            <w:r w:rsidR="0028105F" w:rsidRPr="005D74EF">
              <w:rPr>
                <w:rFonts w:ascii="Arial" w:eastAsia="Arial Unicode MS" w:hAnsi="Arial" w:cs="Arial"/>
                <w:b/>
                <w:sz w:val="18"/>
                <w:szCs w:val="18"/>
                <w:lang w:val="en-US"/>
              </w:rPr>
              <w:t>2</w:t>
            </w:r>
            <w:r w:rsidR="00566D49">
              <w:rPr>
                <w:rFonts w:ascii="Arial" w:eastAsia="Arial Unicode MS" w:hAnsi="Arial" w:cs="Arial"/>
                <w:b/>
                <w:sz w:val="18"/>
                <w:szCs w:val="18"/>
                <w:lang w:val="en-US"/>
              </w:rPr>
              <w:t>1</w:t>
            </w:r>
          </w:p>
        </w:tc>
        <w:tc>
          <w:tcPr>
            <w:tcW w:w="192" w:type="pct"/>
          </w:tcPr>
          <w:p w14:paraId="020A8024" w14:textId="77777777" w:rsidR="00B36C6A" w:rsidRPr="005D74EF" w:rsidRDefault="00B36C6A" w:rsidP="004F6C97">
            <w:pPr>
              <w:widowControl w:val="0"/>
              <w:tabs>
                <w:tab w:val="left" w:pos="1620"/>
              </w:tabs>
              <w:ind w:left="-112" w:right="-193"/>
              <w:jc w:val="right"/>
              <w:rPr>
                <w:rFonts w:ascii="Arial" w:eastAsia="Arial Unicode MS" w:hAnsi="Arial" w:cs="Arial"/>
                <w:b/>
                <w:sz w:val="18"/>
                <w:szCs w:val="18"/>
                <w:lang w:val="en-US"/>
              </w:rPr>
            </w:pPr>
          </w:p>
        </w:tc>
        <w:tc>
          <w:tcPr>
            <w:tcW w:w="775" w:type="pct"/>
            <w:tcBorders>
              <w:bottom w:val="single" w:sz="4" w:space="0" w:color="auto"/>
            </w:tcBorders>
          </w:tcPr>
          <w:p w14:paraId="5EE0CAA7" w14:textId="77777777" w:rsidR="005D74EF" w:rsidRDefault="0028105F" w:rsidP="009F62FE">
            <w:pPr>
              <w:widowControl w:val="0"/>
              <w:tabs>
                <w:tab w:val="left" w:pos="1620"/>
              </w:tabs>
              <w:jc w:val="right"/>
              <w:rPr>
                <w:rFonts w:ascii="Arial" w:eastAsia="Arial Unicode MS" w:hAnsi="Arial" w:cs="Arial"/>
                <w:b/>
                <w:sz w:val="18"/>
                <w:szCs w:val="18"/>
                <w:lang w:val="en-US"/>
              </w:rPr>
            </w:pPr>
            <w:r w:rsidRPr="005D74EF">
              <w:rPr>
                <w:rFonts w:ascii="Arial" w:eastAsia="Arial Unicode MS" w:hAnsi="Arial" w:cs="Arial"/>
                <w:b/>
                <w:sz w:val="18"/>
                <w:szCs w:val="18"/>
                <w:lang w:val="en-US"/>
              </w:rPr>
              <w:t>March</w:t>
            </w:r>
          </w:p>
          <w:p w14:paraId="67E2A511" w14:textId="0DC9BF90" w:rsidR="00B36C6A" w:rsidRPr="005D74EF" w:rsidRDefault="0028105F" w:rsidP="009F62FE">
            <w:pPr>
              <w:widowControl w:val="0"/>
              <w:tabs>
                <w:tab w:val="left" w:pos="1620"/>
              </w:tabs>
              <w:jc w:val="right"/>
              <w:rPr>
                <w:rFonts w:ascii="Arial" w:eastAsia="Arial Unicode MS" w:hAnsi="Arial" w:cs="Arial"/>
                <w:b/>
                <w:sz w:val="18"/>
                <w:szCs w:val="18"/>
                <w:lang w:val="en-US"/>
              </w:rPr>
            </w:pPr>
            <w:r w:rsidRPr="005D74EF">
              <w:rPr>
                <w:rFonts w:ascii="Arial" w:eastAsia="Arial Unicode MS" w:hAnsi="Arial" w:cs="Arial"/>
                <w:b/>
                <w:sz w:val="18"/>
                <w:szCs w:val="18"/>
                <w:lang w:val="en-US"/>
              </w:rPr>
              <w:t>31, 20</w:t>
            </w:r>
            <w:r w:rsidR="00566D49">
              <w:rPr>
                <w:rFonts w:ascii="Arial" w:eastAsia="Arial Unicode MS" w:hAnsi="Arial" w:cs="Arial"/>
                <w:b/>
                <w:sz w:val="18"/>
                <w:szCs w:val="18"/>
                <w:lang w:val="en-US"/>
              </w:rPr>
              <w:t>20</w:t>
            </w:r>
          </w:p>
        </w:tc>
      </w:tr>
      <w:tr w:rsidR="00C86E39" w:rsidRPr="005D74EF" w14:paraId="176AFE23" w14:textId="77777777" w:rsidTr="004F6C97">
        <w:trPr>
          <w:trHeight w:val="366"/>
        </w:trPr>
        <w:tc>
          <w:tcPr>
            <w:tcW w:w="3227" w:type="pct"/>
          </w:tcPr>
          <w:p w14:paraId="3940551C" w14:textId="1F1F972E" w:rsidR="00C86E39" w:rsidRPr="005D74EF" w:rsidRDefault="00C86E39" w:rsidP="00C86E39">
            <w:pPr>
              <w:widowControl w:val="0"/>
              <w:tabs>
                <w:tab w:val="left" w:pos="1620"/>
              </w:tabs>
              <w:rPr>
                <w:rFonts w:ascii="Arial" w:eastAsia="Arial Unicode MS" w:hAnsi="Arial" w:cs="Arial"/>
                <w:sz w:val="18"/>
                <w:szCs w:val="18"/>
                <w:lang w:val="en-US"/>
              </w:rPr>
            </w:pPr>
          </w:p>
        </w:tc>
        <w:tc>
          <w:tcPr>
            <w:tcW w:w="806" w:type="pct"/>
            <w:tcBorders>
              <w:top w:val="single" w:sz="4" w:space="0" w:color="auto"/>
            </w:tcBorders>
          </w:tcPr>
          <w:p w14:paraId="740DF09B" w14:textId="5847706B" w:rsidR="00C86E39" w:rsidRPr="005D74EF" w:rsidRDefault="00C86E39" w:rsidP="00C86E39">
            <w:pPr>
              <w:widowControl w:val="0"/>
              <w:tabs>
                <w:tab w:val="left" w:pos="1620"/>
              </w:tabs>
              <w:jc w:val="right"/>
              <w:rPr>
                <w:rFonts w:ascii="Arial" w:eastAsia="Arial Unicode MS" w:hAnsi="Arial" w:cs="Arial"/>
                <w:sz w:val="18"/>
                <w:szCs w:val="18"/>
                <w:lang w:val="en-US"/>
              </w:rPr>
            </w:pPr>
            <w:r w:rsidRPr="005D74EF">
              <w:rPr>
                <w:rFonts w:ascii="Arial" w:eastAsia="Arial Unicode MS" w:hAnsi="Arial" w:cs="Arial"/>
                <w:sz w:val="18"/>
                <w:szCs w:val="18"/>
                <w:lang w:val="en-US"/>
              </w:rPr>
              <w:t>(unaudited)</w:t>
            </w:r>
          </w:p>
        </w:tc>
        <w:tc>
          <w:tcPr>
            <w:tcW w:w="192" w:type="pct"/>
          </w:tcPr>
          <w:p w14:paraId="55D4578E" w14:textId="77777777" w:rsidR="00C86E39" w:rsidRPr="005D74EF" w:rsidRDefault="00C86E39" w:rsidP="00C86E39">
            <w:pPr>
              <w:widowControl w:val="0"/>
              <w:tabs>
                <w:tab w:val="left" w:pos="1620"/>
              </w:tabs>
              <w:jc w:val="right"/>
              <w:rPr>
                <w:rFonts w:ascii="Arial" w:eastAsia="Arial Unicode MS" w:hAnsi="Arial" w:cs="Arial"/>
                <w:sz w:val="18"/>
                <w:szCs w:val="18"/>
                <w:lang w:val="en-US"/>
              </w:rPr>
            </w:pPr>
          </w:p>
        </w:tc>
        <w:tc>
          <w:tcPr>
            <w:tcW w:w="775" w:type="pct"/>
            <w:tcBorders>
              <w:top w:val="single" w:sz="4" w:space="0" w:color="auto"/>
            </w:tcBorders>
          </w:tcPr>
          <w:p w14:paraId="4E2FB621" w14:textId="34668B6A" w:rsidR="00C86E39" w:rsidRPr="005D74EF" w:rsidRDefault="00C86E39" w:rsidP="00C86E39">
            <w:pPr>
              <w:widowControl w:val="0"/>
              <w:tabs>
                <w:tab w:val="left" w:pos="1620"/>
              </w:tabs>
              <w:jc w:val="right"/>
              <w:rPr>
                <w:rFonts w:ascii="Arial" w:eastAsia="Arial Unicode MS" w:hAnsi="Arial" w:cs="Arial"/>
                <w:sz w:val="18"/>
                <w:szCs w:val="18"/>
                <w:lang w:val="en-US"/>
              </w:rPr>
            </w:pPr>
            <w:r w:rsidRPr="005D74EF">
              <w:rPr>
                <w:rFonts w:ascii="Arial" w:eastAsia="Arial Unicode MS" w:hAnsi="Arial" w:cs="Arial"/>
                <w:sz w:val="18"/>
                <w:szCs w:val="18"/>
                <w:lang w:val="en-US"/>
              </w:rPr>
              <w:t>(unaudited)</w:t>
            </w:r>
          </w:p>
        </w:tc>
      </w:tr>
      <w:tr w:rsidR="00566D49" w:rsidRPr="005D74EF" w14:paraId="56D41822" w14:textId="77777777" w:rsidTr="00584C7E">
        <w:trPr>
          <w:trHeight w:val="20"/>
        </w:trPr>
        <w:tc>
          <w:tcPr>
            <w:tcW w:w="3227" w:type="pct"/>
          </w:tcPr>
          <w:p w14:paraId="3838DE53" w14:textId="435EC5DF" w:rsidR="00566D49" w:rsidRPr="00C86E39" w:rsidRDefault="00566D49" w:rsidP="00C86E39">
            <w:pPr>
              <w:rPr>
                <w:rFonts w:ascii="Arial" w:hAnsi="Arial" w:cs="Arial"/>
                <w:color w:val="000000"/>
                <w:sz w:val="18"/>
                <w:szCs w:val="18"/>
                <w:lang w:val="en-US"/>
              </w:rPr>
            </w:pPr>
          </w:p>
        </w:tc>
        <w:tc>
          <w:tcPr>
            <w:tcW w:w="806" w:type="pct"/>
            <w:shd w:val="clear" w:color="auto" w:fill="auto"/>
          </w:tcPr>
          <w:p w14:paraId="78B5EECA" w14:textId="77777777" w:rsidR="00566D49" w:rsidRDefault="00566D49" w:rsidP="00C86E39">
            <w:pPr>
              <w:jc w:val="right"/>
              <w:rPr>
                <w:rFonts w:ascii="Arial" w:hAnsi="Arial" w:cs="Arial"/>
                <w:color w:val="000000"/>
                <w:sz w:val="18"/>
                <w:szCs w:val="18"/>
                <w:lang w:val="en-US"/>
              </w:rPr>
            </w:pPr>
          </w:p>
        </w:tc>
        <w:tc>
          <w:tcPr>
            <w:tcW w:w="192" w:type="pct"/>
          </w:tcPr>
          <w:p w14:paraId="7696B703" w14:textId="77777777" w:rsidR="00566D49" w:rsidRPr="00C86E39" w:rsidRDefault="00566D49" w:rsidP="00C86E39">
            <w:pPr>
              <w:jc w:val="right"/>
              <w:rPr>
                <w:rFonts w:ascii="Arial" w:hAnsi="Arial" w:cs="Arial"/>
                <w:color w:val="000000"/>
                <w:sz w:val="18"/>
                <w:szCs w:val="18"/>
                <w:lang w:val="en-US"/>
              </w:rPr>
            </w:pPr>
          </w:p>
        </w:tc>
        <w:tc>
          <w:tcPr>
            <w:tcW w:w="775" w:type="pct"/>
          </w:tcPr>
          <w:p w14:paraId="0EF7E335" w14:textId="77777777" w:rsidR="00566D49" w:rsidRPr="005D74EF" w:rsidRDefault="00566D49" w:rsidP="00C86E39">
            <w:pPr>
              <w:jc w:val="right"/>
              <w:rPr>
                <w:rFonts w:ascii="Arial" w:hAnsi="Arial" w:cs="Arial"/>
                <w:color w:val="000000"/>
                <w:sz w:val="18"/>
                <w:szCs w:val="18"/>
                <w:lang w:val="en-US"/>
              </w:rPr>
            </w:pPr>
          </w:p>
        </w:tc>
      </w:tr>
      <w:tr w:rsidR="00566D49" w:rsidRPr="005D74EF" w14:paraId="7569D1DC" w14:textId="77777777" w:rsidTr="00584C7E">
        <w:trPr>
          <w:trHeight w:val="20"/>
        </w:trPr>
        <w:tc>
          <w:tcPr>
            <w:tcW w:w="3227" w:type="pct"/>
          </w:tcPr>
          <w:p w14:paraId="7EA438A3" w14:textId="357171DE" w:rsidR="00566D49" w:rsidRPr="00C86E39" w:rsidRDefault="00566D49" w:rsidP="00566D49">
            <w:pPr>
              <w:rPr>
                <w:rFonts w:ascii="Arial" w:hAnsi="Arial" w:cs="Arial"/>
                <w:color w:val="000000"/>
                <w:sz w:val="18"/>
                <w:szCs w:val="18"/>
                <w:lang w:val="en-US"/>
              </w:rPr>
            </w:pPr>
            <w:r w:rsidRPr="00C86E39">
              <w:rPr>
                <w:rFonts w:ascii="Arial" w:hAnsi="Arial" w:cs="Arial"/>
                <w:color w:val="000000"/>
                <w:sz w:val="18"/>
                <w:szCs w:val="18"/>
                <w:lang w:val="en-US"/>
              </w:rPr>
              <w:t>Short-term employee benefits</w:t>
            </w:r>
          </w:p>
        </w:tc>
        <w:tc>
          <w:tcPr>
            <w:tcW w:w="806" w:type="pct"/>
            <w:shd w:val="clear" w:color="auto" w:fill="auto"/>
          </w:tcPr>
          <w:p w14:paraId="7D1DC0B1" w14:textId="1A1EC7C7" w:rsidR="00566D49" w:rsidRPr="00584C7E" w:rsidRDefault="00EC3EE3" w:rsidP="00566D49">
            <w:pPr>
              <w:jc w:val="right"/>
              <w:rPr>
                <w:rFonts w:ascii="Arial" w:hAnsi="Arial" w:cs="Arial"/>
                <w:color w:val="000000"/>
                <w:sz w:val="18"/>
                <w:szCs w:val="18"/>
                <w:lang w:val="en-US"/>
              </w:rPr>
            </w:pPr>
            <w:r>
              <w:rPr>
                <w:rFonts w:ascii="Arial" w:hAnsi="Arial" w:cs="Arial"/>
                <w:color w:val="000000"/>
                <w:sz w:val="18"/>
                <w:szCs w:val="18"/>
                <w:lang w:val="en-US"/>
              </w:rPr>
              <w:t>1</w:t>
            </w:r>
            <w:r w:rsidR="00B0703A">
              <w:rPr>
                <w:rFonts w:ascii="Arial" w:hAnsi="Arial" w:cs="Arial"/>
                <w:color w:val="000000"/>
                <w:sz w:val="18"/>
                <w:szCs w:val="18"/>
                <w:lang w:val="en-US"/>
              </w:rPr>
              <w:t>8</w:t>
            </w:r>
            <w:r>
              <w:rPr>
                <w:rFonts w:ascii="Arial" w:hAnsi="Arial" w:cs="Arial"/>
                <w:color w:val="000000"/>
                <w:sz w:val="18"/>
                <w:szCs w:val="18"/>
                <w:lang w:val="en-US"/>
              </w:rPr>
              <w:t>,</w:t>
            </w:r>
            <w:r w:rsidR="00B0703A">
              <w:rPr>
                <w:rFonts w:ascii="Arial" w:hAnsi="Arial" w:cs="Arial"/>
                <w:color w:val="000000"/>
                <w:sz w:val="18"/>
                <w:szCs w:val="18"/>
                <w:lang w:val="en-US"/>
              </w:rPr>
              <w:t>688</w:t>
            </w:r>
          </w:p>
        </w:tc>
        <w:tc>
          <w:tcPr>
            <w:tcW w:w="192" w:type="pct"/>
          </w:tcPr>
          <w:p w14:paraId="797653B0" w14:textId="77777777" w:rsidR="00566D49" w:rsidRPr="00C86E39" w:rsidRDefault="00566D49" w:rsidP="00566D49">
            <w:pPr>
              <w:jc w:val="right"/>
              <w:rPr>
                <w:rFonts w:ascii="Arial" w:hAnsi="Arial" w:cs="Arial"/>
                <w:color w:val="000000"/>
                <w:sz w:val="18"/>
                <w:szCs w:val="18"/>
                <w:lang w:val="en-US"/>
              </w:rPr>
            </w:pPr>
          </w:p>
        </w:tc>
        <w:tc>
          <w:tcPr>
            <w:tcW w:w="775" w:type="pct"/>
          </w:tcPr>
          <w:p w14:paraId="4B757DD9" w14:textId="0469020D" w:rsidR="00566D49" w:rsidRPr="00C86E39" w:rsidRDefault="00566D49" w:rsidP="00566D49">
            <w:pPr>
              <w:jc w:val="right"/>
              <w:rPr>
                <w:rFonts w:ascii="Arial" w:hAnsi="Arial" w:cs="Arial"/>
                <w:color w:val="000000"/>
                <w:sz w:val="18"/>
                <w:szCs w:val="18"/>
                <w:lang w:val="en-US"/>
              </w:rPr>
            </w:pPr>
            <w:r>
              <w:rPr>
                <w:rFonts w:ascii="Arial" w:hAnsi="Arial" w:cs="Arial"/>
                <w:color w:val="000000"/>
                <w:sz w:val="18"/>
                <w:szCs w:val="18"/>
                <w:lang w:val="en-US"/>
              </w:rPr>
              <w:t>12</w:t>
            </w:r>
            <w:r w:rsidRPr="00584C7E">
              <w:rPr>
                <w:rFonts w:ascii="Arial" w:hAnsi="Arial" w:cs="Arial"/>
                <w:color w:val="000000"/>
                <w:sz w:val="18"/>
                <w:szCs w:val="18"/>
                <w:lang w:val="en-US"/>
              </w:rPr>
              <w:t>,</w:t>
            </w:r>
            <w:r>
              <w:rPr>
                <w:rFonts w:ascii="Arial" w:hAnsi="Arial" w:cs="Arial"/>
                <w:color w:val="000000"/>
                <w:sz w:val="18"/>
                <w:szCs w:val="18"/>
                <w:lang w:val="en-US"/>
              </w:rPr>
              <w:t>443</w:t>
            </w:r>
          </w:p>
        </w:tc>
      </w:tr>
      <w:tr w:rsidR="00566D49" w:rsidRPr="005D74EF" w14:paraId="0D06B4D1" w14:textId="77777777" w:rsidTr="00EC3EE3">
        <w:trPr>
          <w:trHeight w:val="20"/>
        </w:trPr>
        <w:tc>
          <w:tcPr>
            <w:tcW w:w="3227" w:type="pct"/>
          </w:tcPr>
          <w:p w14:paraId="77A4D191" w14:textId="6109588A" w:rsidR="00566D49" w:rsidRPr="00C86E39" w:rsidRDefault="00EC3EE3" w:rsidP="00566D49">
            <w:pPr>
              <w:rPr>
                <w:rFonts w:ascii="Arial" w:hAnsi="Arial" w:cs="Arial"/>
                <w:color w:val="000000"/>
                <w:sz w:val="18"/>
                <w:szCs w:val="18"/>
                <w:lang w:val="en-US"/>
              </w:rPr>
            </w:pPr>
            <w:r>
              <w:rPr>
                <w:rFonts w:ascii="Arial" w:hAnsi="Arial" w:cs="Arial"/>
                <w:color w:val="000000"/>
                <w:sz w:val="18"/>
                <w:szCs w:val="18"/>
                <w:lang w:val="en-US"/>
              </w:rPr>
              <w:t>Restricted stock units</w:t>
            </w:r>
          </w:p>
        </w:tc>
        <w:tc>
          <w:tcPr>
            <w:tcW w:w="806" w:type="pct"/>
            <w:tcBorders>
              <w:bottom w:val="single" w:sz="4" w:space="0" w:color="auto"/>
            </w:tcBorders>
            <w:shd w:val="clear" w:color="auto" w:fill="auto"/>
          </w:tcPr>
          <w:p w14:paraId="09089034" w14:textId="12F031C7" w:rsidR="00566D49" w:rsidRPr="00584C7E" w:rsidRDefault="002862AC" w:rsidP="00566D49">
            <w:pPr>
              <w:jc w:val="right"/>
              <w:rPr>
                <w:rFonts w:ascii="Arial" w:hAnsi="Arial" w:cs="Arial"/>
                <w:color w:val="000000"/>
                <w:sz w:val="18"/>
                <w:szCs w:val="18"/>
                <w:lang w:val="en-US"/>
              </w:rPr>
            </w:pPr>
            <w:r>
              <w:rPr>
                <w:rFonts w:ascii="Arial" w:hAnsi="Arial" w:cs="Arial"/>
                <w:color w:val="000000"/>
                <w:sz w:val="18"/>
                <w:szCs w:val="18"/>
                <w:lang w:val="en-US"/>
              </w:rPr>
              <w:t>10</w:t>
            </w:r>
            <w:r w:rsidR="00EC3EE3">
              <w:rPr>
                <w:rFonts w:ascii="Arial" w:hAnsi="Arial" w:cs="Arial"/>
                <w:color w:val="000000"/>
                <w:sz w:val="18"/>
                <w:szCs w:val="18"/>
                <w:lang w:val="en-US"/>
              </w:rPr>
              <w:t>,</w:t>
            </w:r>
            <w:r>
              <w:rPr>
                <w:rFonts w:ascii="Arial" w:hAnsi="Arial" w:cs="Arial"/>
                <w:color w:val="000000"/>
                <w:sz w:val="18"/>
                <w:szCs w:val="18"/>
                <w:lang w:val="en-US"/>
              </w:rPr>
              <w:t>729</w:t>
            </w:r>
          </w:p>
        </w:tc>
        <w:tc>
          <w:tcPr>
            <w:tcW w:w="192" w:type="pct"/>
          </w:tcPr>
          <w:p w14:paraId="2890DD5B" w14:textId="77777777" w:rsidR="00566D49" w:rsidRPr="00C86E39" w:rsidRDefault="00566D49" w:rsidP="00566D49">
            <w:pPr>
              <w:jc w:val="right"/>
              <w:rPr>
                <w:rFonts w:ascii="Arial" w:hAnsi="Arial" w:cs="Arial"/>
                <w:color w:val="000000"/>
                <w:sz w:val="18"/>
                <w:szCs w:val="18"/>
                <w:lang w:val="en-US"/>
              </w:rPr>
            </w:pPr>
          </w:p>
        </w:tc>
        <w:tc>
          <w:tcPr>
            <w:tcW w:w="775" w:type="pct"/>
            <w:tcBorders>
              <w:bottom w:val="single" w:sz="4" w:space="0" w:color="auto"/>
            </w:tcBorders>
          </w:tcPr>
          <w:p w14:paraId="5888A3F4" w14:textId="780A4E85" w:rsidR="00566D49" w:rsidRPr="00C86E39" w:rsidRDefault="00566D49" w:rsidP="00EC3EE3">
            <w:pPr>
              <w:jc w:val="right"/>
              <w:rPr>
                <w:rFonts w:ascii="Arial" w:hAnsi="Arial" w:cs="Arial"/>
                <w:color w:val="000000"/>
                <w:sz w:val="18"/>
                <w:szCs w:val="18"/>
                <w:lang w:val="en-US"/>
              </w:rPr>
            </w:pPr>
            <w:r w:rsidRPr="00584C7E">
              <w:rPr>
                <w:rFonts w:ascii="Arial" w:hAnsi="Arial" w:cs="Arial"/>
                <w:color w:val="000000"/>
                <w:sz w:val="18"/>
                <w:szCs w:val="18"/>
                <w:lang w:val="en-US"/>
              </w:rPr>
              <w:t>15,</w:t>
            </w:r>
            <w:r>
              <w:rPr>
                <w:rFonts w:ascii="Arial" w:hAnsi="Arial" w:cs="Arial"/>
                <w:color w:val="000000"/>
                <w:sz w:val="18"/>
                <w:szCs w:val="18"/>
                <w:lang w:val="en-US"/>
              </w:rPr>
              <w:t>958</w:t>
            </w:r>
          </w:p>
        </w:tc>
      </w:tr>
      <w:tr w:rsidR="00566D49" w:rsidRPr="005D74EF" w14:paraId="3EC4F58E" w14:textId="77777777" w:rsidTr="00584C7E">
        <w:trPr>
          <w:trHeight w:val="20"/>
        </w:trPr>
        <w:tc>
          <w:tcPr>
            <w:tcW w:w="3227" w:type="pct"/>
          </w:tcPr>
          <w:p w14:paraId="55535BFD" w14:textId="77777777" w:rsidR="00566D49" w:rsidRPr="005D74EF" w:rsidRDefault="00566D49" w:rsidP="00566D49">
            <w:pPr>
              <w:widowControl w:val="0"/>
              <w:tabs>
                <w:tab w:val="left" w:pos="1620"/>
              </w:tabs>
              <w:rPr>
                <w:rFonts w:ascii="Arial" w:eastAsia="Arial Unicode MS" w:hAnsi="Arial" w:cs="Arial"/>
                <w:sz w:val="18"/>
                <w:szCs w:val="18"/>
                <w:lang w:val="en-US"/>
              </w:rPr>
            </w:pPr>
          </w:p>
        </w:tc>
        <w:tc>
          <w:tcPr>
            <w:tcW w:w="806" w:type="pct"/>
            <w:tcBorders>
              <w:top w:val="single" w:sz="4" w:space="0" w:color="auto"/>
              <w:bottom w:val="double" w:sz="4" w:space="0" w:color="auto"/>
            </w:tcBorders>
            <w:shd w:val="clear" w:color="auto" w:fill="auto"/>
          </w:tcPr>
          <w:p w14:paraId="79FCDD3C" w14:textId="133AD72C" w:rsidR="00566D49" w:rsidRPr="00584C7E" w:rsidRDefault="00EC3EE3" w:rsidP="00566D49">
            <w:pPr>
              <w:widowControl w:val="0"/>
              <w:tabs>
                <w:tab w:val="left" w:pos="1620"/>
              </w:tabs>
              <w:jc w:val="right"/>
              <w:rPr>
                <w:rFonts w:ascii="Arial" w:hAnsi="Arial" w:cs="Arial"/>
                <w:b/>
                <w:color w:val="000000"/>
                <w:sz w:val="18"/>
                <w:szCs w:val="18"/>
                <w:lang w:val="en-US"/>
              </w:rPr>
            </w:pPr>
            <w:r>
              <w:rPr>
                <w:rFonts w:ascii="Arial" w:hAnsi="Arial" w:cs="Arial"/>
                <w:b/>
                <w:color w:val="000000"/>
                <w:sz w:val="18"/>
                <w:szCs w:val="18"/>
                <w:lang w:val="en-US"/>
              </w:rPr>
              <w:t>2</w:t>
            </w:r>
            <w:r w:rsidR="00B0703A">
              <w:rPr>
                <w:rFonts w:ascii="Arial" w:hAnsi="Arial" w:cs="Arial"/>
                <w:b/>
                <w:color w:val="000000"/>
                <w:sz w:val="18"/>
                <w:szCs w:val="18"/>
                <w:lang w:val="en-US"/>
              </w:rPr>
              <w:t>9</w:t>
            </w:r>
            <w:r>
              <w:rPr>
                <w:rFonts w:ascii="Arial" w:hAnsi="Arial" w:cs="Arial"/>
                <w:b/>
                <w:color w:val="000000"/>
                <w:sz w:val="18"/>
                <w:szCs w:val="18"/>
                <w:lang w:val="en-US"/>
              </w:rPr>
              <w:t>,</w:t>
            </w:r>
            <w:r w:rsidR="00B0703A">
              <w:rPr>
                <w:rFonts w:ascii="Arial" w:hAnsi="Arial" w:cs="Arial"/>
                <w:b/>
                <w:color w:val="000000"/>
                <w:sz w:val="18"/>
                <w:szCs w:val="18"/>
                <w:lang w:val="en-US"/>
              </w:rPr>
              <w:t>417</w:t>
            </w:r>
          </w:p>
        </w:tc>
        <w:tc>
          <w:tcPr>
            <w:tcW w:w="192" w:type="pct"/>
          </w:tcPr>
          <w:p w14:paraId="74C04F50" w14:textId="77777777" w:rsidR="00566D49" w:rsidRPr="005D74EF" w:rsidRDefault="00566D49" w:rsidP="00566D49">
            <w:pPr>
              <w:widowControl w:val="0"/>
              <w:tabs>
                <w:tab w:val="left" w:pos="1620"/>
              </w:tabs>
              <w:jc w:val="right"/>
              <w:rPr>
                <w:rFonts w:ascii="Arial" w:hAnsi="Arial" w:cs="Arial"/>
                <w:b/>
                <w:sz w:val="18"/>
                <w:szCs w:val="18"/>
                <w:lang w:val="en-US"/>
              </w:rPr>
            </w:pPr>
          </w:p>
        </w:tc>
        <w:tc>
          <w:tcPr>
            <w:tcW w:w="775" w:type="pct"/>
            <w:tcBorders>
              <w:top w:val="single" w:sz="4" w:space="0" w:color="auto"/>
              <w:bottom w:val="double" w:sz="4" w:space="0" w:color="auto"/>
            </w:tcBorders>
          </w:tcPr>
          <w:p w14:paraId="10AFAE78" w14:textId="75CBE79E" w:rsidR="00566D49" w:rsidRPr="005D74EF" w:rsidRDefault="00566D49" w:rsidP="00566D49">
            <w:pPr>
              <w:widowControl w:val="0"/>
              <w:tabs>
                <w:tab w:val="left" w:pos="1620"/>
              </w:tabs>
              <w:jc w:val="right"/>
              <w:rPr>
                <w:rFonts w:ascii="Arial" w:eastAsia="Arial Unicode MS" w:hAnsi="Arial" w:cs="Arial"/>
                <w:b/>
                <w:sz w:val="18"/>
                <w:szCs w:val="18"/>
                <w:lang w:val="en-US"/>
              </w:rPr>
            </w:pPr>
            <w:r w:rsidRPr="00584C7E">
              <w:rPr>
                <w:rFonts w:ascii="Arial" w:hAnsi="Arial" w:cs="Arial"/>
                <w:b/>
                <w:color w:val="000000"/>
                <w:sz w:val="18"/>
                <w:szCs w:val="18"/>
                <w:lang w:val="en-US"/>
              </w:rPr>
              <w:t>2</w:t>
            </w:r>
            <w:r>
              <w:rPr>
                <w:rFonts w:ascii="Arial" w:hAnsi="Arial" w:cs="Arial"/>
                <w:b/>
                <w:color w:val="000000"/>
                <w:sz w:val="18"/>
                <w:szCs w:val="18"/>
                <w:lang w:val="en-US"/>
              </w:rPr>
              <w:t>8</w:t>
            </w:r>
            <w:r w:rsidRPr="00584C7E">
              <w:rPr>
                <w:rFonts w:ascii="Arial" w:hAnsi="Arial" w:cs="Arial"/>
                <w:b/>
                <w:color w:val="000000"/>
                <w:sz w:val="18"/>
                <w:szCs w:val="18"/>
                <w:lang w:val="en-US"/>
              </w:rPr>
              <w:t>,</w:t>
            </w:r>
            <w:r>
              <w:rPr>
                <w:rFonts w:ascii="Arial" w:hAnsi="Arial" w:cs="Arial"/>
                <w:b/>
                <w:color w:val="000000"/>
                <w:sz w:val="18"/>
                <w:szCs w:val="18"/>
                <w:lang w:val="en-US"/>
              </w:rPr>
              <w:t>401</w:t>
            </w:r>
          </w:p>
        </w:tc>
      </w:tr>
    </w:tbl>
    <w:p w14:paraId="250D18C3" w14:textId="77777777" w:rsidR="00EF5B55" w:rsidRPr="00682809" w:rsidRDefault="00EF5B55" w:rsidP="00AB6173">
      <w:pPr>
        <w:autoSpaceDE w:val="0"/>
        <w:autoSpaceDN w:val="0"/>
        <w:rPr>
          <w:rFonts w:ascii="Arial" w:hAnsi="Arial" w:cs="Arial"/>
          <w:szCs w:val="22"/>
          <w:lang w:val="en-US"/>
        </w:rPr>
      </w:pPr>
    </w:p>
    <w:p w14:paraId="24B6A594" w14:textId="77777777" w:rsidR="007D6EAF" w:rsidRPr="00682809" w:rsidRDefault="00EF5B55" w:rsidP="00AB6173">
      <w:pPr>
        <w:autoSpaceDE w:val="0"/>
        <w:autoSpaceDN w:val="0"/>
        <w:rPr>
          <w:rFonts w:ascii="Arial" w:hAnsi="Arial" w:cs="Arial"/>
          <w:szCs w:val="22"/>
          <w:lang w:val="en-US"/>
        </w:rPr>
      </w:pPr>
      <w:r w:rsidRPr="00682809">
        <w:rPr>
          <w:rFonts w:ascii="Arial" w:hAnsi="Arial" w:cs="Arial"/>
          <w:szCs w:val="22"/>
          <w:lang w:val="en-US"/>
        </w:rPr>
        <w:t xml:space="preserve">Compensation of </w:t>
      </w:r>
      <w:r w:rsidR="009C1F65" w:rsidRPr="00682809">
        <w:rPr>
          <w:rFonts w:ascii="Arial" w:hAnsi="Arial" w:cs="Arial"/>
          <w:szCs w:val="22"/>
          <w:lang w:val="en-US"/>
        </w:rPr>
        <w:t xml:space="preserve">the </w:t>
      </w:r>
      <w:r w:rsidR="00626CB2" w:rsidRPr="00682809">
        <w:rPr>
          <w:rFonts w:ascii="Arial" w:hAnsi="Arial" w:cs="Arial"/>
          <w:szCs w:val="22"/>
          <w:lang w:val="en-US"/>
        </w:rPr>
        <w:t>Company</w:t>
      </w:r>
      <w:r w:rsidRPr="00682809">
        <w:rPr>
          <w:rFonts w:ascii="Arial" w:hAnsi="Arial" w:cs="Arial"/>
          <w:szCs w:val="22"/>
          <w:lang w:val="en-US"/>
        </w:rPr>
        <w:t>’s key management</w:t>
      </w:r>
      <w:r w:rsidR="007D6EAF" w:rsidRPr="00682809">
        <w:rPr>
          <w:rFonts w:ascii="Arial" w:hAnsi="Arial" w:cs="Arial"/>
          <w:szCs w:val="22"/>
          <w:lang w:val="en-US"/>
        </w:rPr>
        <w:t xml:space="preserve"> </w:t>
      </w:r>
      <w:r w:rsidR="00BE44E4" w:rsidRPr="00682809">
        <w:rPr>
          <w:rFonts w:ascii="Arial" w:hAnsi="Arial" w:cs="Arial"/>
          <w:szCs w:val="22"/>
          <w:lang w:val="en-US"/>
        </w:rPr>
        <w:t>includes</w:t>
      </w:r>
      <w:r w:rsidR="009C1F65" w:rsidRPr="00682809">
        <w:rPr>
          <w:rFonts w:ascii="Arial" w:hAnsi="Arial" w:cs="Arial"/>
          <w:szCs w:val="22"/>
          <w:lang w:val="en-US"/>
        </w:rPr>
        <w:t xml:space="preserve"> </w:t>
      </w:r>
      <w:r w:rsidR="007D6EAF" w:rsidRPr="00682809">
        <w:rPr>
          <w:rFonts w:ascii="Arial" w:hAnsi="Arial" w:cs="Arial"/>
          <w:szCs w:val="22"/>
          <w:lang w:val="en-US"/>
        </w:rPr>
        <w:t xml:space="preserve">short-term employee benefits </w:t>
      </w:r>
      <w:r w:rsidR="00BE44E4" w:rsidRPr="00682809">
        <w:rPr>
          <w:rFonts w:ascii="Arial" w:hAnsi="Arial" w:cs="Arial"/>
          <w:szCs w:val="22"/>
          <w:lang w:val="en-US"/>
        </w:rPr>
        <w:t>comprised by</w:t>
      </w:r>
      <w:r w:rsidRPr="00682809">
        <w:rPr>
          <w:rFonts w:ascii="Arial" w:hAnsi="Arial" w:cs="Arial"/>
          <w:szCs w:val="22"/>
          <w:lang w:val="en-US"/>
        </w:rPr>
        <w:t xml:space="preserve"> s</w:t>
      </w:r>
      <w:r w:rsidR="003079FB" w:rsidRPr="00682809">
        <w:rPr>
          <w:rFonts w:ascii="Arial" w:hAnsi="Arial" w:cs="Arial"/>
          <w:szCs w:val="22"/>
          <w:lang w:val="en-US"/>
        </w:rPr>
        <w:t>alaries</w:t>
      </w:r>
      <w:r w:rsidRPr="00682809">
        <w:rPr>
          <w:rFonts w:ascii="Arial" w:hAnsi="Arial" w:cs="Arial"/>
          <w:szCs w:val="22"/>
          <w:lang w:val="en-US"/>
        </w:rPr>
        <w:t>,</w:t>
      </w:r>
      <w:r w:rsidR="003079FB" w:rsidRPr="00682809">
        <w:rPr>
          <w:rFonts w:ascii="Arial" w:hAnsi="Arial" w:cs="Arial"/>
          <w:szCs w:val="22"/>
          <w:lang w:val="en-US"/>
        </w:rPr>
        <w:t xml:space="preserve"> </w:t>
      </w:r>
      <w:r w:rsidRPr="00682809">
        <w:rPr>
          <w:rFonts w:ascii="Arial" w:hAnsi="Arial" w:cs="Arial"/>
          <w:szCs w:val="22"/>
          <w:lang w:val="en-US"/>
        </w:rPr>
        <w:t>bonus</w:t>
      </w:r>
      <w:r w:rsidR="007D6EAF" w:rsidRPr="00682809">
        <w:rPr>
          <w:rFonts w:ascii="Arial" w:hAnsi="Arial" w:cs="Arial"/>
          <w:szCs w:val="22"/>
          <w:lang w:val="en-US"/>
        </w:rPr>
        <w:t>es</w:t>
      </w:r>
      <w:r w:rsidRPr="00682809">
        <w:rPr>
          <w:rFonts w:ascii="Arial" w:hAnsi="Arial" w:cs="Arial"/>
          <w:szCs w:val="22"/>
          <w:lang w:val="en-US"/>
        </w:rPr>
        <w:t>,</w:t>
      </w:r>
      <w:r w:rsidR="007C30DF" w:rsidRPr="00682809">
        <w:rPr>
          <w:rFonts w:ascii="Arial" w:hAnsi="Arial" w:cs="Arial"/>
          <w:szCs w:val="22"/>
          <w:lang w:val="en-US"/>
        </w:rPr>
        <w:t xml:space="preserve"> </w:t>
      </w:r>
      <w:r w:rsidR="007D6EAF" w:rsidRPr="00682809">
        <w:rPr>
          <w:rFonts w:ascii="Arial" w:hAnsi="Arial" w:cs="Arial"/>
          <w:szCs w:val="22"/>
          <w:lang w:val="en-US"/>
        </w:rPr>
        <w:t xml:space="preserve">labor and social charges, and </w:t>
      </w:r>
      <w:r w:rsidR="003079FB" w:rsidRPr="00682809">
        <w:rPr>
          <w:rFonts w:ascii="Arial" w:hAnsi="Arial" w:cs="Arial"/>
          <w:szCs w:val="22"/>
          <w:lang w:val="en-US"/>
        </w:rPr>
        <w:t xml:space="preserve">other </w:t>
      </w:r>
      <w:r w:rsidR="007D6EAF" w:rsidRPr="00682809">
        <w:rPr>
          <w:rFonts w:ascii="Arial" w:hAnsi="Arial" w:cs="Arial"/>
          <w:szCs w:val="22"/>
          <w:lang w:val="en-US"/>
        </w:rPr>
        <w:t xml:space="preserve">ordinary </w:t>
      </w:r>
      <w:r w:rsidR="003079FB" w:rsidRPr="00682809">
        <w:rPr>
          <w:rFonts w:ascii="Arial" w:hAnsi="Arial" w:cs="Arial"/>
          <w:szCs w:val="22"/>
          <w:lang w:val="en-US"/>
        </w:rPr>
        <w:t>short-term employee benefits</w:t>
      </w:r>
      <w:r w:rsidR="007D6EAF" w:rsidRPr="00682809">
        <w:rPr>
          <w:rFonts w:ascii="Arial" w:hAnsi="Arial" w:cs="Arial"/>
          <w:szCs w:val="22"/>
          <w:lang w:val="en-US"/>
        </w:rPr>
        <w:t xml:space="preserve">. </w:t>
      </w:r>
    </w:p>
    <w:p w14:paraId="0DFAD518" w14:textId="77777777" w:rsidR="007D6EAF" w:rsidRPr="00682809" w:rsidRDefault="007D6EAF" w:rsidP="00AB6173">
      <w:pPr>
        <w:autoSpaceDE w:val="0"/>
        <w:autoSpaceDN w:val="0"/>
        <w:rPr>
          <w:rFonts w:ascii="Arial" w:hAnsi="Arial" w:cs="Arial"/>
          <w:szCs w:val="22"/>
          <w:lang w:val="en-US"/>
        </w:rPr>
      </w:pPr>
    </w:p>
    <w:p w14:paraId="6ACDA147" w14:textId="479B2510" w:rsidR="00EF5B55" w:rsidRDefault="003F31C6" w:rsidP="00AB6173">
      <w:pPr>
        <w:autoSpaceDE w:val="0"/>
        <w:autoSpaceDN w:val="0"/>
        <w:rPr>
          <w:rFonts w:ascii="Arial" w:hAnsi="Arial" w:cs="Arial"/>
          <w:szCs w:val="22"/>
          <w:lang w:val="en-US"/>
        </w:rPr>
      </w:pPr>
      <w:r w:rsidRPr="00682809">
        <w:rPr>
          <w:rFonts w:ascii="Arial" w:hAnsi="Arial" w:cs="Arial"/>
          <w:szCs w:val="22"/>
          <w:lang w:val="en-US"/>
        </w:rPr>
        <w:t>Certain executive</w:t>
      </w:r>
      <w:r w:rsidR="006521B9" w:rsidRPr="00682809">
        <w:rPr>
          <w:rFonts w:ascii="Arial" w:hAnsi="Arial" w:cs="Arial"/>
          <w:szCs w:val="22"/>
          <w:lang w:val="en-US"/>
        </w:rPr>
        <w:t xml:space="preserve"> officer</w:t>
      </w:r>
      <w:r w:rsidRPr="00682809">
        <w:rPr>
          <w:rFonts w:ascii="Arial" w:hAnsi="Arial" w:cs="Arial"/>
          <w:szCs w:val="22"/>
          <w:lang w:val="en-US"/>
        </w:rPr>
        <w:t>s</w:t>
      </w:r>
      <w:r w:rsidR="00E615A6" w:rsidRPr="00682809">
        <w:rPr>
          <w:rFonts w:ascii="Arial" w:hAnsi="Arial" w:cs="Arial"/>
          <w:szCs w:val="22"/>
          <w:lang w:val="en-US"/>
        </w:rPr>
        <w:t xml:space="preserve"> also participate in the Company’s share-</w:t>
      </w:r>
      <w:r w:rsidR="00364191" w:rsidRPr="00682809">
        <w:rPr>
          <w:rFonts w:ascii="Arial" w:hAnsi="Arial" w:cs="Arial"/>
          <w:szCs w:val="22"/>
          <w:lang w:val="en-US"/>
        </w:rPr>
        <w:t>based</w:t>
      </w:r>
      <w:r w:rsidR="00E615A6" w:rsidRPr="00682809">
        <w:rPr>
          <w:rFonts w:ascii="Arial" w:hAnsi="Arial" w:cs="Arial"/>
          <w:szCs w:val="22"/>
          <w:lang w:val="en-US"/>
        </w:rPr>
        <w:t xml:space="preserve"> </w:t>
      </w:r>
      <w:r w:rsidR="00D85018" w:rsidRPr="00682809">
        <w:rPr>
          <w:rFonts w:ascii="Arial" w:hAnsi="Arial" w:cs="Arial"/>
          <w:szCs w:val="22"/>
          <w:lang w:val="en-US"/>
        </w:rPr>
        <w:t>compensation</w:t>
      </w:r>
      <w:r w:rsidR="00E615A6" w:rsidRPr="00682809">
        <w:rPr>
          <w:rFonts w:ascii="Arial" w:hAnsi="Arial" w:cs="Arial"/>
          <w:szCs w:val="22"/>
          <w:lang w:val="en-US"/>
        </w:rPr>
        <w:t xml:space="preserve"> </w:t>
      </w:r>
      <w:r w:rsidR="00E615A6" w:rsidRPr="003A7D0C">
        <w:rPr>
          <w:rFonts w:ascii="Arial" w:hAnsi="Arial" w:cs="Arial"/>
          <w:szCs w:val="22"/>
          <w:lang w:val="en-US"/>
        </w:rPr>
        <w:t xml:space="preserve">plan </w:t>
      </w:r>
      <w:r w:rsidR="00E615A6" w:rsidRPr="00EC3EE3">
        <w:rPr>
          <w:rFonts w:ascii="Arial" w:hAnsi="Arial" w:cs="Arial"/>
          <w:szCs w:val="22"/>
          <w:lang w:val="en-US"/>
        </w:rPr>
        <w:t>(</w:t>
      </w:r>
      <w:r w:rsidR="000B7B9D" w:rsidRPr="00EC3EE3">
        <w:rPr>
          <w:rFonts w:ascii="Arial" w:hAnsi="Arial" w:cs="Arial"/>
          <w:szCs w:val="22"/>
          <w:lang w:val="en-US"/>
        </w:rPr>
        <w:t xml:space="preserve">Note </w:t>
      </w:r>
      <w:r w:rsidR="00D622AC" w:rsidRPr="00EC3EE3">
        <w:rPr>
          <w:rFonts w:ascii="Arial" w:hAnsi="Arial" w:cs="Arial"/>
          <w:szCs w:val="22"/>
          <w:lang w:val="en-US"/>
        </w:rPr>
        <w:t>1</w:t>
      </w:r>
      <w:r w:rsidR="007B1496">
        <w:rPr>
          <w:rFonts w:ascii="Arial" w:hAnsi="Arial" w:cs="Arial"/>
          <w:szCs w:val="22"/>
          <w:lang w:val="en-US"/>
        </w:rPr>
        <w:t>4</w:t>
      </w:r>
      <w:r w:rsidR="00E615A6" w:rsidRPr="00EC3EE3">
        <w:rPr>
          <w:rFonts w:ascii="Arial" w:hAnsi="Arial" w:cs="Arial"/>
          <w:szCs w:val="22"/>
          <w:lang w:val="en-US"/>
        </w:rPr>
        <w:t>)</w:t>
      </w:r>
      <w:r w:rsidR="007D6EAF" w:rsidRPr="00EC3EE3">
        <w:rPr>
          <w:rFonts w:ascii="Arial" w:hAnsi="Arial" w:cs="Arial"/>
          <w:szCs w:val="22"/>
          <w:lang w:val="en-US"/>
        </w:rPr>
        <w:t>.</w:t>
      </w:r>
    </w:p>
    <w:p w14:paraId="7600BC48" w14:textId="1D77CC44" w:rsidR="00864F3D" w:rsidRDefault="00864F3D" w:rsidP="00AB6173">
      <w:pPr>
        <w:autoSpaceDE w:val="0"/>
        <w:autoSpaceDN w:val="0"/>
        <w:rPr>
          <w:rFonts w:ascii="Arial" w:hAnsi="Arial" w:cs="Arial"/>
          <w:szCs w:val="22"/>
          <w:lang w:val="en-US"/>
        </w:rPr>
      </w:pPr>
    </w:p>
    <w:p w14:paraId="17E400B5" w14:textId="5707F9FE" w:rsidR="00A5278E" w:rsidRDefault="00A5278E" w:rsidP="00AB6173">
      <w:pPr>
        <w:autoSpaceDE w:val="0"/>
        <w:autoSpaceDN w:val="0"/>
        <w:rPr>
          <w:rFonts w:ascii="Arial" w:hAnsi="Arial" w:cs="Arial"/>
          <w:szCs w:val="22"/>
          <w:lang w:val="en-US"/>
        </w:rPr>
      </w:pPr>
    </w:p>
    <w:p w14:paraId="680E797C" w14:textId="0E577FB0" w:rsidR="000F19E1" w:rsidRDefault="000F19E1" w:rsidP="00AB6173">
      <w:pPr>
        <w:autoSpaceDE w:val="0"/>
        <w:autoSpaceDN w:val="0"/>
        <w:rPr>
          <w:rFonts w:ascii="Arial" w:hAnsi="Arial" w:cs="Arial"/>
          <w:szCs w:val="22"/>
          <w:lang w:val="en-US"/>
        </w:rPr>
      </w:pPr>
    </w:p>
    <w:p w14:paraId="4DCA3D28" w14:textId="6299068A" w:rsidR="000F19E1" w:rsidRDefault="000F19E1" w:rsidP="00AB6173">
      <w:pPr>
        <w:autoSpaceDE w:val="0"/>
        <w:autoSpaceDN w:val="0"/>
        <w:rPr>
          <w:rFonts w:ascii="Arial" w:hAnsi="Arial" w:cs="Arial"/>
          <w:szCs w:val="22"/>
          <w:lang w:val="en-US"/>
        </w:rPr>
      </w:pPr>
    </w:p>
    <w:p w14:paraId="239CC243" w14:textId="4FD54DEB" w:rsidR="000F19E1" w:rsidRDefault="000F19E1" w:rsidP="00AB6173">
      <w:pPr>
        <w:autoSpaceDE w:val="0"/>
        <w:autoSpaceDN w:val="0"/>
        <w:rPr>
          <w:rFonts w:ascii="Arial" w:hAnsi="Arial" w:cs="Arial"/>
          <w:szCs w:val="22"/>
          <w:lang w:val="en-US"/>
        </w:rPr>
      </w:pPr>
    </w:p>
    <w:p w14:paraId="451B1872" w14:textId="3B85B2B8" w:rsidR="000F19E1" w:rsidRDefault="000F19E1" w:rsidP="00AB6173">
      <w:pPr>
        <w:autoSpaceDE w:val="0"/>
        <w:autoSpaceDN w:val="0"/>
        <w:rPr>
          <w:rFonts w:ascii="Arial" w:hAnsi="Arial" w:cs="Arial"/>
          <w:szCs w:val="22"/>
          <w:lang w:val="en-US"/>
        </w:rPr>
      </w:pPr>
    </w:p>
    <w:p w14:paraId="13260680" w14:textId="34D4252E" w:rsidR="000F19E1" w:rsidRDefault="000F19E1" w:rsidP="00AB6173">
      <w:pPr>
        <w:autoSpaceDE w:val="0"/>
        <w:autoSpaceDN w:val="0"/>
        <w:rPr>
          <w:rFonts w:ascii="Arial" w:hAnsi="Arial" w:cs="Arial"/>
          <w:szCs w:val="22"/>
          <w:lang w:val="en-US"/>
        </w:rPr>
      </w:pPr>
    </w:p>
    <w:p w14:paraId="49A336E5" w14:textId="157DB939" w:rsidR="000F19E1" w:rsidRDefault="000F19E1" w:rsidP="00AB6173">
      <w:pPr>
        <w:autoSpaceDE w:val="0"/>
        <w:autoSpaceDN w:val="0"/>
        <w:rPr>
          <w:rFonts w:ascii="Arial" w:hAnsi="Arial" w:cs="Arial"/>
          <w:szCs w:val="22"/>
          <w:lang w:val="en-US"/>
        </w:rPr>
      </w:pPr>
    </w:p>
    <w:p w14:paraId="133784DE" w14:textId="53F10539" w:rsidR="000F19E1" w:rsidRDefault="000F19E1" w:rsidP="00AB6173">
      <w:pPr>
        <w:autoSpaceDE w:val="0"/>
        <w:autoSpaceDN w:val="0"/>
        <w:rPr>
          <w:rFonts w:ascii="Arial" w:hAnsi="Arial" w:cs="Arial"/>
          <w:szCs w:val="22"/>
          <w:lang w:val="en-US"/>
        </w:rPr>
      </w:pPr>
    </w:p>
    <w:p w14:paraId="60624DF9" w14:textId="3656235F" w:rsidR="000F19E1" w:rsidRDefault="000F19E1" w:rsidP="00AB6173">
      <w:pPr>
        <w:autoSpaceDE w:val="0"/>
        <w:autoSpaceDN w:val="0"/>
        <w:rPr>
          <w:rFonts w:ascii="Arial" w:hAnsi="Arial" w:cs="Arial"/>
          <w:szCs w:val="22"/>
          <w:lang w:val="en-US"/>
        </w:rPr>
      </w:pPr>
    </w:p>
    <w:p w14:paraId="2197CC27" w14:textId="77777777" w:rsidR="000F19E1" w:rsidRDefault="000F19E1" w:rsidP="00AB6173">
      <w:pPr>
        <w:autoSpaceDE w:val="0"/>
        <w:autoSpaceDN w:val="0"/>
        <w:rPr>
          <w:rFonts w:ascii="Arial" w:hAnsi="Arial" w:cs="Arial"/>
          <w:szCs w:val="22"/>
          <w:lang w:val="en-US"/>
        </w:rPr>
      </w:pPr>
    </w:p>
    <w:p w14:paraId="3EC1AE97" w14:textId="77777777" w:rsidR="00AB6173" w:rsidRPr="00C86E39" w:rsidRDefault="00AB6173" w:rsidP="00AB6173">
      <w:pPr>
        <w:pStyle w:val="1TtuloprincipalDF"/>
        <w:rPr>
          <w:rFonts w:ascii="Arial" w:hAnsi="Arial" w:cs="Arial"/>
          <w:color w:val="365F91" w:themeColor="accent1" w:themeShade="BF"/>
          <w:sz w:val="22"/>
          <w:szCs w:val="22"/>
        </w:rPr>
      </w:pPr>
      <w:r w:rsidRPr="00C86E39">
        <w:rPr>
          <w:rFonts w:ascii="Arial" w:hAnsi="Arial" w:cs="Arial"/>
          <w:color w:val="365F91" w:themeColor="accent1" w:themeShade="BF"/>
          <w:sz w:val="22"/>
          <w:szCs w:val="22"/>
        </w:rPr>
        <w:t>Investments</w:t>
      </w:r>
      <w:r w:rsidR="004F5727" w:rsidRPr="00C86E39">
        <w:rPr>
          <w:rFonts w:ascii="Arial" w:hAnsi="Arial" w:cs="Arial"/>
          <w:color w:val="365F91" w:themeColor="accent1" w:themeShade="BF"/>
          <w:sz w:val="22"/>
          <w:szCs w:val="22"/>
        </w:rPr>
        <w:t xml:space="preserve"> and interests in other entities</w:t>
      </w:r>
      <w:r w:rsidRPr="00C86E39">
        <w:rPr>
          <w:rFonts w:ascii="Arial" w:hAnsi="Arial" w:cs="Arial"/>
          <w:color w:val="365F91" w:themeColor="accent1" w:themeShade="BF"/>
          <w:sz w:val="22"/>
          <w:szCs w:val="22"/>
        </w:rPr>
        <w:t xml:space="preserve"> </w:t>
      </w:r>
    </w:p>
    <w:p w14:paraId="2753BD49" w14:textId="6B47BB7D" w:rsidR="004F5727" w:rsidRPr="00682809" w:rsidRDefault="004F5727" w:rsidP="00DC34D9">
      <w:pPr>
        <w:pStyle w:val="1TtuloprincipalDF"/>
        <w:numPr>
          <w:ilvl w:val="0"/>
          <w:numId w:val="0"/>
        </w:numPr>
        <w:outlineLvl w:val="9"/>
        <w:rPr>
          <w:rFonts w:ascii="Arial" w:hAnsi="Arial" w:cs="Arial"/>
          <w:color w:val="365F91" w:themeColor="accent1" w:themeShade="BF"/>
          <w:sz w:val="22"/>
          <w:szCs w:val="22"/>
        </w:rPr>
      </w:pPr>
    </w:p>
    <w:p w14:paraId="5291589C" w14:textId="74D5C331" w:rsidR="004F5727" w:rsidRDefault="004F5727" w:rsidP="00DA62BC">
      <w:pPr>
        <w:pStyle w:val="1TtuloprincipalDF"/>
        <w:numPr>
          <w:ilvl w:val="0"/>
          <w:numId w:val="61"/>
        </w:numPr>
        <w:ind w:left="426" w:hanging="426"/>
        <w:outlineLvl w:val="9"/>
        <w:rPr>
          <w:rFonts w:ascii="Arial" w:hAnsi="Arial" w:cs="Arial"/>
          <w:color w:val="365F91" w:themeColor="accent1" w:themeShade="BF"/>
          <w:sz w:val="22"/>
          <w:szCs w:val="22"/>
        </w:rPr>
      </w:pPr>
      <w:r w:rsidRPr="00682809">
        <w:rPr>
          <w:rFonts w:ascii="Arial" w:hAnsi="Arial" w:cs="Arial"/>
          <w:color w:val="365F91" w:themeColor="accent1" w:themeShade="BF"/>
          <w:sz w:val="22"/>
          <w:szCs w:val="22"/>
        </w:rPr>
        <w:t>Investments</w:t>
      </w:r>
    </w:p>
    <w:p w14:paraId="0C206D2A" w14:textId="54983F0E" w:rsidR="00C86E39" w:rsidRDefault="00C86E39" w:rsidP="00C86E39">
      <w:pPr>
        <w:pStyle w:val="1TtuloprincipalDF"/>
        <w:numPr>
          <w:ilvl w:val="0"/>
          <w:numId w:val="0"/>
        </w:numPr>
        <w:outlineLvl w:val="9"/>
        <w:rPr>
          <w:rFonts w:ascii="Arial" w:hAnsi="Arial" w:cs="Arial"/>
          <w:color w:val="365F91" w:themeColor="accent1" w:themeShade="BF"/>
          <w:sz w:val="22"/>
          <w:szCs w:val="22"/>
        </w:rPr>
      </w:pPr>
    </w:p>
    <w:p w14:paraId="7535F486" w14:textId="77777777" w:rsidR="007D1BFB" w:rsidRPr="0095193C" w:rsidRDefault="007D1BFB" w:rsidP="007D1BFB">
      <w:pPr>
        <w:pStyle w:val="AParentesesNovoaFonte9"/>
        <w:numPr>
          <w:ilvl w:val="0"/>
          <w:numId w:val="0"/>
        </w:numPr>
        <w:spacing w:after="0"/>
        <w:rPr>
          <w:rFonts w:ascii="Arial" w:eastAsia="Arial Unicode MS" w:hAnsi="Arial" w:cs="Arial"/>
          <w:b/>
          <w:sz w:val="22"/>
          <w:szCs w:val="22"/>
        </w:rPr>
      </w:pPr>
      <w:proofErr w:type="spellStart"/>
      <w:r>
        <w:rPr>
          <w:rFonts w:ascii="Arial" w:eastAsia="Arial Unicode MS" w:hAnsi="Arial" w:cs="Arial"/>
          <w:b/>
          <w:sz w:val="22"/>
          <w:szCs w:val="22"/>
        </w:rPr>
        <w:t>Bewater</w:t>
      </w:r>
      <w:proofErr w:type="spellEnd"/>
      <w:r>
        <w:rPr>
          <w:rFonts w:ascii="Arial" w:eastAsia="Arial Unicode MS" w:hAnsi="Arial" w:cs="Arial"/>
          <w:b/>
          <w:sz w:val="22"/>
          <w:szCs w:val="22"/>
        </w:rPr>
        <w:t xml:space="preserve"> Ventures I GA Fundo de Investimento em Participações </w:t>
      </w:r>
      <w:proofErr w:type="spellStart"/>
      <w:r>
        <w:rPr>
          <w:rFonts w:ascii="Arial" w:eastAsia="Arial Unicode MS" w:hAnsi="Arial" w:cs="Arial"/>
          <w:b/>
          <w:sz w:val="22"/>
          <w:szCs w:val="22"/>
        </w:rPr>
        <w:t>Multiestratégia</w:t>
      </w:r>
      <w:proofErr w:type="spellEnd"/>
      <w:r>
        <w:rPr>
          <w:rFonts w:ascii="Arial" w:eastAsia="Arial Unicode MS" w:hAnsi="Arial" w:cs="Arial"/>
          <w:b/>
          <w:sz w:val="22"/>
          <w:szCs w:val="22"/>
        </w:rPr>
        <w:t xml:space="preserve"> (“</w:t>
      </w:r>
      <w:proofErr w:type="spellStart"/>
      <w:r>
        <w:rPr>
          <w:rFonts w:ascii="Arial" w:eastAsia="Arial Unicode MS" w:hAnsi="Arial" w:cs="Arial"/>
          <w:b/>
          <w:sz w:val="22"/>
          <w:szCs w:val="22"/>
        </w:rPr>
        <w:t>Bewater</w:t>
      </w:r>
      <w:proofErr w:type="spellEnd"/>
      <w:r>
        <w:rPr>
          <w:rFonts w:ascii="Arial" w:eastAsia="Arial Unicode MS" w:hAnsi="Arial" w:cs="Arial"/>
          <w:b/>
          <w:sz w:val="22"/>
          <w:szCs w:val="22"/>
        </w:rPr>
        <w:t>”)</w:t>
      </w:r>
    </w:p>
    <w:p w14:paraId="31F2A1CE" w14:textId="3DC7D9CB" w:rsidR="007D1BFB" w:rsidRPr="0095193C" w:rsidRDefault="007D1BFB" w:rsidP="007D1BFB">
      <w:pPr>
        <w:pStyle w:val="AParentesesNovoaFonte9"/>
        <w:numPr>
          <w:ilvl w:val="0"/>
          <w:numId w:val="0"/>
        </w:numPr>
        <w:spacing w:after="0"/>
        <w:rPr>
          <w:rFonts w:ascii="Arial" w:eastAsia="Arial Unicode MS" w:hAnsi="Arial" w:cs="Arial"/>
          <w:b/>
          <w:sz w:val="22"/>
          <w:szCs w:val="22"/>
        </w:rPr>
      </w:pPr>
    </w:p>
    <w:p w14:paraId="44362FAE" w14:textId="017CCD04" w:rsidR="007D1BFB" w:rsidRDefault="007D1BFB" w:rsidP="00DA62BC">
      <w:pPr>
        <w:pStyle w:val="gmail-aparentesesnovoafonte9"/>
        <w:spacing w:before="0" w:beforeAutospacing="0" w:after="0" w:afterAutospacing="0"/>
        <w:rPr>
          <w:rFonts w:ascii="Arial" w:hAnsi="Arial" w:cs="Arial"/>
          <w:lang w:val="en-US"/>
        </w:rPr>
      </w:pPr>
      <w:r>
        <w:rPr>
          <w:rFonts w:ascii="Arial" w:hAnsi="Arial" w:cs="Arial"/>
          <w:lang w:val="en-US"/>
        </w:rPr>
        <w:t xml:space="preserve">On July 24, 2020, the Company, through its subsidiary PSD </w:t>
      </w:r>
      <w:proofErr w:type="spellStart"/>
      <w:r>
        <w:rPr>
          <w:rFonts w:ascii="Arial" w:hAnsi="Arial" w:cs="Arial"/>
          <w:lang w:val="en-US"/>
        </w:rPr>
        <w:t>Educação</w:t>
      </w:r>
      <w:proofErr w:type="spellEnd"/>
      <w:r>
        <w:rPr>
          <w:rFonts w:ascii="Arial" w:hAnsi="Arial" w:cs="Arial"/>
          <w:lang w:val="en-US"/>
        </w:rPr>
        <w:t xml:space="preserve"> S.A. acquired 9,670 Class B quotas of </w:t>
      </w:r>
      <w:proofErr w:type="spellStart"/>
      <w:r>
        <w:rPr>
          <w:rFonts w:ascii="Arial" w:hAnsi="Arial" w:cs="Arial"/>
          <w:lang w:val="en-US"/>
        </w:rPr>
        <w:t>Bewater</w:t>
      </w:r>
      <w:proofErr w:type="spellEnd"/>
      <w:r>
        <w:rPr>
          <w:rFonts w:ascii="Arial" w:hAnsi="Arial" w:cs="Arial"/>
          <w:lang w:val="en-US"/>
        </w:rPr>
        <w:t xml:space="preserve"> Ventures I GA Fundo de </w:t>
      </w:r>
      <w:proofErr w:type="spellStart"/>
      <w:r>
        <w:rPr>
          <w:rFonts w:ascii="Arial" w:hAnsi="Arial" w:cs="Arial"/>
          <w:lang w:val="en-US"/>
        </w:rPr>
        <w:t>Investimento</w:t>
      </w:r>
      <w:proofErr w:type="spellEnd"/>
      <w:r>
        <w:rPr>
          <w:rFonts w:ascii="Arial" w:hAnsi="Arial" w:cs="Arial"/>
          <w:lang w:val="en-US"/>
        </w:rPr>
        <w:t xml:space="preserve"> </w:t>
      </w:r>
      <w:proofErr w:type="spellStart"/>
      <w:r>
        <w:rPr>
          <w:rFonts w:ascii="Arial" w:hAnsi="Arial" w:cs="Arial"/>
          <w:lang w:val="en-US"/>
        </w:rPr>
        <w:t>em</w:t>
      </w:r>
      <w:proofErr w:type="spellEnd"/>
      <w:r>
        <w:rPr>
          <w:rFonts w:ascii="Arial" w:hAnsi="Arial" w:cs="Arial"/>
          <w:lang w:val="en-US"/>
        </w:rPr>
        <w:t xml:space="preserve"> </w:t>
      </w:r>
      <w:proofErr w:type="spellStart"/>
      <w:r>
        <w:rPr>
          <w:rFonts w:ascii="Arial" w:hAnsi="Arial" w:cs="Arial"/>
          <w:lang w:val="en-US"/>
        </w:rPr>
        <w:t>Participações</w:t>
      </w:r>
      <w:proofErr w:type="spellEnd"/>
      <w:r>
        <w:rPr>
          <w:rFonts w:ascii="Arial" w:hAnsi="Arial" w:cs="Arial"/>
          <w:lang w:val="en-US"/>
        </w:rPr>
        <w:t xml:space="preserve"> </w:t>
      </w:r>
      <w:proofErr w:type="spellStart"/>
      <w:r>
        <w:rPr>
          <w:rFonts w:ascii="Arial" w:hAnsi="Arial" w:cs="Arial"/>
          <w:lang w:val="en-US"/>
        </w:rPr>
        <w:t>Multiestratégia</w:t>
      </w:r>
      <w:proofErr w:type="spellEnd"/>
      <w:r>
        <w:rPr>
          <w:rFonts w:ascii="Arial" w:hAnsi="Arial" w:cs="Arial"/>
          <w:lang w:val="en-US"/>
        </w:rPr>
        <w:t xml:space="preserve">, a fund managed by </w:t>
      </w:r>
      <w:proofErr w:type="spellStart"/>
      <w:r>
        <w:rPr>
          <w:rFonts w:ascii="Arial" w:hAnsi="Arial" w:cs="Arial"/>
          <w:lang w:val="en-US"/>
        </w:rPr>
        <w:t>Paraty</w:t>
      </w:r>
      <w:proofErr w:type="spellEnd"/>
      <w:r>
        <w:rPr>
          <w:rFonts w:ascii="Arial" w:hAnsi="Arial" w:cs="Arial"/>
          <w:lang w:val="en-US"/>
        </w:rPr>
        <w:t xml:space="preserve"> Capital. On the date of transaction, the Company paid the total amount of R$ 9,670, corresponding to a total interest of 14.</w:t>
      </w:r>
      <w:r w:rsidR="00AE2950">
        <w:rPr>
          <w:rFonts w:ascii="Arial" w:hAnsi="Arial" w:cs="Arial"/>
          <w:lang w:val="en-US"/>
        </w:rPr>
        <w:t>5</w:t>
      </w:r>
      <w:r>
        <w:rPr>
          <w:rFonts w:ascii="Arial" w:hAnsi="Arial" w:cs="Arial"/>
          <w:lang w:val="en-US"/>
        </w:rPr>
        <w:t xml:space="preserve">% in </w:t>
      </w:r>
      <w:proofErr w:type="spellStart"/>
      <w:r>
        <w:rPr>
          <w:rFonts w:ascii="Arial" w:hAnsi="Arial" w:cs="Arial"/>
          <w:lang w:val="en-US"/>
        </w:rPr>
        <w:t>Bewater</w:t>
      </w:r>
      <w:proofErr w:type="spellEnd"/>
      <w:r>
        <w:rPr>
          <w:rFonts w:ascii="Arial" w:hAnsi="Arial" w:cs="Arial"/>
          <w:lang w:val="en-US"/>
        </w:rPr>
        <w:t xml:space="preserve">. </w:t>
      </w:r>
      <w:r w:rsidR="00096B93">
        <w:rPr>
          <w:rFonts w:ascii="Arial" w:hAnsi="Arial" w:cs="Arial"/>
          <w:lang w:val="en-US"/>
        </w:rPr>
        <w:t xml:space="preserve">On February 2, 2021, </w:t>
      </w:r>
      <w:proofErr w:type="spellStart"/>
      <w:r w:rsidR="00CB2D0D">
        <w:rPr>
          <w:rFonts w:ascii="Arial" w:hAnsi="Arial" w:cs="Arial"/>
          <w:lang w:val="en-US"/>
        </w:rPr>
        <w:t>Bewater</w:t>
      </w:r>
      <w:proofErr w:type="spellEnd"/>
      <w:r w:rsidR="00CB2D0D">
        <w:rPr>
          <w:rFonts w:ascii="Arial" w:hAnsi="Arial" w:cs="Arial"/>
          <w:lang w:val="en-US"/>
        </w:rPr>
        <w:t xml:space="preserve"> </w:t>
      </w:r>
      <w:r w:rsidR="00DA62BC" w:rsidRPr="00DA62BC">
        <w:rPr>
          <w:rFonts w:ascii="Arial" w:hAnsi="Arial" w:cs="Arial"/>
          <w:lang w:val="en-US"/>
        </w:rPr>
        <w:t xml:space="preserve">carried out a new round of capital injection, in which the Company acquired </w:t>
      </w:r>
      <w:r w:rsidR="00DA62BC">
        <w:rPr>
          <w:rFonts w:ascii="Arial" w:hAnsi="Arial" w:cs="Arial"/>
          <w:lang w:val="en-US"/>
        </w:rPr>
        <w:t>an additional</w:t>
      </w:r>
      <w:r w:rsidR="00DA62BC" w:rsidRPr="00DA62BC">
        <w:rPr>
          <w:rFonts w:ascii="Arial" w:hAnsi="Arial" w:cs="Arial"/>
          <w:lang w:val="en-US"/>
        </w:rPr>
        <w:t xml:space="preserve"> </w:t>
      </w:r>
      <w:r w:rsidR="00DA62BC">
        <w:rPr>
          <w:rFonts w:ascii="Arial" w:hAnsi="Arial" w:cs="Arial"/>
          <w:lang w:val="en-US"/>
        </w:rPr>
        <w:t xml:space="preserve">27 </w:t>
      </w:r>
      <w:r w:rsidR="00DA62BC" w:rsidRPr="00DA62BC">
        <w:rPr>
          <w:rFonts w:ascii="Arial" w:hAnsi="Arial" w:cs="Arial"/>
          <w:lang w:val="en-US"/>
        </w:rPr>
        <w:t>class B quotas, having an 11.1% interest in the fund due to the dilution of the interest.</w:t>
      </w:r>
    </w:p>
    <w:p w14:paraId="6DD009DD" w14:textId="12140505" w:rsidR="007D1BFB" w:rsidRDefault="007D1BFB" w:rsidP="007D1BFB">
      <w:pPr>
        <w:pStyle w:val="gmail-aparentesesnovoafonte9"/>
        <w:spacing w:before="0" w:beforeAutospacing="0" w:after="0" w:afterAutospacing="0"/>
        <w:rPr>
          <w:rFonts w:ascii="Arial" w:hAnsi="Arial" w:cs="Arial"/>
          <w:lang w:val="en-US"/>
        </w:rPr>
      </w:pPr>
    </w:p>
    <w:p w14:paraId="61175373" w14:textId="77777777" w:rsidR="007D1BFB" w:rsidRDefault="007D1BFB" w:rsidP="007D1BFB">
      <w:pPr>
        <w:pStyle w:val="gmail-aparentesesnovoafonte9"/>
        <w:spacing w:before="0" w:beforeAutospacing="0" w:after="0" w:afterAutospacing="0"/>
        <w:rPr>
          <w:rFonts w:ascii="Arial" w:hAnsi="Arial" w:cs="Arial"/>
          <w:lang w:val="en-US"/>
        </w:rPr>
      </w:pPr>
      <w:r>
        <w:rPr>
          <w:rFonts w:ascii="Arial" w:hAnsi="Arial" w:cs="Arial"/>
          <w:lang w:val="en-US"/>
        </w:rPr>
        <w:t xml:space="preserve">The fund made a minority investment in Group A, a company that provides educational solutions for higher education. The investment in </w:t>
      </w:r>
      <w:proofErr w:type="spellStart"/>
      <w:r>
        <w:rPr>
          <w:rFonts w:ascii="Arial" w:hAnsi="Arial" w:cs="Arial"/>
          <w:lang w:val="en-US"/>
        </w:rPr>
        <w:t>Bewater</w:t>
      </w:r>
      <w:proofErr w:type="spellEnd"/>
      <w:r>
        <w:rPr>
          <w:rFonts w:ascii="Arial" w:hAnsi="Arial" w:cs="Arial"/>
          <w:lang w:val="en-US"/>
        </w:rPr>
        <w:t xml:space="preserve"> is measured at fair value through profit and loss.</w:t>
      </w:r>
    </w:p>
    <w:p w14:paraId="56E95FD5" w14:textId="7AC07EA9" w:rsidR="007D1BFB" w:rsidRDefault="007D1BFB" w:rsidP="007D1BFB">
      <w:pPr>
        <w:pStyle w:val="gmail-aparentesesnovoafonte9"/>
        <w:spacing w:before="0" w:beforeAutospacing="0" w:after="0" w:afterAutospacing="0"/>
        <w:rPr>
          <w:rFonts w:ascii="Arial" w:hAnsi="Arial" w:cs="Arial"/>
          <w:lang w:val="en-US"/>
        </w:rPr>
      </w:pPr>
    </w:p>
    <w:p w14:paraId="7D285884" w14:textId="74E757F1" w:rsidR="007D1BFB" w:rsidRPr="00790EB7" w:rsidRDefault="007D1BFB" w:rsidP="007D1BFB">
      <w:pPr>
        <w:pStyle w:val="AParentesesNovoaFonte9"/>
        <w:numPr>
          <w:ilvl w:val="0"/>
          <w:numId w:val="0"/>
        </w:numPr>
        <w:spacing w:after="0"/>
        <w:rPr>
          <w:rFonts w:ascii="Arial" w:eastAsia="Arial Unicode MS" w:hAnsi="Arial" w:cs="Arial"/>
          <w:b/>
          <w:sz w:val="22"/>
          <w:szCs w:val="22"/>
          <w:lang w:val="en-US"/>
        </w:rPr>
      </w:pPr>
      <w:r w:rsidRPr="00790EB7">
        <w:rPr>
          <w:rFonts w:ascii="Arial" w:eastAsia="Arial Unicode MS" w:hAnsi="Arial" w:cs="Arial"/>
          <w:b/>
          <w:sz w:val="22"/>
          <w:szCs w:val="22"/>
          <w:lang w:val="en-US"/>
        </w:rPr>
        <w:t>INCO Limited (“INCO”)</w:t>
      </w:r>
    </w:p>
    <w:p w14:paraId="7A354D80" w14:textId="7D658C87" w:rsidR="007D1BFB" w:rsidRPr="00790EB7" w:rsidRDefault="007D1BFB" w:rsidP="007D1BFB">
      <w:pPr>
        <w:pStyle w:val="gmail-aparentesesnovoafonte9"/>
        <w:spacing w:before="0" w:beforeAutospacing="0" w:after="0" w:afterAutospacing="0"/>
        <w:rPr>
          <w:rFonts w:ascii="Arial" w:hAnsi="Arial" w:cs="Arial"/>
          <w:lang w:val="en-US"/>
        </w:rPr>
      </w:pPr>
    </w:p>
    <w:p w14:paraId="7A49EA71" w14:textId="012259EB" w:rsidR="00761F99" w:rsidRPr="00695452" w:rsidRDefault="00761F99" w:rsidP="00761F99">
      <w:pPr>
        <w:pStyle w:val="1TtuloprincipalDF"/>
        <w:numPr>
          <w:ilvl w:val="0"/>
          <w:numId w:val="0"/>
        </w:numPr>
        <w:outlineLvl w:val="9"/>
        <w:rPr>
          <w:rFonts w:ascii="Arial" w:hAnsi="Arial"/>
        </w:rPr>
      </w:pPr>
      <w:r w:rsidRPr="00DE235A">
        <w:rPr>
          <w:rFonts w:ascii="Arial" w:hAnsi="Arial" w:cs="Arial"/>
          <w:b w:val="0"/>
          <w:sz w:val="22"/>
          <w:szCs w:val="22"/>
        </w:rPr>
        <w:t xml:space="preserve">On January 25, 2021, </w:t>
      </w:r>
      <w:r w:rsidR="00CB2D0D">
        <w:rPr>
          <w:rFonts w:ascii="Arial" w:hAnsi="Arial" w:cs="Arial"/>
          <w:b w:val="0"/>
          <w:sz w:val="22"/>
          <w:szCs w:val="22"/>
        </w:rPr>
        <w:t>the Company</w:t>
      </w:r>
      <w:r w:rsidR="00CB2D0D" w:rsidRPr="00DE235A">
        <w:rPr>
          <w:rFonts w:ascii="Arial" w:hAnsi="Arial" w:cs="Arial"/>
          <w:b w:val="0"/>
          <w:sz w:val="22"/>
          <w:szCs w:val="22"/>
        </w:rPr>
        <w:t xml:space="preserve"> </w:t>
      </w:r>
      <w:r w:rsidRPr="00DE235A">
        <w:rPr>
          <w:rFonts w:ascii="Arial" w:hAnsi="Arial" w:cs="Arial"/>
          <w:b w:val="0"/>
          <w:sz w:val="22"/>
          <w:szCs w:val="22"/>
        </w:rPr>
        <w:t xml:space="preserve">entered into a Share Purchase Agreement with INCO Limited, or INCO, the controlling entity of </w:t>
      </w:r>
      <w:r w:rsidRPr="00695452">
        <w:rPr>
          <w:rFonts w:ascii="Arial" w:hAnsi="Arial"/>
          <w:b w:val="0"/>
          <w:sz w:val="22"/>
        </w:rPr>
        <w:t>OISA</w:t>
      </w:r>
      <w:r w:rsidRPr="00DE235A">
        <w:rPr>
          <w:rFonts w:ascii="Arial" w:hAnsi="Arial" w:cs="Arial"/>
          <w:b w:val="0"/>
          <w:sz w:val="22"/>
          <w:szCs w:val="22"/>
        </w:rPr>
        <w:t>, a company that provides financial and administrative services to private schools, according to which we acquired 8,571,427 series B ordinary shares, equivalent to 30% of the total stock capital of INCO, for a total amount of R$25,000</w:t>
      </w:r>
      <w:r>
        <w:rPr>
          <w:rFonts w:ascii="Arial" w:hAnsi="Arial" w:cs="Arial"/>
          <w:b w:val="0"/>
          <w:sz w:val="22"/>
          <w:szCs w:val="22"/>
        </w:rPr>
        <w:t xml:space="preserve">. </w:t>
      </w:r>
      <w:r w:rsidR="00CB2D0D">
        <w:rPr>
          <w:rFonts w:ascii="Arial" w:hAnsi="Arial" w:cs="Arial"/>
          <w:b w:val="0"/>
          <w:sz w:val="22"/>
          <w:szCs w:val="22"/>
        </w:rPr>
        <w:t>B</w:t>
      </w:r>
      <w:r w:rsidRPr="00DE235A">
        <w:rPr>
          <w:rFonts w:ascii="Arial" w:hAnsi="Arial" w:cs="Arial"/>
          <w:b w:val="0"/>
          <w:sz w:val="22"/>
          <w:szCs w:val="22"/>
        </w:rPr>
        <w:t xml:space="preserve">ased on the </w:t>
      </w:r>
      <w:r>
        <w:rPr>
          <w:rFonts w:ascii="Arial" w:hAnsi="Arial" w:cs="Arial"/>
          <w:b w:val="0"/>
          <w:sz w:val="22"/>
          <w:szCs w:val="22"/>
        </w:rPr>
        <w:t xml:space="preserve">signed </w:t>
      </w:r>
      <w:r w:rsidRPr="00DE235A">
        <w:rPr>
          <w:rFonts w:ascii="Arial" w:hAnsi="Arial" w:cs="Arial"/>
          <w:b w:val="0"/>
          <w:sz w:val="22"/>
          <w:szCs w:val="22"/>
        </w:rPr>
        <w:t xml:space="preserve">agreement, the Company does not have control of </w:t>
      </w:r>
      <w:r>
        <w:rPr>
          <w:rFonts w:ascii="Arial" w:hAnsi="Arial" w:cs="Arial"/>
          <w:b w:val="0"/>
          <w:sz w:val="22"/>
          <w:szCs w:val="22"/>
        </w:rPr>
        <w:t xml:space="preserve">INCO </w:t>
      </w:r>
      <w:r w:rsidR="00CB2D0D">
        <w:rPr>
          <w:rFonts w:ascii="Arial" w:hAnsi="Arial" w:cs="Arial"/>
          <w:b w:val="0"/>
          <w:sz w:val="22"/>
          <w:szCs w:val="22"/>
        </w:rPr>
        <w:t>but exercises</w:t>
      </w:r>
      <w:r>
        <w:rPr>
          <w:rFonts w:ascii="Arial" w:hAnsi="Arial" w:cs="Arial"/>
          <w:b w:val="0"/>
          <w:sz w:val="22"/>
          <w:szCs w:val="22"/>
        </w:rPr>
        <w:t xml:space="preserve"> significative influence over the entity since it </w:t>
      </w:r>
      <w:r w:rsidR="00CB2D0D">
        <w:rPr>
          <w:rFonts w:ascii="Arial" w:hAnsi="Arial" w:cs="Arial"/>
          <w:b w:val="0"/>
          <w:sz w:val="22"/>
          <w:szCs w:val="22"/>
        </w:rPr>
        <w:t xml:space="preserve">is </w:t>
      </w:r>
      <w:r>
        <w:rPr>
          <w:rFonts w:ascii="Arial" w:hAnsi="Arial" w:cs="Arial"/>
          <w:b w:val="0"/>
          <w:sz w:val="22"/>
          <w:szCs w:val="22"/>
        </w:rPr>
        <w:t xml:space="preserve">one of the four members of </w:t>
      </w:r>
      <w:r w:rsidR="00CB2D0D">
        <w:rPr>
          <w:rFonts w:ascii="Arial" w:hAnsi="Arial" w:cs="Arial"/>
          <w:b w:val="0"/>
          <w:sz w:val="22"/>
          <w:szCs w:val="22"/>
        </w:rPr>
        <w:t xml:space="preserve">INCO’s </w:t>
      </w:r>
      <w:r>
        <w:rPr>
          <w:rFonts w:ascii="Arial" w:hAnsi="Arial" w:cs="Arial"/>
          <w:b w:val="0"/>
          <w:sz w:val="22"/>
          <w:szCs w:val="22"/>
        </w:rPr>
        <w:t>Bo</w:t>
      </w:r>
      <w:r w:rsidR="00CB2D0D">
        <w:rPr>
          <w:rFonts w:ascii="Arial" w:hAnsi="Arial" w:cs="Arial"/>
          <w:b w:val="0"/>
          <w:sz w:val="22"/>
          <w:szCs w:val="22"/>
        </w:rPr>
        <w:t>a</w:t>
      </w:r>
      <w:r>
        <w:rPr>
          <w:rFonts w:ascii="Arial" w:hAnsi="Arial" w:cs="Arial"/>
          <w:b w:val="0"/>
          <w:sz w:val="22"/>
          <w:szCs w:val="22"/>
        </w:rPr>
        <w:t>rd of Directors.</w:t>
      </w:r>
    </w:p>
    <w:p w14:paraId="052726FB" w14:textId="1920246E" w:rsidR="00761F99" w:rsidRDefault="00761F99" w:rsidP="00761F99">
      <w:pPr>
        <w:pStyle w:val="1TtuloprincipalDF"/>
        <w:numPr>
          <w:ilvl w:val="0"/>
          <w:numId w:val="0"/>
        </w:numPr>
        <w:outlineLvl w:val="9"/>
        <w:rPr>
          <w:rFonts w:ascii="Arial" w:hAnsi="Arial" w:cs="Arial"/>
          <w:b w:val="0"/>
          <w:sz w:val="22"/>
          <w:szCs w:val="22"/>
        </w:rPr>
      </w:pPr>
    </w:p>
    <w:p w14:paraId="36570CD7" w14:textId="577FC96F" w:rsidR="00680C69" w:rsidRDefault="00680C69" w:rsidP="00680C69">
      <w:pPr>
        <w:pStyle w:val="AsteriscoUm9"/>
        <w:spacing w:after="0"/>
        <w:ind w:left="278" w:firstLine="0"/>
        <w:rPr>
          <w:rFonts w:ascii="Arial" w:hAnsi="Arial" w:cs="Arial"/>
          <w:sz w:val="22"/>
          <w:szCs w:val="22"/>
        </w:rPr>
      </w:pPr>
    </w:p>
    <w:p w14:paraId="5C5F9C49" w14:textId="5AFB8B1D" w:rsidR="000F19E1" w:rsidRDefault="000F19E1" w:rsidP="00680C69">
      <w:pPr>
        <w:pStyle w:val="AsteriscoUm9"/>
        <w:spacing w:after="0"/>
        <w:ind w:left="278" w:firstLine="0"/>
        <w:rPr>
          <w:rFonts w:ascii="Arial" w:hAnsi="Arial" w:cs="Arial"/>
          <w:sz w:val="22"/>
          <w:szCs w:val="22"/>
        </w:rPr>
      </w:pPr>
    </w:p>
    <w:p w14:paraId="7F14B544" w14:textId="587AFAD2" w:rsidR="000F19E1" w:rsidRDefault="000F19E1" w:rsidP="00680C69">
      <w:pPr>
        <w:pStyle w:val="AsteriscoUm9"/>
        <w:spacing w:after="0"/>
        <w:ind w:left="278" w:firstLine="0"/>
        <w:rPr>
          <w:rFonts w:ascii="Arial" w:hAnsi="Arial" w:cs="Arial"/>
          <w:sz w:val="22"/>
          <w:szCs w:val="22"/>
        </w:rPr>
      </w:pPr>
    </w:p>
    <w:p w14:paraId="00F533B8" w14:textId="59CDBCC2" w:rsidR="000F19E1" w:rsidRDefault="000F19E1" w:rsidP="00680C69">
      <w:pPr>
        <w:pStyle w:val="AsteriscoUm9"/>
        <w:spacing w:after="0"/>
        <w:ind w:left="278" w:firstLine="0"/>
        <w:rPr>
          <w:rFonts w:ascii="Arial" w:hAnsi="Arial" w:cs="Arial"/>
          <w:sz w:val="22"/>
          <w:szCs w:val="22"/>
        </w:rPr>
      </w:pPr>
    </w:p>
    <w:p w14:paraId="44CF510B" w14:textId="6064EDE2" w:rsidR="000F19E1" w:rsidRDefault="000F19E1" w:rsidP="00680C69">
      <w:pPr>
        <w:pStyle w:val="AsteriscoUm9"/>
        <w:spacing w:after="0"/>
        <w:ind w:left="278" w:firstLine="0"/>
        <w:rPr>
          <w:rFonts w:ascii="Arial" w:hAnsi="Arial" w:cs="Arial"/>
          <w:sz w:val="22"/>
          <w:szCs w:val="22"/>
        </w:rPr>
      </w:pPr>
    </w:p>
    <w:p w14:paraId="1B06DD9B" w14:textId="7170495D" w:rsidR="000F19E1" w:rsidRDefault="000F19E1" w:rsidP="00680C69">
      <w:pPr>
        <w:pStyle w:val="AsteriscoUm9"/>
        <w:spacing w:after="0"/>
        <w:ind w:left="278" w:firstLine="0"/>
        <w:rPr>
          <w:rFonts w:ascii="Arial" w:hAnsi="Arial" w:cs="Arial"/>
          <w:sz w:val="22"/>
          <w:szCs w:val="22"/>
        </w:rPr>
      </w:pPr>
    </w:p>
    <w:p w14:paraId="7BBB6E9E" w14:textId="77777777" w:rsidR="000F19E1" w:rsidRDefault="000F19E1" w:rsidP="00680C69">
      <w:pPr>
        <w:pStyle w:val="AsteriscoUm9"/>
        <w:spacing w:after="0"/>
        <w:ind w:left="278" w:firstLine="0"/>
        <w:rPr>
          <w:rFonts w:ascii="Arial" w:hAnsi="Arial" w:cs="Arial"/>
          <w:sz w:val="22"/>
          <w:szCs w:val="22"/>
        </w:rPr>
      </w:pPr>
    </w:p>
    <w:p w14:paraId="4D090989" w14:textId="77777777" w:rsidR="00BC280C" w:rsidRDefault="00BC280C">
      <w:pPr>
        <w:spacing w:after="200" w:line="276" w:lineRule="auto"/>
        <w:rPr>
          <w:rFonts w:ascii="Arial" w:hAnsi="Arial" w:cs="Arial"/>
          <w:szCs w:val="22"/>
          <w:lang w:val="en-US"/>
        </w:rPr>
        <w:sectPr w:rsidR="00BC280C" w:rsidSect="0085290E">
          <w:headerReference w:type="default" r:id="rId28"/>
          <w:pgSz w:w="11907" w:h="16839" w:code="9"/>
          <w:pgMar w:top="1559" w:right="1701" w:bottom="2449" w:left="1701" w:header="862" w:footer="1009" w:gutter="0"/>
          <w:cols w:space="708"/>
          <w:docGrid w:linePitch="360"/>
        </w:sectPr>
      </w:pPr>
    </w:p>
    <w:p w14:paraId="2A8C9334" w14:textId="2CE3B67C" w:rsidR="0012510E" w:rsidRPr="00682809" w:rsidRDefault="0012510E" w:rsidP="0012510E">
      <w:pPr>
        <w:pStyle w:val="1TtuloprincipalDF"/>
        <w:rPr>
          <w:rFonts w:ascii="Arial" w:hAnsi="Arial" w:cs="Arial"/>
          <w:color w:val="365F91" w:themeColor="accent1" w:themeShade="BF"/>
          <w:sz w:val="22"/>
          <w:szCs w:val="22"/>
        </w:rPr>
      </w:pPr>
      <w:r w:rsidRPr="00682809">
        <w:rPr>
          <w:rFonts w:ascii="Arial" w:hAnsi="Arial" w:cs="Arial"/>
          <w:color w:val="365F91" w:themeColor="accent1" w:themeShade="BF"/>
          <w:sz w:val="22"/>
          <w:szCs w:val="22"/>
        </w:rPr>
        <w:t>Property and equipment</w:t>
      </w:r>
    </w:p>
    <w:p w14:paraId="6DF7F759" w14:textId="77777777" w:rsidR="00C32EB3" w:rsidRPr="00682809" w:rsidRDefault="00C32EB3" w:rsidP="00F92E47">
      <w:pPr>
        <w:widowControl w:val="0"/>
        <w:tabs>
          <w:tab w:val="left" w:pos="360"/>
        </w:tabs>
        <w:autoSpaceDE w:val="0"/>
        <w:autoSpaceDN w:val="0"/>
        <w:adjustRightInd w:val="0"/>
        <w:rPr>
          <w:rFonts w:ascii="Arial" w:eastAsia="Arial Unicode MS" w:hAnsi="Arial" w:cs="Arial"/>
          <w:szCs w:val="22"/>
          <w:lang w:val="en-US"/>
        </w:rPr>
      </w:pPr>
    </w:p>
    <w:p w14:paraId="5CD8F9C8" w14:textId="77777777" w:rsidR="00C578C8" w:rsidRPr="00682809" w:rsidRDefault="00AA4219">
      <w:pPr>
        <w:spacing w:after="200" w:line="276" w:lineRule="auto"/>
        <w:rPr>
          <w:rFonts w:ascii="Arial" w:eastAsiaTheme="minorHAnsi" w:hAnsi="Arial" w:cs="Arial"/>
          <w:szCs w:val="22"/>
          <w:lang w:val="en-US"/>
        </w:rPr>
      </w:pPr>
      <w:r w:rsidRPr="00682809">
        <w:rPr>
          <w:rFonts w:ascii="Arial" w:eastAsiaTheme="minorHAnsi" w:hAnsi="Arial" w:cs="Arial"/>
          <w:szCs w:val="22"/>
          <w:lang w:val="en-US"/>
        </w:rPr>
        <w:t>Reconciliation of carrying amount:</w:t>
      </w:r>
    </w:p>
    <w:tbl>
      <w:tblPr>
        <w:tblW w:w="5360" w:type="pct"/>
        <w:tblCellMar>
          <w:left w:w="29" w:type="dxa"/>
          <w:right w:w="29" w:type="dxa"/>
        </w:tblCellMar>
        <w:tblLook w:val="04A0" w:firstRow="1" w:lastRow="0" w:firstColumn="1" w:lastColumn="0" w:noHBand="0" w:noVBand="1"/>
      </w:tblPr>
      <w:tblGrid>
        <w:gridCol w:w="4800"/>
        <w:gridCol w:w="1015"/>
        <w:gridCol w:w="850"/>
        <w:gridCol w:w="993"/>
        <w:gridCol w:w="1131"/>
        <w:gridCol w:w="839"/>
        <w:gridCol w:w="1293"/>
        <w:gridCol w:w="743"/>
        <w:gridCol w:w="971"/>
        <w:gridCol w:w="77"/>
        <w:gridCol w:w="971"/>
        <w:gridCol w:w="72"/>
      </w:tblGrid>
      <w:tr w:rsidR="00723495" w:rsidRPr="00BC280C" w14:paraId="1BB8ECDB" w14:textId="2B2C3DAB" w:rsidTr="00BE407E">
        <w:trPr>
          <w:cantSplit/>
        </w:trPr>
        <w:tc>
          <w:tcPr>
            <w:tcW w:w="1745" w:type="pct"/>
            <w:shd w:val="clear" w:color="auto" w:fill="auto"/>
            <w:vAlign w:val="bottom"/>
          </w:tcPr>
          <w:p w14:paraId="77BCA3EB" w14:textId="77777777" w:rsidR="00245A11" w:rsidRPr="00BC280C" w:rsidRDefault="00245A11" w:rsidP="00245A11">
            <w:pPr>
              <w:suppressAutoHyphens/>
              <w:ind w:left="-29"/>
              <w:rPr>
                <w:rFonts w:ascii="Arial" w:hAnsi="Arial" w:cs="Arial"/>
                <w:b/>
                <w:bCs/>
                <w:sz w:val="18"/>
                <w:szCs w:val="18"/>
                <w:lang w:val="en-US"/>
              </w:rPr>
            </w:pPr>
          </w:p>
        </w:tc>
        <w:tc>
          <w:tcPr>
            <w:tcW w:w="369" w:type="pct"/>
            <w:tcBorders>
              <w:bottom w:val="single" w:sz="4" w:space="0" w:color="auto"/>
            </w:tcBorders>
            <w:shd w:val="clear" w:color="auto" w:fill="auto"/>
            <w:vAlign w:val="bottom"/>
          </w:tcPr>
          <w:p w14:paraId="1AE957F3" w14:textId="77777777" w:rsidR="00245A11" w:rsidRPr="00BC280C" w:rsidRDefault="00245A11" w:rsidP="0096400F">
            <w:pPr>
              <w:suppressAutoHyphens/>
              <w:jc w:val="right"/>
              <w:rPr>
                <w:rFonts w:ascii="Arial" w:hAnsi="Arial" w:cs="Arial"/>
                <w:b/>
                <w:bCs/>
                <w:color w:val="000000"/>
                <w:sz w:val="18"/>
                <w:szCs w:val="18"/>
                <w:lang w:val="en-US"/>
              </w:rPr>
            </w:pPr>
          </w:p>
        </w:tc>
        <w:tc>
          <w:tcPr>
            <w:tcW w:w="309" w:type="pct"/>
            <w:tcBorders>
              <w:bottom w:val="single" w:sz="4" w:space="0" w:color="auto"/>
            </w:tcBorders>
            <w:shd w:val="clear" w:color="auto" w:fill="auto"/>
            <w:vAlign w:val="bottom"/>
          </w:tcPr>
          <w:p w14:paraId="04DFB636" w14:textId="77777777" w:rsidR="00245A11" w:rsidRPr="00BC280C" w:rsidRDefault="00245A11" w:rsidP="0096400F">
            <w:pPr>
              <w:suppressAutoHyphens/>
              <w:jc w:val="right"/>
              <w:rPr>
                <w:rFonts w:ascii="Arial" w:hAnsi="Arial" w:cs="Arial"/>
                <w:b/>
                <w:bCs/>
                <w:color w:val="000000"/>
                <w:sz w:val="18"/>
                <w:szCs w:val="18"/>
                <w:lang w:val="en-US"/>
              </w:rPr>
            </w:pPr>
          </w:p>
        </w:tc>
        <w:tc>
          <w:tcPr>
            <w:tcW w:w="361" w:type="pct"/>
            <w:tcBorders>
              <w:bottom w:val="single" w:sz="4" w:space="0" w:color="auto"/>
            </w:tcBorders>
            <w:shd w:val="clear" w:color="auto" w:fill="auto"/>
            <w:vAlign w:val="bottom"/>
          </w:tcPr>
          <w:p w14:paraId="155DDA2F" w14:textId="77777777" w:rsidR="00245A11" w:rsidRPr="00BC280C" w:rsidRDefault="00245A11" w:rsidP="0096400F">
            <w:pPr>
              <w:suppressAutoHyphens/>
              <w:jc w:val="right"/>
              <w:rPr>
                <w:rFonts w:ascii="Arial" w:hAnsi="Arial" w:cs="Arial"/>
                <w:b/>
                <w:bCs/>
                <w:color w:val="000000"/>
                <w:sz w:val="18"/>
                <w:szCs w:val="18"/>
                <w:lang w:val="en-US"/>
              </w:rPr>
            </w:pPr>
          </w:p>
        </w:tc>
        <w:tc>
          <w:tcPr>
            <w:tcW w:w="411" w:type="pct"/>
            <w:tcBorders>
              <w:bottom w:val="single" w:sz="4" w:space="0" w:color="auto"/>
            </w:tcBorders>
            <w:shd w:val="clear" w:color="auto" w:fill="auto"/>
            <w:vAlign w:val="bottom"/>
          </w:tcPr>
          <w:p w14:paraId="4C880920" w14:textId="77777777" w:rsidR="00245A11" w:rsidRPr="00BC280C" w:rsidRDefault="00245A11" w:rsidP="0096400F">
            <w:pPr>
              <w:suppressAutoHyphens/>
              <w:jc w:val="right"/>
              <w:rPr>
                <w:rFonts w:ascii="Arial" w:hAnsi="Arial" w:cs="Arial"/>
                <w:b/>
                <w:bCs/>
                <w:color w:val="000000"/>
                <w:sz w:val="18"/>
                <w:szCs w:val="18"/>
                <w:lang w:val="en-US"/>
              </w:rPr>
            </w:pPr>
          </w:p>
        </w:tc>
        <w:tc>
          <w:tcPr>
            <w:tcW w:w="305" w:type="pct"/>
            <w:tcBorders>
              <w:bottom w:val="single" w:sz="4" w:space="0" w:color="auto"/>
            </w:tcBorders>
            <w:shd w:val="clear" w:color="auto" w:fill="auto"/>
            <w:vAlign w:val="bottom"/>
          </w:tcPr>
          <w:p w14:paraId="19D2F87A" w14:textId="77777777" w:rsidR="00245A11" w:rsidRPr="00BC280C" w:rsidRDefault="00245A11" w:rsidP="0096400F">
            <w:pPr>
              <w:suppressAutoHyphens/>
              <w:jc w:val="right"/>
              <w:rPr>
                <w:rFonts w:ascii="Arial" w:hAnsi="Arial" w:cs="Arial"/>
                <w:b/>
                <w:bCs/>
                <w:color w:val="000000"/>
                <w:sz w:val="18"/>
                <w:szCs w:val="18"/>
                <w:lang w:val="en-US"/>
              </w:rPr>
            </w:pPr>
          </w:p>
        </w:tc>
        <w:tc>
          <w:tcPr>
            <w:tcW w:w="470" w:type="pct"/>
            <w:tcBorders>
              <w:bottom w:val="single" w:sz="4" w:space="0" w:color="auto"/>
            </w:tcBorders>
            <w:shd w:val="clear" w:color="auto" w:fill="auto"/>
            <w:vAlign w:val="bottom"/>
          </w:tcPr>
          <w:p w14:paraId="4D9330B8" w14:textId="7ED21077" w:rsidR="00245A11" w:rsidRPr="00BC280C" w:rsidRDefault="00245A11" w:rsidP="0096400F">
            <w:pPr>
              <w:suppressAutoHyphens/>
              <w:jc w:val="right"/>
              <w:rPr>
                <w:rFonts w:ascii="Arial" w:hAnsi="Arial" w:cs="Arial"/>
                <w:b/>
                <w:bCs/>
                <w:color w:val="000000"/>
                <w:sz w:val="18"/>
                <w:szCs w:val="18"/>
                <w:lang w:val="en-US"/>
              </w:rPr>
            </w:pPr>
          </w:p>
        </w:tc>
        <w:tc>
          <w:tcPr>
            <w:tcW w:w="270" w:type="pct"/>
            <w:tcBorders>
              <w:bottom w:val="single" w:sz="4" w:space="0" w:color="auto"/>
            </w:tcBorders>
            <w:vAlign w:val="bottom"/>
          </w:tcPr>
          <w:p w14:paraId="22C0D8DD" w14:textId="77777777" w:rsidR="00245A11" w:rsidRPr="00BC280C" w:rsidRDefault="00245A11" w:rsidP="0096400F">
            <w:pPr>
              <w:suppressAutoHyphens/>
              <w:jc w:val="right"/>
              <w:rPr>
                <w:rFonts w:ascii="Arial" w:hAnsi="Arial" w:cs="Arial"/>
                <w:b/>
                <w:bCs/>
                <w:color w:val="000000"/>
                <w:sz w:val="18"/>
                <w:szCs w:val="18"/>
                <w:lang w:val="en-US"/>
              </w:rPr>
            </w:pPr>
          </w:p>
        </w:tc>
        <w:tc>
          <w:tcPr>
            <w:tcW w:w="353" w:type="pct"/>
            <w:tcBorders>
              <w:bottom w:val="single" w:sz="4" w:space="0" w:color="auto"/>
            </w:tcBorders>
            <w:shd w:val="clear" w:color="auto" w:fill="auto"/>
            <w:vAlign w:val="bottom"/>
          </w:tcPr>
          <w:p w14:paraId="5B4C5DD7" w14:textId="056A78E7" w:rsidR="00245A11" w:rsidRPr="00BC280C" w:rsidRDefault="00245A11" w:rsidP="0096400F">
            <w:pPr>
              <w:suppressAutoHyphens/>
              <w:jc w:val="right"/>
              <w:rPr>
                <w:rFonts w:ascii="Arial" w:hAnsi="Arial" w:cs="Arial"/>
                <w:b/>
                <w:bCs/>
                <w:color w:val="000000"/>
                <w:sz w:val="18"/>
                <w:szCs w:val="18"/>
                <w:lang w:val="en-US"/>
              </w:rPr>
            </w:pPr>
            <w:r w:rsidRPr="00BC280C">
              <w:rPr>
                <w:rFonts w:ascii="Arial" w:hAnsi="Arial" w:cs="Arial"/>
                <w:b/>
                <w:bCs/>
                <w:color w:val="000000"/>
                <w:sz w:val="18"/>
                <w:szCs w:val="18"/>
                <w:lang w:val="en-US"/>
              </w:rPr>
              <w:t>March 31, 202</w:t>
            </w:r>
            <w:r w:rsidR="00BE407E">
              <w:rPr>
                <w:rFonts w:ascii="Arial" w:hAnsi="Arial" w:cs="Arial"/>
                <w:b/>
                <w:bCs/>
                <w:color w:val="000000"/>
                <w:sz w:val="18"/>
                <w:szCs w:val="18"/>
                <w:lang w:val="en-US"/>
              </w:rPr>
              <w:t>1</w:t>
            </w:r>
          </w:p>
        </w:tc>
        <w:tc>
          <w:tcPr>
            <w:tcW w:w="28" w:type="pct"/>
          </w:tcPr>
          <w:p w14:paraId="2940A629" w14:textId="77777777" w:rsidR="00245A11" w:rsidRPr="00BC280C" w:rsidRDefault="00245A11" w:rsidP="00245A11">
            <w:pPr>
              <w:suppressAutoHyphens/>
              <w:jc w:val="right"/>
              <w:rPr>
                <w:rFonts w:ascii="Arial" w:hAnsi="Arial" w:cs="Arial"/>
                <w:b/>
                <w:bCs/>
                <w:color w:val="000000"/>
                <w:sz w:val="18"/>
                <w:szCs w:val="18"/>
                <w:lang w:val="en-US"/>
              </w:rPr>
            </w:pPr>
          </w:p>
        </w:tc>
        <w:tc>
          <w:tcPr>
            <w:tcW w:w="353" w:type="pct"/>
            <w:tcBorders>
              <w:bottom w:val="single" w:sz="4" w:space="0" w:color="auto"/>
            </w:tcBorders>
            <w:vAlign w:val="bottom"/>
          </w:tcPr>
          <w:p w14:paraId="63880C51" w14:textId="77777777" w:rsidR="00BC280C" w:rsidRPr="007E587E" w:rsidRDefault="00245A11" w:rsidP="0096400F">
            <w:pPr>
              <w:suppressAutoHyphens/>
              <w:jc w:val="right"/>
              <w:rPr>
                <w:rFonts w:ascii="Arial" w:hAnsi="Arial" w:cs="Arial"/>
                <w:b/>
                <w:bCs/>
                <w:color w:val="000000"/>
                <w:sz w:val="18"/>
                <w:szCs w:val="18"/>
                <w:lang w:val="en-US"/>
              </w:rPr>
            </w:pPr>
            <w:r w:rsidRPr="007E587E">
              <w:rPr>
                <w:rFonts w:ascii="Arial" w:hAnsi="Arial" w:cs="Arial"/>
                <w:b/>
                <w:bCs/>
                <w:color w:val="000000"/>
                <w:sz w:val="18"/>
                <w:szCs w:val="18"/>
                <w:lang w:val="en-US"/>
              </w:rPr>
              <w:t>March</w:t>
            </w:r>
          </w:p>
          <w:p w14:paraId="2BDF5EFC" w14:textId="3F083E4D" w:rsidR="00245A11" w:rsidRPr="00BC280C" w:rsidRDefault="00245A11" w:rsidP="0096400F">
            <w:pPr>
              <w:suppressAutoHyphens/>
              <w:jc w:val="right"/>
              <w:rPr>
                <w:rFonts w:ascii="Arial" w:hAnsi="Arial" w:cs="Arial"/>
                <w:b/>
                <w:bCs/>
                <w:color w:val="000000"/>
                <w:sz w:val="18"/>
                <w:szCs w:val="18"/>
                <w:lang w:val="en-US"/>
              </w:rPr>
            </w:pPr>
            <w:r w:rsidRPr="007E587E">
              <w:rPr>
                <w:rFonts w:ascii="Arial" w:hAnsi="Arial" w:cs="Arial"/>
                <w:b/>
                <w:bCs/>
                <w:color w:val="000000"/>
                <w:sz w:val="18"/>
                <w:szCs w:val="18"/>
                <w:lang w:val="en-US"/>
              </w:rPr>
              <w:t>31, 20</w:t>
            </w:r>
            <w:r w:rsidR="00BE407E">
              <w:rPr>
                <w:rFonts w:ascii="Arial" w:hAnsi="Arial" w:cs="Arial"/>
                <w:b/>
                <w:bCs/>
                <w:color w:val="000000"/>
                <w:sz w:val="18"/>
                <w:szCs w:val="18"/>
                <w:lang w:val="en-US"/>
              </w:rPr>
              <w:t>20</w:t>
            </w:r>
          </w:p>
        </w:tc>
        <w:tc>
          <w:tcPr>
            <w:tcW w:w="26" w:type="pct"/>
          </w:tcPr>
          <w:p w14:paraId="5B468D9B" w14:textId="0F46D829" w:rsidR="00245A11" w:rsidRPr="00BC280C" w:rsidRDefault="00245A11" w:rsidP="00245A11">
            <w:pPr>
              <w:suppressAutoHyphens/>
              <w:jc w:val="right"/>
              <w:rPr>
                <w:rFonts w:ascii="Arial" w:hAnsi="Arial" w:cs="Arial"/>
                <w:b/>
                <w:bCs/>
                <w:color w:val="000000"/>
                <w:sz w:val="18"/>
                <w:szCs w:val="18"/>
                <w:lang w:val="en-US"/>
              </w:rPr>
            </w:pPr>
          </w:p>
        </w:tc>
      </w:tr>
      <w:tr w:rsidR="00723495" w:rsidRPr="00BC280C" w14:paraId="298A4DDB" w14:textId="3CB34DE6" w:rsidTr="00BE407E">
        <w:trPr>
          <w:cantSplit/>
        </w:trPr>
        <w:tc>
          <w:tcPr>
            <w:tcW w:w="1745" w:type="pct"/>
            <w:shd w:val="clear" w:color="auto" w:fill="auto"/>
            <w:vAlign w:val="bottom"/>
          </w:tcPr>
          <w:p w14:paraId="4460B369" w14:textId="77777777" w:rsidR="00245A11" w:rsidRPr="00BC280C" w:rsidRDefault="00245A11" w:rsidP="00245A11">
            <w:pPr>
              <w:suppressAutoHyphens/>
              <w:ind w:left="-29"/>
              <w:rPr>
                <w:rFonts w:ascii="Arial" w:hAnsi="Arial" w:cs="Arial"/>
                <w:b/>
                <w:bCs/>
                <w:sz w:val="18"/>
                <w:szCs w:val="18"/>
                <w:lang w:val="en-US"/>
              </w:rPr>
            </w:pPr>
          </w:p>
        </w:tc>
        <w:tc>
          <w:tcPr>
            <w:tcW w:w="369" w:type="pct"/>
            <w:tcBorders>
              <w:top w:val="single" w:sz="4" w:space="0" w:color="auto"/>
            </w:tcBorders>
            <w:shd w:val="clear" w:color="auto" w:fill="auto"/>
            <w:vAlign w:val="bottom"/>
          </w:tcPr>
          <w:p w14:paraId="4CCF9B2F" w14:textId="77777777" w:rsidR="00245A11" w:rsidRPr="00BC280C" w:rsidRDefault="00245A11" w:rsidP="00245A11">
            <w:pPr>
              <w:suppressAutoHyphens/>
              <w:jc w:val="right"/>
              <w:rPr>
                <w:rFonts w:ascii="Arial" w:hAnsi="Arial" w:cs="Arial"/>
                <w:b/>
                <w:bCs/>
                <w:color w:val="000000"/>
                <w:sz w:val="18"/>
                <w:szCs w:val="18"/>
                <w:lang w:val="en-US"/>
              </w:rPr>
            </w:pPr>
          </w:p>
        </w:tc>
        <w:tc>
          <w:tcPr>
            <w:tcW w:w="309" w:type="pct"/>
            <w:tcBorders>
              <w:top w:val="single" w:sz="4" w:space="0" w:color="auto"/>
            </w:tcBorders>
            <w:shd w:val="clear" w:color="auto" w:fill="auto"/>
            <w:vAlign w:val="bottom"/>
          </w:tcPr>
          <w:p w14:paraId="53814452" w14:textId="77777777" w:rsidR="00245A11" w:rsidRPr="00BC280C" w:rsidRDefault="00245A11" w:rsidP="00245A11">
            <w:pPr>
              <w:suppressAutoHyphens/>
              <w:jc w:val="right"/>
              <w:rPr>
                <w:rFonts w:ascii="Arial" w:hAnsi="Arial" w:cs="Arial"/>
                <w:b/>
                <w:bCs/>
                <w:color w:val="000000"/>
                <w:sz w:val="18"/>
                <w:szCs w:val="18"/>
                <w:lang w:val="en-US"/>
              </w:rPr>
            </w:pPr>
          </w:p>
        </w:tc>
        <w:tc>
          <w:tcPr>
            <w:tcW w:w="361" w:type="pct"/>
            <w:tcBorders>
              <w:top w:val="single" w:sz="4" w:space="0" w:color="auto"/>
            </w:tcBorders>
            <w:shd w:val="clear" w:color="auto" w:fill="auto"/>
            <w:vAlign w:val="bottom"/>
          </w:tcPr>
          <w:p w14:paraId="2126ED5C" w14:textId="77777777" w:rsidR="00245A11" w:rsidRPr="00BC280C" w:rsidRDefault="00245A11" w:rsidP="00245A11">
            <w:pPr>
              <w:suppressAutoHyphens/>
              <w:jc w:val="right"/>
              <w:rPr>
                <w:rFonts w:ascii="Arial" w:hAnsi="Arial" w:cs="Arial"/>
                <w:b/>
                <w:bCs/>
                <w:color w:val="000000"/>
                <w:sz w:val="18"/>
                <w:szCs w:val="18"/>
                <w:lang w:val="en-US"/>
              </w:rPr>
            </w:pPr>
          </w:p>
        </w:tc>
        <w:tc>
          <w:tcPr>
            <w:tcW w:w="411" w:type="pct"/>
            <w:tcBorders>
              <w:top w:val="single" w:sz="4" w:space="0" w:color="auto"/>
            </w:tcBorders>
            <w:shd w:val="clear" w:color="auto" w:fill="auto"/>
            <w:vAlign w:val="bottom"/>
          </w:tcPr>
          <w:p w14:paraId="6D6CA7A7" w14:textId="77777777" w:rsidR="00245A11" w:rsidRPr="00BC280C" w:rsidRDefault="00245A11" w:rsidP="00245A11">
            <w:pPr>
              <w:suppressAutoHyphens/>
              <w:jc w:val="right"/>
              <w:rPr>
                <w:rFonts w:ascii="Arial" w:hAnsi="Arial" w:cs="Arial"/>
                <w:b/>
                <w:bCs/>
                <w:color w:val="000000"/>
                <w:sz w:val="18"/>
                <w:szCs w:val="18"/>
                <w:lang w:val="en-US"/>
              </w:rPr>
            </w:pPr>
          </w:p>
        </w:tc>
        <w:tc>
          <w:tcPr>
            <w:tcW w:w="305" w:type="pct"/>
            <w:tcBorders>
              <w:top w:val="single" w:sz="4" w:space="0" w:color="auto"/>
            </w:tcBorders>
            <w:shd w:val="clear" w:color="auto" w:fill="auto"/>
            <w:vAlign w:val="bottom"/>
          </w:tcPr>
          <w:p w14:paraId="7C68AB93" w14:textId="77777777" w:rsidR="00245A11" w:rsidRPr="00BC280C" w:rsidRDefault="00245A11" w:rsidP="00245A11">
            <w:pPr>
              <w:suppressAutoHyphens/>
              <w:jc w:val="right"/>
              <w:rPr>
                <w:rFonts w:ascii="Arial" w:hAnsi="Arial" w:cs="Arial"/>
                <w:b/>
                <w:bCs/>
                <w:color w:val="000000"/>
                <w:sz w:val="18"/>
                <w:szCs w:val="18"/>
                <w:lang w:val="en-US"/>
              </w:rPr>
            </w:pPr>
          </w:p>
        </w:tc>
        <w:tc>
          <w:tcPr>
            <w:tcW w:w="470" w:type="pct"/>
            <w:tcBorders>
              <w:top w:val="single" w:sz="4" w:space="0" w:color="auto"/>
            </w:tcBorders>
            <w:shd w:val="clear" w:color="auto" w:fill="auto"/>
            <w:vAlign w:val="bottom"/>
          </w:tcPr>
          <w:p w14:paraId="568B149F" w14:textId="77777777" w:rsidR="00245A11" w:rsidRPr="00BC280C" w:rsidRDefault="00245A11" w:rsidP="00245A11">
            <w:pPr>
              <w:suppressAutoHyphens/>
              <w:jc w:val="right"/>
              <w:rPr>
                <w:rFonts w:ascii="Arial" w:hAnsi="Arial" w:cs="Arial"/>
                <w:b/>
                <w:bCs/>
                <w:color w:val="000000"/>
                <w:sz w:val="18"/>
                <w:szCs w:val="18"/>
                <w:lang w:val="en-US"/>
              </w:rPr>
            </w:pPr>
          </w:p>
        </w:tc>
        <w:tc>
          <w:tcPr>
            <w:tcW w:w="270" w:type="pct"/>
            <w:tcBorders>
              <w:top w:val="single" w:sz="4" w:space="0" w:color="auto"/>
            </w:tcBorders>
            <w:vAlign w:val="bottom"/>
          </w:tcPr>
          <w:p w14:paraId="30A2F918" w14:textId="77777777" w:rsidR="00245A11" w:rsidRPr="00BC280C" w:rsidRDefault="00245A11" w:rsidP="00245A11">
            <w:pPr>
              <w:suppressAutoHyphens/>
              <w:jc w:val="right"/>
              <w:rPr>
                <w:rFonts w:ascii="Arial" w:hAnsi="Arial" w:cs="Arial"/>
                <w:b/>
                <w:bCs/>
                <w:color w:val="000000"/>
                <w:sz w:val="18"/>
                <w:szCs w:val="18"/>
                <w:lang w:val="en-US"/>
              </w:rPr>
            </w:pPr>
          </w:p>
        </w:tc>
        <w:tc>
          <w:tcPr>
            <w:tcW w:w="353" w:type="pct"/>
            <w:tcBorders>
              <w:top w:val="single" w:sz="4" w:space="0" w:color="auto"/>
            </w:tcBorders>
            <w:shd w:val="clear" w:color="auto" w:fill="auto"/>
            <w:vAlign w:val="bottom"/>
          </w:tcPr>
          <w:p w14:paraId="773AE5AE" w14:textId="27D1A3EE" w:rsidR="00245A11" w:rsidRPr="00BC280C" w:rsidRDefault="00BC280C" w:rsidP="00245A11">
            <w:pPr>
              <w:suppressAutoHyphens/>
              <w:jc w:val="right"/>
              <w:rPr>
                <w:rFonts w:ascii="Arial" w:hAnsi="Arial" w:cs="Arial"/>
                <w:color w:val="000000"/>
                <w:sz w:val="18"/>
                <w:szCs w:val="18"/>
                <w:lang w:val="en-US"/>
              </w:rPr>
            </w:pPr>
            <w:r w:rsidRPr="00BC280C">
              <w:rPr>
                <w:rFonts w:ascii="Arial" w:hAnsi="Arial" w:cs="Arial"/>
                <w:color w:val="000000"/>
                <w:sz w:val="18"/>
                <w:szCs w:val="18"/>
                <w:lang w:val="en-US"/>
              </w:rPr>
              <w:t>(unaudited)</w:t>
            </w:r>
          </w:p>
        </w:tc>
        <w:tc>
          <w:tcPr>
            <w:tcW w:w="28" w:type="pct"/>
          </w:tcPr>
          <w:p w14:paraId="38B7F521" w14:textId="19B79341" w:rsidR="00245A11" w:rsidRPr="00BC280C" w:rsidRDefault="00245A11" w:rsidP="00245A11">
            <w:pPr>
              <w:suppressAutoHyphens/>
              <w:jc w:val="right"/>
              <w:rPr>
                <w:rFonts w:ascii="Arial" w:hAnsi="Arial" w:cs="Arial"/>
                <w:color w:val="000000"/>
                <w:sz w:val="18"/>
                <w:szCs w:val="18"/>
                <w:lang w:val="en-US"/>
              </w:rPr>
            </w:pPr>
          </w:p>
        </w:tc>
        <w:tc>
          <w:tcPr>
            <w:tcW w:w="353" w:type="pct"/>
            <w:tcBorders>
              <w:top w:val="single" w:sz="4" w:space="0" w:color="auto"/>
            </w:tcBorders>
            <w:vAlign w:val="bottom"/>
          </w:tcPr>
          <w:p w14:paraId="78047324" w14:textId="72AA32E3" w:rsidR="00245A11" w:rsidRPr="00BC280C" w:rsidRDefault="00BC280C" w:rsidP="00245A11">
            <w:pPr>
              <w:suppressAutoHyphens/>
              <w:jc w:val="right"/>
              <w:rPr>
                <w:rFonts w:ascii="Arial" w:hAnsi="Arial" w:cs="Arial"/>
                <w:color w:val="000000"/>
                <w:sz w:val="18"/>
                <w:szCs w:val="18"/>
                <w:lang w:val="en-US"/>
              </w:rPr>
            </w:pPr>
            <w:r w:rsidRPr="00BC280C">
              <w:rPr>
                <w:rFonts w:ascii="Arial" w:hAnsi="Arial" w:cs="Arial"/>
                <w:color w:val="000000"/>
                <w:sz w:val="18"/>
                <w:szCs w:val="18"/>
                <w:lang w:val="en-US"/>
              </w:rPr>
              <w:t>(unaudited)</w:t>
            </w:r>
          </w:p>
        </w:tc>
        <w:tc>
          <w:tcPr>
            <w:tcW w:w="26" w:type="pct"/>
          </w:tcPr>
          <w:p w14:paraId="45C03B2F" w14:textId="334BA4F7" w:rsidR="00245A11" w:rsidRPr="00BC280C" w:rsidRDefault="00245A11" w:rsidP="00245A11">
            <w:pPr>
              <w:suppressAutoHyphens/>
              <w:jc w:val="right"/>
              <w:rPr>
                <w:rFonts w:ascii="Arial" w:hAnsi="Arial" w:cs="Arial"/>
                <w:b/>
                <w:bCs/>
                <w:color w:val="000000"/>
                <w:sz w:val="18"/>
                <w:szCs w:val="18"/>
                <w:lang w:val="en-US"/>
              </w:rPr>
            </w:pPr>
          </w:p>
        </w:tc>
      </w:tr>
      <w:tr w:rsidR="00723495" w:rsidRPr="00BC280C" w14:paraId="4E9E2735" w14:textId="7AAB509D" w:rsidTr="00BE407E">
        <w:trPr>
          <w:cantSplit/>
        </w:trPr>
        <w:tc>
          <w:tcPr>
            <w:tcW w:w="1745" w:type="pct"/>
            <w:shd w:val="clear" w:color="auto" w:fill="auto"/>
            <w:vAlign w:val="bottom"/>
            <w:hideMark/>
          </w:tcPr>
          <w:p w14:paraId="25EA5874" w14:textId="77777777" w:rsidR="00245A11" w:rsidRPr="00BC280C" w:rsidRDefault="00245A11" w:rsidP="00245A11">
            <w:pPr>
              <w:suppressAutoHyphens/>
              <w:ind w:left="-29"/>
              <w:rPr>
                <w:rFonts w:ascii="Arial" w:hAnsi="Arial" w:cs="Arial"/>
                <w:b/>
                <w:bCs/>
                <w:sz w:val="18"/>
                <w:szCs w:val="18"/>
                <w:lang w:val="en-US"/>
              </w:rPr>
            </w:pPr>
          </w:p>
        </w:tc>
        <w:tc>
          <w:tcPr>
            <w:tcW w:w="369" w:type="pct"/>
            <w:shd w:val="clear" w:color="auto" w:fill="auto"/>
            <w:vAlign w:val="bottom"/>
            <w:hideMark/>
          </w:tcPr>
          <w:p w14:paraId="2A502871" w14:textId="77777777" w:rsidR="00245A11" w:rsidRPr="00BC280C" w:rsidRDefault="00245A11" w:rsidP="00245A11">
            <w:pPr>
              <w:pBdr>
                <w:bottom w:val="single" w:sz="4" w:space="1" w:color="auto"/>
              </w:pBdr>
              <w:suppressAutoHyphens/>
              <w:jc w:val="right"/>
              <w:rPr>
                <w:rFonts w:ascii="Arial" w:hAnsi="Arial" w:cs="Arial"/>
                <w:b/>
                <w:bCs/>
                <w:sz w:val="18"/>
                <w:szCs w:val="18"/>
                <w:lang w:val="en-US"/>
              </w:rPr>
            </w:pPr>
            <w:r w:rsidRPr="00BC280C">
              <w:rPr>
                <w:rFonts w:ascii="Arial" w:hAnsi="Arial" w:cs="Arial"/>
                <w:b/>
                <w:bCs/>
                <w:color w:val="000000"/>
                <w:sz w:val="18"/>
                <w:szCs w:val="18"/>
                <w:lang w:val="en-US"/>
              </w:rPr>
              <w:t>Machinery and equipment</w:t>
            </w:r>
          </w:p>
        </w:tc>
        <w:tc>
          <w:tcPr>
            <w:tcW w:w="309" w:type="pct"/>
            <w:shd w:val="clear" w:color="auto" w:fill="auto"/>
            <w:vAlign w:val="bottom"/>
            <w:hideMark/>
          </w:tcPr>
          <w:p w14:paraId="602C49C5" w14:textId="77777777" w:rsidR="00245A11" w:rsidRPr="00BC280C" w:rsidRDefault="00245A11" w:rsidP="00245A11">
            <w:pPr>
              <w:pBdr>
                <w:bottom w:val="single" w:sz="4" w:space="1" w:color="auto"/>
              </w:pBdr>
              <w:suppressAutoHyphens/>
              <w:jc w:val="right"/>
              <w:rPr>
                <w:rFonts w:ascii="Arial" w:hAnsi="Arial" w:cs="Arial"/>
                <w:b/>
                <w:bCs/>
                <w:sz w:val="18"/>
                <w:szCs w:val="18"/>
                <w:lang w:val="en-US"/>
              </w:rPr>
            </w:pPr>
            <w:r w:rsidRPr="00BC280C">
              <w:rPr>
                <w:rFonts w:ascii="Arial" w:hAnsi="Arial" w:cs="Arial"/>
                <w:b/>
                <w:bCs/>
                <w:color w:val="000000"/>
                <w:sz w:val="18"/>
                <w:szCs w:val="18"/>
                <w:lang w:val="en-US"/>
              </w:rPr>
              <w:t>Vehicles</w:t>
            </w:r>
          </w:p>
        </w:tc>
        <w:tc>
          <w:tcPr>
            <w:tcW w:w="361" w:type="pct"/>
            <w:shd w:val="clear" w:color="auto" w:fill="auto"/>
            <w:vAlign w:val="bottom"/>
            <w:hideMark/>
          </w:tcPr>
          <w:p w14:paraId="1E16F8CA" w14:textId="77777777" w:rsidR="00245A11" w:rsidRPr="00BC280C" w:rsidRDefault="00245A11" w:rsidP="00245A11">
            <w:pPr>
              <w:pBdr>
                <w:bottom w:val="single" w:sz="4" w:space="1" w:color="auto"/>
              </w:pBdr>
              <w:suppressAutoHyphens/>
              <w:jc w:val="right"/>
              <w:rPr>
                <w:rFonts w:ascii="Arial" w:hAnsi="Arial" w:cs="Arial"/>
                <w:b/>
                <w:bCs/>
                <w:sz w:val="18"/>
                <w:szCs w:val="18"/>
                <w:lang w:val="en-US"/>
              </w:rPr>
            </w:pPr>
            <w:r w:rsidRPr="00BC280C">
              <w:rPr>
                <w:rFonts w:ascii="Arial" w:hAnsi="Arial" w:cs="Arial"/>
                <w:b/>
                <w:bCs/>
                <w:color w:val="000000"/>
                <w:sz w:val="18"/>
                <w:szCs w:val="18"/>
                <w:lang w:val="en-US"/>
              </w:rPr>
              <w:t>Furniture and</w:t>
            </w:r>
          </w:p>
          <w:p w14:paraId="72531846" w14:textId="77777777" w:rsidR="00245A11" w:rsidRPr="00BC280C" w:rsidRDefault="00245A11" w:rsidP="00245A11">
            <w:pPr>
              <w:pBdr>
                <w:bottom w:val="single" w:sz="4" w:space="1" w:color="auto"/>
              </w:pBdr>
              <w:suppressAutoHyphens/>
              <w:jc w:val="right"/>
              <w:rPr>
                <w:rFonts w:ascii="Arial" w:hAnsi="Arial" w:cs="Arial"/>
                <w:b/>
                <w:bCs/>
                <w:sz w:val="18"/>
                <w:szCs w:val="18"/>
                <w:lang w:val="en-US"/>
              </w:rPr>
            </w:pPr>
            <w:r w:rsidRPr="00BC280C">
              <w:rPr>
                <w:rFonts w:ascii="Arial" w:hAnsi="Arial" w:cs="Arial"/>
                <w:b/>
                <w:bCs/>
                <w:color w:val="000000"/>
                <w:sz w:val="18"/>
                <w:szCs w:val="18"/>
                <w:lang w:val="en-US"/>
              </w:rPr>
              <w:t xml:space="preserve"> fixtures</w:t>
            </w:r>
          </w:p>
        </w:tc>
        <w:tc>
          <w:tcPr>
            <w:tcW w:w="411" w:type="pct"/>
            <w:shd w:val="clear" w:color="auto" w:fill="auto"/>
            <w:vAlign w:val="bottom"/>
            <w:hideMark/>
          </w:tcPr>
          <w:p w14:paraId="78D72CCA" w14:textId="77777777" w:rsidR="00245A11" w:rsidRPr="00BC280C" w:rsidRDefault="00245A11" w:rsidP="00245A11">
            <w:pPr>
              <w:pBdr>
                <w:bottom w:val="single" w:sz="4" w:space="1" w:color="auto"/>
              </w:pBdr>
              <w:suppressAutoHyphens/>
              <w:jc w:val="right"/>
              <w:rPr>
                <w:rFonts w:ascii="Arial" w:hAnsi="Arial" w:cs="Arial"/>
                <w:b/>
                <w:bCs/>
                <w:color w:val="000000"/>
                <w:sz w:val="18"/>
                <w:szCs w:val="18"/>
                <w:lang w:val="en-US"/>
              </w:rPr>
            </w:pPr>
            <w:r w:rsidRPr="00BC280C">
              <w:rPr>
                <w:rFonts w:ascii="Arial" w:hAnsi="Arial" w:cs="Arial"/>
                <w:b/>
                <w:bCs/>
                <w:color w:val="000000"/>
                <w:sz w:val="18"/>
                <w:szCs w:val="18"/>
                <w:lang w:val="en-US"/>
              </w:rPr>
              <w:t>IT equipment</w:t>
            </w:r>
          </w:p>
        </w:tc>
        <w:tc>
          <w:tcPr>
            <w:tcW w:w="305" w:type="pct"/>
            <w:shd w:val="clear" w:color="auto" w:fill="auto"/>
            <w:vAlign w:val="bottom"/>
          </w:tcPr>
          <w:p w14:paraId="71DE28DB" w14:textId="77777777" w:rsidR="00245A11" w:rsidRPr="00BC280C" w:rsidRDefault="00245A11" w:rsidP="00245A11">
            <w:pPr>
              <w:pBdr>
                <w:bottom w:val="single" w:sz="4" w:space="1" w:color="auto"/>
              </w:pBdr>
              <w:suppressAutoHyphens/>
              <w:jc w:val="right"/>
              <w:rPr>
                <w:rFonts w:ascii="Arial" w:hAnsi="Arial" w:cs="Arial"/>
                <w:b/>
                <w:bCs/>
                <w:sz w:val="18"/>
                <w:szCs w:val="18"/>
                <w:lang w:val="en-US"/>
              </w:rPr>
            </w:pPr>
            <w:r w:rsidRPr="00BC280C">
              <w:rPr>
                <w:rFonts w:ascii="Arial" w:hAnsi="Arial" w:cs="Arial"/>
                <w:b/>
                <w:bCs/>
                <w:color w:val="000000"/>
                <w:sz w:val="18"/>
                <w:szCs w:val="18"/>
                <w:lang w:val="en-US"/>
              </w:rPr>
              <w:t>Facilities</w:t>
            </w:r>
            <w:r w:rsidRPr="00BC280C">
              <w:rPr>
                <w:rFonts w:ascii="Arial" w:hAnsi="Arial" w:cs="Arial"/>
                <w:b/>
                <w:bCs/>
                <w:sz w:val="18"/>
                <w:szCs w:val="18"/>
                <w:lang w:val="en-US"/>
              </w:rPr>
              <w:t xml:space="preserve"> </w:t>
            </w:r>
          </w:p>
        </w:tc>
        <w:tc>
          <w:tcPr>
            <w:tcW w:w="470" w:type="pct"/>
            <w:shd w:val="clear" w:color="auto" w:fill="auto"/>
            <w:vAlign w:val="bottom"/>
          </w:tcPr>
          <w:p w14:paraId="72D253EA" w14:textId="77777777" w:rsidR="00245A11" w:rsidRPr="00BC280C" w:rsidRDefault="00245A11" w:rsidP="00245A11">
            <w:pPr>
              <w:pBdr>
                <w:bottom w:val="single" w:sz="4" w:space="1" w:color="auto"/>
              </w:pBdr>
              <w:suppressAutoHyphens/>
              <w:jc w:val="right"/>
              <w:rPr>
                <w:rFonts w:ascii="Arial" w:hAnsi="Arial" w:cs="Arial"/>
                <w:b/>
                <w:bCs/>
                <w:color w:val="000000"/>
                <w:sz w:val="18"/>
                <w:szCs w:val="18"/>
                <w:lang w:val="en-US"/>
              </w:rPr>
            </w:pPr>
            <w:r w:rsidRPr="00BC280C">
              <w:rPr>
                <w:rFonts w:ascii="Arial" w:hAnsi="Arial" w:cs="Arial"/>
                <w:b/>
                <w:bCs/>
                <w:color w:val="000000"/>
                <w:sz w:val="18"/>
                <w:szCs w:val="18"/>
                <w:lang w:val="en-US"/>
              </w:rPr>
              <w:t>Leasehold</w:t>
            </w:r>
            <w:r w:rsidRPr="00BC280C">
              <w:rPr>
                <w:rFonts w:ascii="Arial" w:hAnsi="Arial" w:cs="Arial"/>
                <w:b/>
                <w:bCs/>
                <w:sz w:val="18"/>
                <w:szCs w:val="18"/>
                <w:lang w:val="en-US"/>
              </w:rPr>
              <w:t xml:space="preserve"> </w:t>
            </w:r>
          </w:p>
          <w:p w14:paraId="09EA29AD" w14:textId="77777777" w:rsidR="00245A11" w:rsidRPr="00BC280C" w:rsidRDefault="00245A11" w:rsidP="00245A11">
            <w:pPr>
              <w:pBdr>
                <w:bottom w:val="single" w:sz="4" w:space="1" w:color="auto"/>
              </w:pBdr>
              <w:suppressAutoHyphens/>
              <w:jc w:val="right"/>
              <w:rPr>
                <w:rFonts w:ascii="Arial" w:hAnsi="Arial" w:cs="Arial"/>
                <w:b/>
                <w:bCs/>
                <w:sz w:val="18"/>
                <w:szCs w:val="18"/>
                <w:lang w:val="en-US"/>
              </w:rPr>
            </w:pPr>
            <w:r w:rsidRPr="00BC280C">
              <w:rPr>
                <w:rFonts w:ascii="Arial" w:hAnsi="Arial" w:cs="Arial"/>
                <w:b/>
                <w:bCs/>
                <w:color w:val="000000"/>
                <w:sz w:val="18"/>
                <w:szCs w:val="18"/>
                <w:lang w:val="en-US"/>
              </w:rPr>
              <w:t>improvements</w:t>
            </w:r>
          </w:p>
        </w:tc>
        <w:tc>
          <w:tcPr>
            <w:tcW w:w="270" w:type="pct"/>
            <w:vAlign w:val="bottom"/>
          </w:tcPr>
          <w:p w14:paraId="774D9A73" w14:textId="77777777" w:rsidR="00245A11" w:rsidRPr="00BC280C" w:rsidRDefault="00245A11" w:rsidP="00245A11">
            <w:pPr>
              <w:pBdr>
                <w:bottom w:val="single" w:sz="4" w:space="1" w:color="auto"/>
              </w:pBdr>
              <w:suppressAutoHyphens/>
              <w:jc w:val="right"/>
              <w:rPr>
                <w:rFonts w:ascii="Arial" w:hAnsi="Arial" w:cs="Arial"/>
                <w:b/>
                <w:bCs/>
                <w:color w:val="000000"/>
                <w:sz w:val="18"/>
                <w:szCs w:val="18"/>
                <w:lang w:val="en-US"/>
              </w:rPr>
            </w:pPr>
            <w:r w:rsidRPr="00BC280C">
              <w:rPr>
                <w:rFonts w:ascii="Arial" w:hAnsi="Arial" w:cs="Arial"/>
                <w:b/>
                <w:bCs/>
                <w:color w:val="000000"/>
                <w:sz w:val="18"/>
                <w:szCs w:val="18"/>
                <w:lang w:val="en-US"/>
              </w:rPr>
              <w:t>Others</w:t>
            </w:r>
          </w:p>
        </w:tc>
        <w:tc>
          <w:tcPr>
            <w:tcW w:w="353" w:type="pct"/>
            <w:shd w:val="clear" w:color="auto" w:fill="auto"/>
            <w:vAlign w:val="bottom"/>
            <w:hideMark/>
          </w:tcPr>
          <w:p w14:paraId="772B2E5A" w14:textId="77777777" w:rsidR="00245A11" w:rsidRPr="00BC280C" w:rsidRDefault="00245A11" w:rsidP="00245A11">
            <w:pPr>
              <w:pBdr>
                <w:bottom w:val="single" w:sz="4" w:space="1" w:color="auto"/>
              </w:pBdr>
              <w:suppressAutoHyphens/>
              <w:jc w:val="right"/>
              <w:rPr>
                <w:rFonts w:ascii="Arial" w:hAnsi="Arial" w:cs="Arial"/>
                <w:b/>
                <w:bCs/>
                <w:sz w:val="18"/>
                <w:szCs w:val="18"/>
                <w:lang w:val="en-US"/>
              </w:rPr>
            </w:pPr>
            <w:r w:rsidRPr="00BC280C">
              <w:rPr>
                <w:rFonts w:ascii="Arial" w:hAnsi="Arial" w:cs="Arial"/>
                <w:b/>
                <w:bCs/>
                <w:color w:val="000000"/>
                <w:sz w:val="18"/>
                <w:szCs w:val="18"/>
                <w:lang w:val="en-US"/>
              </w:rPr>
              <w:t>Total</w:t>
            </w:r>
          </w:p>
        </w:tc>
        <w:tc>
          <w:tcPr>
            <w:tcW w:w="28" w:type="pct"/>
          </w:tcPr>
          <w:p w14:paraId="357AD0B1" w14:textId="77777777" w:rsidR="00245A11" w:rsidRPr="00BC280C" w:rsidRDefault="00245A11" w:rsidP="00245A11">
            <w:pPr>
              <w:suppressAutoHyphens/>
              <w:jc w:val="right"/>
              <w:rPr>
                <w:rFonts w:ascii="Arial" w:hAnsi="Arial" w:cs="Arial"/>
                <w:b/>
                <w:bCs/>
                <w:color w:val="000000"/>
                <w:sz w:val="18"/>
                <w:szCs w:val="18"/>
                <w:lang w:val="en-US"/>
              </w:rPr>
            </w:pPr>
          </w:p>
        </w:tc>
        <w:tc>
          <w:tcPr>
            <w:tcW w:w="353" w:type="pct"/>
            <w:vAlign w:val="bottom"/>
          </w:tcPr>
          <w:p w14:paraId="7ADF3248" w14:textId="0443BB73" w:rsidR="00245A11" w:rsidRPr="00BC280C" w:rsidRDefault="00245A11" w:rsidP="00245A11">
            <w:pPr>
              <w:pBdr>
                <w:bottom w:val="single" w:sz="4" w:space="1" w:color="auto"/>
              </w:pBdr>
              <w:suppressAutoHyphens/>
              <w:jc w:val="right"/>
              <w:rPr>
                <w:rFonts w:ascii="Arial" w:hAnsi="Arial" w:cs="Arial"/>
                <w:b/>
                <w:bCs/>
                <w:color w:val="000000"/>
                <w:sz w:val="18"/>
                <w:szCs w:val="18"/>
                <w:lang w:val="en-US"/>
              </w:rPr>
            </w:pPr>
            <w:r w:rsidRPr="00BC280C">
              <w:rPr>
                <w:rFonts w:ascii="Arial" w:hAnsi="Arial" w:cs="Arial"/>
                <w:b/>
                <w:bCs/>
                <w:color w:val="000000"/>
                <w:sz w:val="18"/>
                <w:szCs w:val="18"/>
                <w:lang w:val="en-US"/>
              </w:rPr>
              <w:t>Total</w:t>
            </w:r>
          </w:p>
        </w:tc>
        <w:tc>
          <w:tcPr>
            <w:tcW w:w="26" w:type="pct"/>
          </w:tcPr>
          <w:p w14:paraId="19408F5F" w14:textId="5DC21CFE" w:rsidR="00245A11" w:rsidRPr="00BC280C" w:rsidRDefault="00245A11" w:rsidP="00245A11">
            <w:pPr>
              <w:suppressAutoHyphens/>
              <w:jc w:val="right"/>
              <w:rPr>
                <w:rFonts w:ascii="Arial" w:hAnsi="Arial" w:cs="Arial"/>
                <w:b/>
                <w:bCs/>
                <w:color w:val="000000"/>
                <w:sz w:val="18"/>
                <w:szCs w:val="18"/>
                <w:lang w:val="en-US"/>
              </w:rPr>
            </w:pPr>
          </w:p>
        </w:tc>
      </w:tr>
      <w:tr w:rsidR="00723495" w:rsidRPr="00BC280C" w14:paraId="28F80CB1" w14:textId="5CC8FE8F" w:rsidTr="00BE407E">
        <w:trPr>
          <w:cantSplit/>
        </w:trPr>
        <w:tc>
          <w:tcPr>
            <w:tcW w:w="1745" w:type="pct"/>
            <w:shd w:val="clear" w:color="auto" w:fill="auto"/>
            <w:noWrap/>
            <w:vAlign w:val="bottom"/>
            <w:hideMark/>
          </w:tcPr>
          <w:p w14:paraId="2453077A" w14:textId="77777777" w:rsidR="00245A11" w:rsidRPr="00BC280C" w:rsidRDefault="00245A11" w:rsidP="00245A11">
            <w:pPr>
              <w:suppressAutoHyphens/>
              <w:ind w:left="-29"/>
              <w:rPr>
                <w:rFonts w:ascii="Arial" w:hAnsi="Arial" w:cs="Arial"/>
                <w:bCs/>
                <w:color w:val="000000"/>
                <w:sz w:val="18"/>
                <w:szCs w:val="18"/>
                <w:lang w:val="en-US"/>
              </w:rPr>
            </w:pPr>
            <w:r w:rsidRPr="00BC280C">
              <w:rPr>
                <w:rFonts w:ascii="Arial" w:hAnsi="Arial" w:cs="Arial"/>
                <w:bCs/>
                <w:color w:val="000000"/>
                <w:sz w:val="18"/>
                <w:szCs w:val="18"/>
                <w:lang w:val="en-US"/>
              </w:rPr>
              <w:t xml:space="preserve"> </w:t>
            </w:r>
          </w:p>
        </w:tc>
        <w:tc>
          <w:tcPr>
            <w:tcW w:w="369" w:type="pct"/>
            <w:shd w:val="clear" w:color="auto" w:fill="auto"/>
            <w:noWrap/>
            <w:vAlign w:val="bottom"/>
            <w:hideMark/>
          </w:tcPr>
          <w:p w14:paraId="2052AA64" w14:textId="77777777" w:rsidR="00245A11" w:rsidRPr="00BC280C" w:rsidRDefault="00245A11" w:rsidP="00245A11">
            <w:pPr>
              <w:suppressAutoHyphens/>
              <w:jc w:val="right"/>
              <w:rPr>
                <w:rFonts w:ascii="Arial" w:hAnsi="Arial" w:cs="Arial"/>
                <w:color w:val="000000"/>
                <w:sz w:val="18"/>
                <w:szCs w:val="18"/>
                <w:lang w:val="en-US"/>
              </w:rPr>
            </w:pPr>
            <w:r w:rsidRPr="00BC280C">
              <w:rPr>
                <w:rFonts w:ascii="Arial" w:hAnsi="Arial" w:cs="Arial"/>
                <w:color w:val="000000"/>
                <w:sz w:val="18"/>
                <w:szCs w:val="18"/>
                <w:lang w:val="en-US"/>
              </w:rPr>
              <w:t xml:space="preserve"> </w:t>
            </w:r>
          </w:p>
        </w:tc>
        <w:tc>
          <w:tcPr>
            <w:tcW w:w="309" w:type="pct"/>
            <w:shd w:val="clear" w:color="auto" w:fill="auto"/>
            <w:noWrap/>
            <w:vAlign w:val="bottom"/>
            <w:hideMark/>
          </w:tcPr>
          <w:p w14:paraId="1E5F745B" w14:textId="77777777" w:rsidR="00245A11" w:rsidRPr="00BC280C" w:rsidRDefault="00245A11" w:rsidP="00245A11">
            <w:pPr>
              <w:suppressAutoHyphens/>
              <w:jc w:val="right"/>
              <w:rPr>
                <w:rFonts w:ascii="Arial" w:hAnsi="Arial" w:cs="Arial"/>
                <w:color w:val="000000"/>
                <w:sz w:val="18"/>
                <w:szCs w:val="18"/>
                <w:lang w:val="en-US"/>
              </w:rPr>
            </w:pPr>
            <w:r w:rsidRPr="00BC280C">
              <w:rPr>
                <w:rFonts w:ascii="Arial" w:hAnsi="Arial" w:cs="Arial"/>
                <w:color w:val="000000"/>
                <w:sz w:val="18"/>
                <w:szCs w:val="18"/>
                <w:lang w:val="en-US"/>
              </w:rPr>
              <w:t xml:space="preserve"> </w:t>
            </w:r>
          </w:p>
        </w:tc>
        <w:tc>
          <w:tcPr>
            <w:tcW w:w="361" w:type="pct"/>
            <w:shd w:val="clear" w:color="auto" w:fill="auto"/>
            <w:noWrap/>
            <w:vAlign w:val="bottom"/>
            <w:hideMark/>
          </w:tcPr>
          <w:p w14:paraId="4EFF791C" w14:textId="77777777" w:rsidR="00245A11" w:rsidRPr="00BC280C" w:rsidRDefault="00245A11" w:rsidP="00245A11">
            <w:pPr>
              <w:suppressAutoHyphens/>
              <w:jc w:val="right"/>
              <w:rPr>
                <w:rFonts w:ascii="Arial" w:hAnsi="Arial" w:cs="Arial"/>
                <w:color w:val="000000"/>
                <w:sz w:val="18"/>
                <w:szCs w:val="18"/>
                <w:lang w:val="en-US"/>
              </w:rPr>
            </w:pPr>
            <w:r w:rsidRPr="00BC280C">
              <w:rPr>
                <w:rFonts w:ascii="Arial" w:hAnsi="Arial" w:cs="Arial"/>
                <w:color w:val="000000"/>
                <w:sz w:val="18"/>
                <w:szCs w:val="18"/>
                <w:lang w:val="en-US"/>
              </w:rPr>
              <w:t xml:space="preserve"> </w:t>
            </w:r>
          </w:p>
        </w:tc>
        <w:tc>
          <w:tcPr>
            <w:tcW w:w="411" w:type="pct"/>
            <w:shd w:val="clear" w:color="auto" w:fill="auto"/>
            <w:vAlign w:val="bottom"/>
            <w:hideMark/>
          </w:tcPr>
          <w:p w14:paraId="39D60DE6" w14:textId="77777777" w:rsidR="00245A11" w:rsidRPr="00BC280C" w:rsidRDefault="00245A11" w:rsidP="00245A11">
            <w:pPr>
              <w:suppressAutoHyphens/>
              <w:jc w:val="right"/>
              <w:rPr>
                <w:rFonts w:ascii="Arial" w:hAnsi="Arial" w:cs="Arial"/>
                <w:bCs/>
                <w:color w:val="000000"/>
                <w:sz w:val="18"/>
                <w:szCs w:val="18"/>
                <w:lang w:val="en-US"/>
              </w:rPr>
            </w:pPr>
            <w:r w:rsidRPr="00BC280C">
              <w:rPr>
                <w:rFonts w:ascii="Arial" w:hAnsi="Arial" w:cs="Arial"/>
                <w:color w:val="000000"/>
                <w:sz w:val="18"/>
                <w:szCs w:val="18"/>
                <w:lang w:val="en-US"/>
              </w:rPr>
              <w:t xml:space="preserve"> </w:t>
            </w:r>
          </w:p>
        </w:tc>
        <w:tc>
          <w:tcPr>
            <w:tcW w:w="305" w:type="pct"/>
            <w:shd w:val="clear" w:color="auto" w:fill="auto"/>
            <w:vAlign w:val="bottom"/>
          </w:tcPr>
          <w:p w14:paraId="63E00B84" w14:textId="77777777" w:rsidR="00245A11" w:rsidRPr="00BC280C" w:rsidRDefault="00245A11" w:rsidP="00245A11">
            <w:pPr>
              <w:suppressAutoHyphens/>
              <w:jc w:val="right"/>
              <w:rPr>
                <w:rFonts w:ascii="Arial" w:hAnsi="Arial" w:cs="Arial"/>
                <w:bCs/>
                <w:color w:val="000000"/>
                <w:sz w:val="18"/>
                <w:szCs w:val="18"/>
                <w:lang w:val="en-US"/>
              </w:rPr>
            </w:pPr>
            <w:r w:rsidRPr="00BC280C">
              <w:rPr>
                <w:rFonts w:ascii="Arial" w:hAnsi="Arial" w:cs="Arial"/>
                <w:bCs/>
                <w:color w:val="000000"/>
                <w:sz w:val="18"/>
                <w:szCs w:val="18"/>
                <w:lang w:val="en-US"/>
              </w:rPr>
              <w:t xml:space="preserve"> </w:t>
            </w:r>
          </w:p>
        </w:tc>
        <w:tc>
          <w:tcPr>
            <w:tcW w:w="470" w:type="pct"/>
            <w:shd w:val="clear" w:color="auto" w:fill="auto"/>
            <w:vAlign w:val="bottom"/>
          </w:tcPr>
          <w:p w14:paraId="2526B46D" w14:textId="77777777" w:rsidR="00245A11" w:rsidRPr="00BC280C" w:rsidRDefault="00245A11" w:rsidP="00245A11">
            <w:pPr>
              <w:suppressAutoHyphens/>
              <w:jc w:val="right"/>
              <w:rPr>
                <w:rFonts w:ascii="Arial" w:hAnsi="Arial" w:cs="Arial"/>
                <w:bCs/>
                <w:color w:val="000000"/>
                <w:sz w:val="18"/>
                <w:szCs w:val="18"/>
                <w:lang w:val="en-US"/>
              </w:rPr>
            </w:pPr>
            <w:r w:rsidRPr="00BC280C">
              <w:rPr>
                <w:rFonts w:ascii="Arial" w:hAnsi="Arial" w:cs="Arial"/>
                <w:bCs/>
                <w:color w:val="000000"/>
                <w:sz w:val="18"/>
                <w:szCs w:val="18"/>
                <w:lang w:val="en-US"/>
              </w:rPr>
              <w:t xml:space="preserve"> </w:t>
            </w:r>
          </w:p>
        </w:tc>
        <w:tc>
          <w:tcPr>
            <w:tcW w:w="270" w:type="pct"/>
          </w:tcPr>
          <w:p w14:paraId="58E47B89" w14:textId="77777777" w:rsidR="00245A11" w:rsidRPr="00BC280C" w:rsidRDefault="00245A11" w:rsidP="00245A11">
            <w:pPr>
              <w:suppressAutoHyphens/>
              <w:jc w:val="right"/>
              <w:rPr>
                <w:rFonts w:ascii="Arial" w:hAnsi="Arial" w:cs="Arial"/>
                <w:bCs/>
                <w:color w:val="000000"/>
                <w:sz w:val="18"/>
                <w:szCs w:val="18"/>
                <w:lang w:val="en-US"/>
              </w:rPr>
            </w:pPr>
          </w:p>
        </w:tc>
        <w:tc>
          <w:tcPr>
            <w:tcW w:w="353" w:type="pct"/>
            <w:shd w:val="clear" w:color="auto" w:fill="auto"/>
            <w:vAlign w:val="bottom"/>
            <w:hideMark/>
          </w:tcPr>
          <w:p w14:paraId="50640A9D" w14:textId="77777777" w:rsidR="00245A11" w:rsidRPr="00BC280C" w:rsidRDefault="00245A11" w:rsidP="00245A11">
            <w:pPr>
              <w:suppressAutoHyphens/>
              <w:jc w:val="right"/>
              <w:rPr>
                <w:rFonts w:ascii="Arial" w:hAnsi="Arial" w:cs="Arial"/>
                <w:bCs/>
                <w:color w:val="000000"/>
                <w:sz w:val="18"/>
                <w:szCs w:val="18"/>
                <w:lang w:val="en-US"/>
              </w:rPr>
            </w:pPr>
            <w:r w:rsidRPr="00BC280C">
              <w:rPr>
                <w:rFonts w:ascii="Arial" w:hAnsi="Arial" w:cs="Arial"/>
                <w:bCs/>
                <w:color w:val="000000"/>
                <w:sz w:val="18"/>
                <w:szCs w:val="18"/>
                <w:lang w:val="en-US"/>
              </w:rPr>
              <w:t xml:space="preserve"> </w:t>
            </w:r>
          </w:p>
        </w:tc>
        <w:tc>
          <w:tcPr>
            <w:tcW w:w="28" w:type="pct"/>
          </w:tcPr>
          <w:p w14:paraId="29192CB3" w14:textId="77777777" w:rsidR="00245A11" w:rsidRPr="00BC280C" w:rsidRDefault="00245A11" w:rsidP="00245A11">
            <w:pPr>
              <w:suppressAutoHyphens/>
              <w:jc w:val="right"/>
              <w:rPr>
                <w:rFonts w:ascii="Arial" w:hAnsi="Arial" w:cs="Arial"/>
                <w:bCs/>
                <w:color w:val="000000"/>
                <w:sz w:val="18"/>
                <w:szCs w:val="18"/>
                <w:lang w:val="en-US"/>
              </w:rPr>
            </w:pPr>
          </w:p>
        </w:tc>
        <w:tc>
          <w:tcPr>
            <w:tcW w:w="353" w:type="pct"/>
            <w:vAlign w:val="bottom"/>
          </w:tcPr>
          <w:p w14:paraId="0A5ED9B0" w14:textId="43A4ECB1" w:rsidR="00245A11" w:rsidRPr="00BC280C" w:rsidRDefault="00245A11" w:rsidP="00245A11">
            <w:pPr>
              <w:suppressAutoHyphens/>
              <w:jc w:val="right"/>
              <w:rPr>
                <w:rFonts w:ascii="Arial" w:hAnsi="Arial" w:cs="Arial"/>
                <w:bCs/>
                <w:color w:val="000000"/>
                <w:sz w:val="18"/>
                <w:szCs w:val="18"/>
                <w:lang w:val="en-US"/>
              </w:rPr>
            </w:pPr>
            <w:r w:rsidRPr="00BC280C">
              <w:rPr>
                <w:rFonts w:ascii="Arial" w:hAnsi="Arial" w:cs="Arial"/>
                <w:bCs/>
                <w:color w:val="000000"/>
                <w:sz w:val="18"/>
                <w:szCs w:val="18"/>
                <w:lang w:val="en-US"/>
              </w:rPr>
              <w:t xml:space="preserve"> </w:t>
            </w:r>
          </w:p>
        </w:tc>
        <w:tc>
          <w:tcPr>
            <w:tcW w:w="26" w:type="pct"/>
          </w:tcPr>
          <w:p w14:paraId="25DAA5FE" w14:textId="5F98F794" w:rsidR="00245A11" w:rsidRPr="00BC280C" w:rsidRDefault="00245A11" w:rsidP="00245A11">
            <w:pPr>
              <w:suppressAutoHyphens/>
              <w:jc w:val="right"/>
              <w:rPr>
                <w:rFonts w:ascii="Arial" w:hAnsi="Arial" w:cs="Arial"/>
                <w:bCs/>
                <w:color w:val="000000"/>
                <w:sz w:val="18"/>
                <w:szCs w:val="18"/>
                <w:lang w:val="en-US"/>
              </w:rPr>
            </w:pPr>
          </w:p>
        </w:tc>
      </w:tr>
      <w:tr w:rsidR="00723495" w:rsidRPr="00BC280C" w14:paraId="0A2A2A55" w14:textId="501EC648" w:rsidTr="00790EB7">
        <w:trPr>
          <w:cantSplit/>
          <w:trHeight w:val="20"/>
        </w:trPr>
        <w:tc>
          <w:tcPr>
            <w:tcW w:w="1745" w:type="pct"/>
            <w:shd w:val="clear" w:color="auto" w:fill="auto"/>
            <w:noWrap/>
            <w:vAlign w:val="center"/>
          </w:tcPr>
          <w:p w14:paraId="4F0BAC1B" w14:textId="77777777" w:rsidR="00245A11" w:rsidRPr="00BC280C" w:rsidRDefault="00245A11" w:rsidP="00245A11">
            <w:pPr>
              <w:suppressAutoHyphens/>
              <w:ind w:left="-29"/>
              <w:rPr>
                <w:rFonts w:ascii="Arial" w:hAnsi="Arial" w:cs="Arial"/>
                <w:b/>
                <w:bCs/>
                <w:color w:val="000000"/>
                <w:sz w:val="18"/>
                <w:szCs w:val="18"/>
                <w:lang w:val="en-US"/>
              </w:rPr>
            </w:pPr>
            <w:r w:rsidRPr="00BC280C">
              <w:rPr>
                <w:rFonts w:ascii="Arial" w:hAnsi="Arial" w:cs="Arial"/>
                <w:b/>
                <w:bCs/>
                <w:color w:val="000000"/>
                <w:sz w:val="18"/>
                <w:szCs w:val="18"/>
                <w:lang w:val="en-US"/>
              </w:rPr>
              <w:t>Cost</w:t>
            </w:r>
          </w:p>
        </w:tc>
        <w:tc>
          <w:tcPr>
            <w:tcW w:w="369" w:type="pct"/>
            <w:tcBorders>
              <w:bottom w:val="single" w:sz="4" w:space="0" w:color="auto"/>
            </w:tcBorders>
            <w:shd w:val="clear" w:color="auto" w:fill="auto"/>
            <w:noWrap/>
            <w:vAlign w:val="center"/>
          </w:tcPr>
          <w:p w14:paraId="0DD65E6E" w14:textId="77777777" w:rsidR="00245A11" w:rsidRPr="00BC280C" w:rsidRDefault="00245A11" w:rsidP="00245A11">
            <w:pPr>
              <w:suppressAutoHyphens/>
              <w:jc w:val="right"/>
              <w:rPr>
                <w:rFonts w:ascii="Arial" w:hAnsi="Arial" w:cs="Arial"/>
                <w:color w:val="000000"/>
                <w:sz w:val="18"/>
                <w:szCs w:val="18"/>
                <w:lang w:val="en-US"/>
              </w:rPr>
            </w:pPr>
          </w:p>
        </w:tc>
        <w:tc>
          <w:tcPr>
            <w:tcW w:w="309" w:type="pct"/>
            <w:tcBorders>
              <w:bottom w:val="single" w:sz="4" w:space="0" w:color="auto"/>
            </w:tcBorders>
            <w:shd w:val="clear" w:color="auto" w:fill="auto"/>
            <w:noWrap/>
            <w:vAlign w:val="center"/>
          </w:tcPr>
          <w:p w14:paraId="73F15489" w14:textId="77777777" w:rsidR="00245A11" w:rsidRPr="00BC280C" w:rsidRDefault="00245A11" w:rsidP="00245A11">
            <w:pPr>
              <w:suppressAutoHyphens/>
              <w:jc w:val="right"/>
              <w:rPr>
                <w:rFonts w:ascii="Arial" w:hAnsi="Arial" w:cs="Arial"/>
                <w:color w:val="000000"/>
                <w:sz w:val="18"/>
                <w:szCs w:val="18"/>
                <w:lang w:val="en-US"/>
              </w:rPr>
            </w:pPr>
          </w:p>
        </w:tc>
        <w:tc>
          <w:tcPr>
            <w:tcW w:w="361" w:type="pct"/>
            <w:tcBorders>
              <w:bottom w:val="single" w:sz="4" w:space="0" w:color="auto"/>
            </w:tcBorders>
            <w:shd w:val="clear" w:color="auto" w:fill="auto"/>
            <w:noWrap/>
            <w:vAlign w:val="center"/>
          </w:tcPr>
          <w:p w14:paraId="0C44FCEA" w14:textId="77777777" w:rsidR="00245A11" w:rsidRPr="00BC280C" w:rsidRDefault="00245A11" w:rsidP="00245A11">
            <w:pPr>
              <w:suppressAutoHyphens/>
              <w:jc w:val="right"/>
              <w:rPr>
                <w:rFonts w:ascii="Arial" w:hAnsi="Arial" w:cs="Arial"/>
                <w:color w:val="000000"/>
                <w:sz w:val="18"/>
                <w:szCs w:val="18"/>
                <w:lang w:val="en-US"/>
              </w:rPr>
            </w:pPr>
          </w:p>
        </w:tc>
        <w:tc>
          <w:tcPr>
            <w:tcW w:w="411" w:type="pct"/>
            <w:tcBorders>
              <w:bottom w:val="single" w:sz="4" w:space="0" w:color="auto"/>
            </w:tcBorders>
            <w:shd w:val="clear" w:color="auto" w:fill="auto"/>
            <w:vAlign w:val="center"/>
          </w:tcPr>
          <w:p w14:paraId="4DA75B46" w14:textId="77777777" w:rsidR="00245A11" w:rsidRPr="00BC280C" w:rsidRDefault="00245A11" w:rsidP="00245A11">
            <w:pPr>
              <w:suppressAutoHyphens/>
              <w:jc w:val="right"/>
              <w:rPr>
                <w:rFonts w:ascii="Arial" w:hAnsi="Arial" w:cs="Arial"/>
                <w:bCs/>
                <w:color w:val="000000"/>
                <w:sz w:val="18"/>
                <w:szCs w:val="18"/>
                <w:lang w:val="en-US"/>
              </w:rPr>
            </w:pPr>
          </w:p>
        </w:tc>
        <w:tc>
          <w:tcPr>
            <w:tcW w:w="305" w:type="pct"/>
            <w:tcBorders>
              <w:bottom w:val="single" w:sz="4" w:space="0" w:color="auto"/>
            </w:tcBorders>
            <w:shd w:val="clear" w:color="auto" w:fill="auto"/>
            <w:vAlign w:val="center"/>
          </w:tcPr>
          <w:p w14:paraId="28656419" w14:textId="77777777" w:rsidR="00245A11" w:rsidRPr="00BC280C" w:rsidRDefault="00245A11" w:rsidP="00245A11">
            <w:pPr>
              <w:suppressAutoHyphens/>
              <w:jc w:val="right"/>
              <w:rPr>
                <w:rFonts w:ascii="Arial" w:hAnsi="Arial" w:cs="Arial"/>
                <w:bCs/>
                <w:color w:val="000000"/>
                <w:sz w:val="18"/>
                <w:szCs w:val="18"/>
                <w:lang w:val="en-US"/>
              </w:rPr>
            </w:pPr>
          </w:p>
        </w:tc>
        <w:tc>
          <w:tcPr>
            <w:tcW w:w="470" w:type="pct"/>
            <w:tcBorders>
              <w:bottom w:val="single" w:sz="4" w:space="0" w:color="auto"/>
            </w:tcBorders>
            <w:shd w:val="clear" w:color="auto" w:fill="auto"/>
            <w:vAlign w:val="center"/>
          </w:tcPr>
          <w:p w14:paraId="54BDDA7D" w14:textId="77777777" w:rsidR="00245A11" w:rsidRPr="00BC280C" w:rsidRDefault="00245A11" w:rsidP="00245A11">
            <w:pPr>
              <w:suppressAutoHyphens/>
              <w:jc w:val="right"/>
              <w:rPr>
                <w:rFonts w:ascii="Arial" w:hAnsi="Arial" w:cs="Arial"/>
                <w:bCs/>
                <w:color w:val="000000"/>
                <w:sz w:val="18"/>
                <w:szCs w:val="18"/>
                <w:lang w:val="en-US"/>
              </w:rPr>
            </w:pPr>
          </w:p>
        </w:tc>
        <w:tc>
          <w:tcPr>
            <w:tcW w:w="270" w:type="pct"/>
            <w:tcBorders>
              <w:bottom w:val="single" w:sz="4" w:space="0" w:color="auto"/>
            </w:tcBorders>
            <w:vAlign w:val="center"/>
          </w:tcPr>
          <w:p w14:paraId="1273CB39" w14:textId="77777777" w:rsidR="00245A11" w:rsidRPr="00BC280C" w:rsidRDefault="00245A11" w:rsidP="00245A11">
            <w:pPr>
              <w:suppressAutoHyphens/>
              <w:jc w:val="right"/>
              <w:rPr>
                <w:rFonts w:ascii="Arial" w:hAnsi="Arial" w:cs="Arial"/>
                <w:bCs/>
                <w:color w:val="000000"/>
                <w:sz w:val="18"/>
                <w:szCs w:val="18"/>
                <w:lang w:val="en-US"/>
              </w:rPr>
            </w:pPr>
          </w:p>
        </w:tc>
        <w:tc>
          <w:tcPr>
            <w:tcW w:w="353" w:type="pct"/>
            <w:tcBorders>
              <w:bottom w:val="single" w:sz="4" w:space="0" w:color="auto"/>
            </w:tcBorders>
            <w:shd w:val="clear" w:color="auto" w:fill="auto"/>
            <w:vAlign w:val="center"/>
          </w:tcPr>
          <w:p w14:paraId="7F480D10" w14:textId="77777777" w:rsidR="00245A11" w:rsidRPr="00BC280C" w:rsidRDefault="00245A11" w:rsidP="00245A11">
            <w:pPr>
              <w:suppressAutoHyphens/>
              <w:jc w:val="right"/>
              <w:rPr>
                <w:rFonts w:ascii="Arial" w:hAnsi="Arial" w:cs="Arial"/>
                <w:bCs/>
                <w:color w:val="000000"/>
                <w:sz w:val="18"/>
                <w:szCs w:val="18"/>
                <w:lang w:val="en-US"/>
              </w:rPr>
            </w:pPr>
          </w:p>
        </w:tc>
        <w:tc>
          <w:tcPr>
            <w:tcW w:w="28" w:type="pct"/>
            <w:vAlign w:val="center"/>
          </w:tcPr>
          <w:p w14:paraId="09F7A2FB" w14:textId="77777777" w:rsidR="00245A11" w:rsidRPr="00BC280C" w:rsidRDefault="00245A11" w:rsidP="00245A11">
            <w:pPr>
              <w:suppressAutoHyphens/>
              <w:jc w:val="right"/>
              <w:rPr>
                <w:rFonts w:ascii="Arial" w:hAnsi="Arial" w:cs="Arial"/>
                <w:bCs/>
                <w:color w:val="000000"/>
                <w:sz w:val="18"/>
                <w:szCs w:val="18"/>
                <w:lang w:val="en-US"/>
              </w:rPr>
            </w:pPr>
          </w:p>
        </w:tc>
        <w:tc>
          <w:tcPr>
            <w:tcW w:w="353" w:type="pct"/>
            <w:tcBorders>
              <w:bottom w:val="single" w:sz="4" w:space="0" w:color="auto"/>
            </w:tcBorders>
            <w:vAlign w:val="center"/>
          </w:tcPr>
          <w:p w14:paraId="55442DE5" w14:textId="45D4A62B" w:rsidR="00245A11" w:rsidRPr="00BC280C" w:rsidRDefault="00245A11" w:rsidP="00245A11">
            <w:pPr>
              <w:suppressAutoHyphens/>
              <w:jc w:val="right"/>
              <w:rPr>
                <w:rFonts w:ascii="Arial" w:hAnsi="Arial" w:cs="Arial"/>
                <w:bCs/>
                <w:color w:val="000000"/>
                <w:sz w:val="18"/>
                <w:szCs w:val="18"/>
                <w:lang w:val="en-US"/>
              </w:rPr>
            </w:pPr>
          </w:p>
        </w:tc>
        <w:tc>
          <w:tcPr>
            <w:tcW w:w="26" w:type="pct"/>
          </w:tcPr>
          <w:p w14:paraId="47A99D29" w14:textId="73D1DE25" w:rsidR="00245A11" w:rsidRPr="00BC280C" w:rsidRDefault="00245A11" w:rsidP="00245A11">
            <w:pPr>
              <w:suppressAutoHyphens/>
              <w:jc w:val="right"/>
              <w:rPr>
                <w:rFonts w:ascii="Arial" w:hAnsi="Arial" w:cs="Arial"/>
                <w:bCs/>
                <w:color w:val="000000"/>
                <w:sz w:val="18"/>
                <w:szCs w:val="18"/>
                <w:lang w:val="en-US"/>
              </w:rPr>
            </w:pPr>
          </w:p>
        </w:tc>
      </w:tr>
      <w:tr w:rsidR="00723495" w:rsidRPr="00BC280C" w14:paraId="58E07D4C" w14:textId="50FF020A" w:rsidTr="00790EB7">
        <w:trPr>
          <w:cantSplit/>
          <w:trHeight w:val="20"/>
        </w:trPr>
        <w:tc>
          <w:tcPr>
            <w:tcW w:w="1745" w:type="pct"/>
            <w:shd w:val="clear" w:color="auto" w:fill="auto"/>
            <w:noWrap/>
            <w:vAlign w:val="center"/>
            <w:hideMark/>
          </w:tcPr>
          <w:p w14:paraId="0BEB3792" w14:textId="0003B1C0" w:rsidR="00723495" w:rsidRPr="00BC280C" w:rsidRDefault="00723495" w:rsidP="00723495">
            <w:pPr>
              <w:suppressAutoHyphens/>
              <w:ind w:left="-29"/>
              <w:rPr>
                <w:rFonts w:ascii="Arial" w:hAnsi="Arial" w:cs="Arial"/>
                <w:b/>
                <w:bCs/>
                <w:sz w:val="18"/>
                <w:szCs w:val="18"/>
                <w:lang w:val="en-US"/>
              </w:rPr>
            </w:pPr>
            <w:r w:rsidRPr="00BC280C">
              <w:rPr>
                <w:rFonts w:ascii="Arial" w:hAnsi="Arial" w:cs="Arial"/>
                <w:b/>
                <w:bCs/>
                <w:color w:val="000000"/>
                <w:sz w:val="18"/>
                <w:szCs w:val="18"/>
                <w:lang w:val="en-US"/>
              </w:rPr>
              <w:t>At the beginning of the period</w:t>
            </w:r>
          </w:p>
        </w:tc>
        <w:tc>
          <w:tcPr>
            <w:tcW w:w="369" w:type="pct"/>
            <w:tcBorders>
              <w:top w:val="single" w:sz="4" w:space="0" w:color="auto"/>
              <w:bottom w:val="single" w:sz="4" w:space="0" w:color="auto"/>
            </w:tcBorders>
            <w:shd w:val="clear" w:color="auto" w:fill="auto"/>
            <w:noWrap/>
            <w:vAlign w:val="center"/>
          </w:tcPr>
          <w:p w14:paraId="59BF90B6" w14:textId="5694C8B4"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1,991</w:t>
            </w:r>
          </w:p>
        </w:tc>
        <w:tc>
          <w:tcPr>
            <w:tcW w:w="309" w:type="pct"/>
            <w:tcBorders>
              <w:top w:val="single" w:sz="4" w:space="0" w:color="auto"/>
              <w:bottom w:val="single" w:sz="4" w:space="0" w:color="auto"/>
            </w:tcBorders>
            <w:shd w:val="clear" w:color="auto" w:fill="auto"/>
            <w:noWrap/>
            <w:vAlign w:val="center"/>
          </w:tcPr>
          <w:p w14:paraId="251F8A8F" w14:textId="64B05581"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307</w:t>
            </w:r>
          </w:p>
        </w:tc>
        <w:tc>
          <w:tcPr>
            <w:tcW w:w="361" w:type="pct"/>
            <w:tcBorders>
              <w:top w:val="single" w:sz="4" w:space="0" w:color="auto"/>
              <w:bottom w:val="single" w:sz="4" w:space="0" w:color="auto"/>
            </w:tcBorders>
            <w:shd w:val="clear" w:color="auto" w:fill="auto"/>
            <w:noWrap/>
            <w:vAlign w:val="center"/>
          </w:tcPr>
          <w:p w14:paraId="46134DC4" w14:textId="74D44E9A"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3,929</w:t>
            </w:r>
          </w:p>
        </w:tc>
        <w:tc>
          <w:tcPr>
            <w:tcW w:w="411" w:type="pct"/>
            <w:tcBorders>
              <w:top w:val="single" w:sz="4" w:space="0" w:color="auto"/>
              <w:bottom w:val="single" w:sz="4" w:space="0" w:color="auto"/>
            </w:tcBorders>
            <w:shd w:val="clear" w:color="auto" w:fill="auto"/>
            <w:noWrap/>
            <w:vAlign w:val="center"/>
          </w:tcPr>
          <w:p w14:paraId="6D9B2C6C" w14:textId="35570F48"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12,895</w:t>
            </w:r>
          </w:p>
        </w:tc>
        <w:tc>
          <w:tcPr>
            <w:tcW w:w="305" w:type="pct"/>
            <w:tcBorders>
              <w:top w:val="single" w:sz="4" w:space="0" w:color="auto"/>
              <w:bottom w:val="single" w:sz="4" w:space="0" w:color="auto"/>
            </w:tcBorders>
            <w:shd w:val="clear" w:color="auto" w:fill="auto"/>
            <w:vAlign w:val="center"/>
          </w:tcPr>
          <w:p w14:paraId="75040B5D" w14:textId="756A55CF"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123</w:t>
            </w:r>
          </w:p>
        </w:tc>
        <w:tc>
          <w:tcPr>
            <w:tcW w:w="470" w:type="pct"/>
            <w:tcBorders>
              <w:top w:val="single" w:sz="4" w:space="0" w:color="auto"/>
              <w:bottom w:val="single" w:sz="4" w:space="0" w:color="auto"/>
            </w:tcBorders>
            <w:shd w:val="clear" w:color="auto" w:fill="auto"/>
            <w:vAlign w:val="center"/>
          </w:tcPr>
          <w:p w14:paraId="3734F0C9" w14:textId="3EC88CCC"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14,478</w:t>
            </w:r>
          </w:p>
        </w:tc>
        <w:tc>
          <w:tcPr>
            <w:tcW w:w="270" w:type="pct"/>
            <w:tcBorders>
              <w:top w:val="single" w:sz="4" w:space="0" w:color="auto"/>
              <w:bottom w:val="single" w:sz="4" w:space="0" w:color="auto"/>
            </w:tcBorders>
            <w:vAlign w:val="center"/>
          </w:tcPr>
          <w:p w14:paraId="05062E8F" w14:textId="50807DA6"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6,722</w:t>
            </w:r>
          </w:p>
        </w:tc>
        <w:tc>
          <w:tcPr>
            <w:tcW w:w="353" w:type="pct"/>
            <w:tcBorders>
              <w:top w:val="single" w:sz="4" w:space="0" w:color="auto"/>
              <w:bottom w:val="single" w:sz="4" w:space="0" w:color="auto"/>
            </w:tcBorders>
            <w:shd w:val="clear" w:color="auto" w:fill="auto"/>
            <w:noWrap/>
            <w:vAlign w:val="center"/>
          </w:tcPr>
          <w:p w14:paraId="5934C7C4" w14:textId="5DD602C2"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40,445</w:t>
            </w:r>
          </w:p>
        </w:tc>
        <w:tc>
          <w:tcPr>
            <w:tcW w:w="28" w:type="pct"/>
            <w:vAlign w:val="center"/>
          </w:tcPr>
          <w:p w14:paraId="7780B0A2" w14:textId="77777777" w:rsidR="00723495" w:rsidRPr="001E1FD2" w:rsidRDefault="00723495" w:rsidP="00723495">
            <w:pPr>
              <w:suppressAutoHyphens/>
              <w:ind w:left="-70"/>
              <w:jc w:val="right"/>
              <w:rPr>
                <w:rFonts w:ascii="Arial" w:hAnsi="Arial" w:cs="Arial"/>
                <w:b/>
                <w:bCs/>
                <w:color w:val="000000"/>
                <w:sz w:val="18"/>
                <w:szCs w:val="18"/>
                <w:lang w:val="en-US"/>
              </w:rPr>
            </w:pPr>
          </w:p>
        </w:tc>
        <w:tc>
          <w:tcPr>
            <w:tcW w:w="353" w:type="pct"/>
            <w:tcBorders>
              <w:top w:val="single" w:sz="4" w:space="0" w:color="auto"/>
              <w:bottom w:val="single" w:sz="4" w:space="0" w:color="auto"/>
            </w:tcBorders>
            <w:vAlign w:val="center"/>
          </w:tcPr>
          <w:p w14:paraId="5A6389C3" w14:textId="6345D606" w:rsidR="00723495" w:rsidRPr="00BC280C" w:rsidRDefault="00723495" w:rsidP="00723495">
            <w:pPr>
              <w:suppressAutoHyphens/>
              <w:ind w:left="-70"/>
              <w:jc w:val="right"/>
              <w:rPr>
                <w:rFonts w:ascii="Arial" w:hAnsi="Arial" w:cs="Arial"/>
                <w:b/>
                <w:bCs/>
                <w:color w:val="000000"/>
                <w:sz w:val="18"/>
                <w:szCs w:val="18"/>
              </w:rPr>
            </w:pPr>
            <w:r w:rsidRPr="00BC280C">
              <w:rPr>
                <w:rFonts w:ascii="Arial" w:hAnsi="Arial" w:cs="Arial"/>
                <w:b/>
                <w:bCs/>
                <w:color w:val="000000"/>
                <w:sz w:val="18"/>
                <w:szCs w:val="18"/>
              </w:rPr>
              <w:t>28,351</w:t>
            </w:r>
          </w:p>
        </w:tc>
        <w:tc>
          <w:tcPr>
            <w:tcW w:w="26" w:type="pct"/>
          </w:tcPr>
          <w:p w14:paraId="61FE12CC" w14:textId="33A19F28" w:rsidR="00723495" w:rsidRPr="00BC280C" w:rsidRDefault="00723495" w:rsidP="00723495">
            <w:pPr>
              <w:suppressAutoHyphens/>
              <w:ind w:left="-70"/>
              <w:jc w:val="right"/>
              <w:rPr>
                <w:rFonts w:ascii="Arial" w:hAnsi="Arial" w:cs="Arial"/>
                <w:b/>
                <w:bCs/>
                <w:color w:val="000000"/>
                <w:sz w:val="18"/>
                <w:szCs w:val="18"/>
              </w:rPr>
            </w:pPr>
          </w:p>
        </w:tc>
      </w:tr>
      <w:tr w:rsidR="00723495" w:rsidRPr="00BC280C" w14:paraId="698A99CB" w14:textId="6B23FBCA" w:rsidTr="00790EB7">
        <w:trPr>
          <w:cantSplit/>
          <w:trHeight w:val="20"/>
        </w:trPr>
        <w:tc>
          <w:tcPr>
            <w:tcW w:w="1745" w:type="pct"/>
            <w:shd w:val="clear" w:color="auto" w:fill="auto"/>
            <w:noWrap/>
            <w:vAlign w:val="center"/>
          </w:tcPr>
          <w:p w14:paraId="3733B74F" w14:textId="77777777" w:rsidR="00723495" w:rsidRPr="00BC280C" w:rsidRDefault="00723495" w:rsidP="00723495">
            <w:pPr>
              <w:suppressAutoHyphens/>
              <w:ind w:left="-29"/>
              <w:rPr>
                <w:rFonts w:ascii="Arial" w:hAnsi="Arial" w:cs="Arial"/>
                <w:bCs/>
                <w:sz w:val="18"/>
                <w:szCs w:val="18"/>
                <w:lang w:val="en-US"/>
              </w:rPr>
            </w:pPr>
            <w:proofErr w:type="spellStart"/>
            <w:r w:rsidRPr="00BC280C">
              <w:rPr>
                <w:rFonts w:ascii="Arial" w:hAnsi="Arial" w:cs="Arial"/>
                <w:color w:val="000000"/>
                <w:sz w:val="18"/>
                <w:szCs w:val="18"/>
              </w:rPr>
              <w:t>Additions</w:t>
            </w:r>
            <w:proofErr w:type="spellEnd"/>
          </w:p>
        </w:tc>
        <w:tc>
          <w:tcPr>
            <w:tcW w:w="369" w:type="pct"/>
            <w:tcBorders>
              <w:top w:val="single" w:sz="4" w:space="0" w:color="auto"/>
            </w:tcBorders>
            <w:shd w:val="clear" w:color="auto" w:fill="auto"/>
            <w:noWrap/>
            <w:vAlign w:val="center"/>
          </w:tcPr>
          <w:p w14:paraId="560C1E5A" w14:textId="2608B6EC"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157</w:t>
            </w:r>
          </w:p>
        </w:tc>
        <w:tc>
          <w:tcPr>
            <w:tcW w:w="309" w:type="pct"/>
            <w:tcBorders>
              <w:top w:val="single" w:sz="4" w:space="0" w:color="auto"/>
            </w:tcBorders>
            <w:shd w:val="clear" w:color="auto" w:fill="auto"/>
            <w:noWrap/>
            <w:vAlign w:val="center"/>
          </w:tcPr>
          <w:p w14:paraId="29F53591" w14:textId="7EA2C284"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w:t>
            </w:r>
          </w:p>
        </w:tc>
        <w:tc>
          <w:tcPr>
            <w:tcW w:w="361" w:type="pct"/>
            <w:tcBorders>
              <w:top w:val="single" w:sz="4" w:space="0" w:color="auto"/>
            </w:tcBorders>
            <w:shd w:val="clear" w:color="auto" w:fill="auto"/>
            <w:noWrap/>
            <w:vAlign w:val="center"/>
          </w:tcPr>
          <w:p w14:paraId="3F14D178" w14:textId="4EB6C4CE"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33</w:t>
            </w:r>
          </w:p>
        </w:tc>
        <w:tc>
          <w:tcPr>
            <w:tcW w:w="411" w:type="pct"/>
            <w:tcBorders>
              <w:top w:val="single" w:sz="4" w:space="0" w:color="auto"/>
            </w:tcBorders>
            <w:shd w:val="clear" w:color="auto" w:fill="auto"/>
            <w:noWrap/>
            <w:vAlign w:val="center"/>
          </w:tcPr>
          <w:p w14:paraId="1CB4C19C" w14:textId="50A35CDE"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2,744</w:t>
            </w:r>
          </w:p>
        </w:tc>
        <w:tc>
          <w:tcPr>
            <w:tcW w:w="305" w:type="pct"/>
            <w:tcBorders>
              <w:top w:val="single" w:sz="4" w:space="0" w:color="auto"/>
            </w:tcBorders>
            <w:shd w:val="clear" w:color="auto" w:fill="auto"/>
            <w:vAlign w:val="center"/>
          </w:tcPr>
          <w:p w14:paraId="5D744F6B" w14:textId="63F6C8D4"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w:t>
            </w:r>
          </w:p>
        </w:tc>
        <w:tc>
          <w:tcPr>
            <w:tcW w:w="470" w:type="pct"/>
            <w:tcBorders>
              <w:top w:val="single" w:sz="4" w:space="0" w:color="auto"/>
            </w:tcBorders>
            <w:shd w:val="clear" w:color="auto" w:fill="auto"/>
            <w:vAlign w:val="center"/>
          </w:tcPr>
          <w:p w14:paraId="52179C3A" w14:textId="317BC32B"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33</w:t>
            </w:r>
          </w:p>
        </w:tc>
        <w:tc>
          <w:tcPr>
            <w:tcW w:w="270" w:type="pct"/>
            <w:tcBorders>
              <w:top w:val="single" w:sz="4" w:space="0" w:color="auto"/>
            </w:tcBorders>
            <w:shd w:val="clear" w:color="auto" w:fill="auto"/>
            <w:vAlign w:val="center"/>
          </w:tcPr>
          <w:p w14:paraId="6ED14D89" w14:textId="423DF5CC"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31</w:t>
            </w:r>
          </w:p>
        </w:tc>
        <w:tc>
          <w:tcPr>
            <w:tcW w:w="353" w:type="pct"/>
            <w:tcBorders>
              <w:top w:val="single" w:sz="4" w:space="0" w:color="auto"/>
            </w:tcBorders>
            <w:shd w:val="clear" w:color="auto" w:fill="auto"/>
            <w:noWrap/>
            <w:vAlign w:val="center"/>
          </w:tcPr>
          <w:p w14:paraId="6E987342" w14:textId="64C185E3"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2,998</w:t>
            </w:r>
          </w:p>
        </w:tc>
        <w:tc>
          <w:tcPr>
            <w:tcW w:w="28" w:type="pct"/>
            <w:vAlign w:val="center"/>
          </w:tcPr>
          <w:p w14:paraId="25C1E9F9" w14:textId="77777777" w:rsidR="00723495" w:rsidRPr="00BC280C" w:rsidRDefault="00723495" w:rsidP="00723495">
            <w:pPr>
              <w:suppressAutoHyphens/>
              <w:ind w:left="-70"/>
              <w:jc w:val="right"/>
              <w:rPr>
                <w:rFonts w:ascii="Arial" w:hAnsi="Arial" w:cs="Arial"/>
                <w:sz w:val="18"/>
                <w:szCs w:val="18"/>
              </w:rPr>
            </w:pPr>
          </w:p>
        </w:tc>
        <w:tc>
          <w:tcPr>
            <w:tcW w:w="353" w:type="pct"/>
            <w:tcBorders>
              <w:top w:val="single" w:sz="4" w:space="0" w:color="auto"/>
            </w:tcBorders>
            <w:vAlign w:val="center"/>
          </w:tcPr>
          <w:p w14:paraId="63FC7928" w14:textId="29A37AD6" w:rsidR="00723495" w:rsidRPr="00BC280C" w:rsidRDefault="00723495" w:rsidP="00723495">
            <w:pPr>
              <w:suppressAutoHyphens/>
              <w:ind w:left="-70"/>
              <w:jc w:val="right"/>
              <w:rPr>
                <w:rFonts w:ascii="Arial" w:hAnsi="Arial" w:cs="Arial"/>
                <w:sz w:val="18"/>
                <w:szCs w:val="18"/>
              </w:rPr>
            </w:pPr>
            <w:r w:rsidRPr="00BC280C">
              <w:rPr>
                <w:rFonts w:ascii="Arial" w:hAnsi="Arial" w:cs="Arial"/>
                <w:sz w:val="18"/>
                <w:szCs w:val="18"/>
              </w:rPr>
              <w:t>2,377</w:t>
            </w:r>
          </w:p>
        </w:tc>
        <w:tc>
          <w:tcPr>
            <w:tcW w:w="26" w:type="pct"/>
          </w:tcPr>
          <w:p w14:paraId="5E7F72DC" w14:textId="37A8DB93" w:rsidR="00723495" w:rsidRPr="00BC280C" w:rsidRDefault="00723495" w:rsidP="00723495">
            <w:pPr>
              <w:suppressAutoHyphens/>
              <w:ind w:left="-70"/>
              <w:jc w:val="right"/>
              <w:rPr>
                <w:rFonts w:ascii="Arial" w:hAnsi="Arial" w:cs="Arial"/>
                <w:sz w:val="18"/>
                <w:szCs w:val="18"/>
              </w:rPr>
            </w:pPr>
          </w:p>
        </w:tc>
      </w:tr>
      <w:tr w:rsidR="00723495" w:rsidRPr="00BC280C" w14:paraId="57E9B7A5" w14:textId="5A665323" w:rsidTr="00BE407E">
        <w:trPr>
          <w:cantSplit/>
          <w:trHeight w:val="20"/>
        </w:trPr>
        <w:tc>
          <w:tcPr>
            <w:tcW w:w="1745" w:type="pct"/>
            <w:shd w:val="clear" w:color="auto" w:fill="auto"/>
            <w:noWrap/>
            <w:vAlign w:val="center"/>
          </w:tcPr>
          <w:p w14:paraId="053AF377" w14:textId="5B81FF6A" w:rsidR="00723495" w:rsidRPr="00BC280C" w:rsidRDefault="00723495" w:rsidP="00723495">
            <w:pPr>
              <w:suppressAutoHyphens/>
              <w:ind w:left="-29"/>
              <w:rPr>
                <w:rFonts w:ascii="Arial" w:hAnsi="Arial" w:cs="Arial"/>
                <w:color w:val="000000"/>
                <w:sz w:val="18"/>
                <w:szCs w:val="18"/>
                <w:lang w:val="en-US"/>
              </w:rPr>
            </w:pPr>
            <w:r>
              <w:rPr>
                <w:rFonts w:ascii="Arial" w:hAnsi="Arial" w:cs="Arial"/>
                <w:color w:val="000000"/>
                <w:sz w:val="18"/>
                <w:szCs w:val="18"/>
              </w:rPr>
              <w:t xml:space="preserve">Business </w:t>
            </w:r>
            <w:proofErr w:type="spellStart"/>
            <w:r>
              <w:rPr>
                <w:rFonts w:ascii="Arial" w:hAnsi="Arial" w:cs="Arial"/>
                <w:color w:val="000000"/>
                <w:sz w:val="18"/>
                <w:szCs w:val="18"/>
              </w:rPr>
              <w:t>combination</w:t>
            </w:r>
            <w:proofErr w:type="spellEnd"/>
          </w:p>
        </w:tc>
        <w:tc>
          <w:tcPr>
            <w:tcW w:w="369" w:type="pct"/>
            <w:shd w:val="clear" w:color="auto" w:fill="auto"/>
            <w:noWrap/>
            <w:vAlign w:val="center"/>
          </w:tcPr>
          <w:p w14:paraId="419AD33A" w14:textId="737581CA"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1</w:t>
            </w:r>
            <w:r w:rsidR="000F19E1">
              <w:rPr>
                <w:rFonts w:ascii="Arial" w:hAnsi="Arial" w:cs="Arial"/>
                <w:sz w:val="18"/>
                <w:szCs w:val="18"/>
              </w:rPr>
              <w:t>0</w:t>
            </w:r>
          </w:p>
        </w:tc>
        <w:tc>
          <w:tcPr>
            <w:tcW w:w="309" w:type="pct"/>
            <w:shd w:val="clear" w:color="auto" w:fill="auto"/>
            <w:noWrap/>
            <w:vAlign w:val="center"/>
          </w:tcPr>
          <w:p w14:paraId="6BA63E58" w14:textId="57CC38B7"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w:t>
            </w:r>
          </w:p>
        </w:tc>
        <w:tc>
          <w:tcPr>
            <w:tcW w:w="361" w:type="pct"/>
            <w:shd w:val="clear" w:color="auto" w:fill="auto"/>
            <w:noWrap/>
            <w:vAlign w:val="center"/>
          </w:tcPr>
          <w:p w14:paraId="63B2B3D9" w14:textId="3DCED653" w:rsidR="00723495" w:rsidRPr="00723495" w:rsidRDefault="000F19E1" w:rsidP="00723495">
            <w:pPr>
              <w:suppressAutoHyphens/>
              <w:ind w:left="-70"/>
              <w:jc w:val="right"/>
              <w:rPr>
                <w:rFonts w:ascii="Arial" w:hAnsi="Arial" w:cs="Arial"/>
                <w:sz w:val="18"/>
                <w:szCs w:val="18"/>
                <w:lang w:val="en-US"/>
              </w:rPr>
            </w:pPr>
            <w:r>
              <w:rPr>
                <w:rFonts w:ascii="Arial" w:hAnsi="Arial" w:cs="Arial"/>
                <w:sz w:val="18"/>
                <w:szCs w:val="18"/>
              </w:rPr>
              <w:t>65</w:t>
            </w:r>
          </w:p>
        </w:tc>
        <w:tc>
          <w:tcPr>
            <w:tcW w:w="411" w:type="pct"/>
            <w:shd w:val="clear" w:color="auto" w:fill="auto"/>
            <w:noWrap/>
            <w:vAlign w:val="center"/>
          </w:tcPr>
          <w:p w14:paraId="59AA6BAA" w14:textId="71BC55D1"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2</w:t>
            </w:r>
            <w:r w:rsidR="000F19E1">
              <w:rPr>
                <w:rFonts w:ascii="Arial" w:hAnsi="Arial" w:cs="Arial"/>
                <w:sz w:val="18"/>
                <w:szCs w:val="18"/>
              </w:rPr>
              <w:t>0</w:t>
            </w:r>
          </w:p>
        </w:tc>
        <w:tc>
          <w:tcPr>
            <w:tcW w:w="305" w:type="pct"/>
            <w:shd w:val="clear" w:color="auto" w:fill="auto"/>
            <w:vAlign w:val="center"/>
          </w:tcPr>
          <w:p w14:paraId="79F13ECF" w14:textId="2408B9DF"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w:t>
            </w:r>
          </w:p>
        </w:tc>
        <w:tc>
          <w:tcPr>
            <w:tcW w:w="470" w:type="pct"/>
            <w:shd w:val="clear" w:color="auto" w:fill="auto"/>
            <w:vAlign w:val="center"/>
          </w:tcPr>
          <w:p w14:paraId="3703742D" w14:textId="36448EEF" w:rsidR="00723495" w:rsidRPr="00723495" w:rsidRDefault="000F19E1" w:rsidP="00723495">
            <w:pPr>
              <w:suppressAutoHyphens/>
              <w:ind w:left="-70"/>
              <w:jc w:val="right"/>
              <w:rPr>
                <w:rFonts w:ascii="Arial" w:hAnsi="Arial" w:cs="Arial"/>
                <w:sz w:val="18"/>
                <w:szCs w:val="18"/>
                <w:lang w:val="en-US"/>
              </w:rPr>
            </w:pPr>
            <w:r>
              <w:rPr>
                <w:rFonts w:ascii="Arial" w:hAnsi="Arial" w:cs="Arial"/>
                <w:sz w:val="18"/>
                <w:szCs w:val="18"/>
              </w:rPr>
              <w:t>50</w:t>
            </w:r>
          </w:p>
        </w:tc>
        <w:tc>
          <w:tcPr>
            <w:tcW w:w="270" w:type="pct"/>
            <w:shd w:val="clear" w:color="auto" w:fill="auto"/>
            <w:vAlign w:val="center"/>
          </w:tcPr>
          <w:p w14:paraId="1A8CA842" w14:textId="1F6FAD25" w:rsidR="00723495" w:rsidRPr="00723495" w:rsidRDefault="000F19E1" w:rsidP="00723495">
            <w:pPr>
              <w:suppressAutoHyphens/>
              <w:ind w:left="-70"/>
              <w:jc w:val="right"/>
              <w:rPr>
                <w:rFonts w:ascii="Arial" w:hAnsi="Arial" w:cs="Arial"/>
                <w:sz w:val="18"/>
                <w:szCs w:val="18"/>
                <w:lang w:val="en-US"/>
              </w:rPr>
            </w:pPr>
            <w:r>
              <w:rPr>
                <w:rFonts w:ascii="Arial" w:hAnsi="Arial" w:cs="Arial"/>
                <w:sz w:val="18"/>
                <w:szCs w:val="18"/>
              </w:rPr>
              <w:t>-</w:t>
            </w:r>
          </w:p>
        </w:tc>
        <w:tc>
          <w:tcPr>
            <w:tcW w:w="353" w:type="pct"/>
            <w:shd w:val="clear" w:color="auto" w:fill="auto"/>
            <w:noWrap/>
            <w:vAlign w:val="center"/>
          </w:tcPr>
          <w:p w14:paraId="211FB183" w14:textId="205B8EA8"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145</w:t>
            </w:r>
          </w:p>
        </w:tc>
        <w:tc>
          <w:tcPr>
            <w:tcW w:w="28" w:type="pct"/>
            <w:vAlign w:val="center"/>
          </w:tcPr>
          <w:p w14:paraId="1190A247" w14:textId="77777777" w:rsidR="00723495" w:rsidRPr="00BC280C" w:rsidRDefault="00723495" w:rsidP="00723495">
            <w:pPr>
              <w:suppressAutoHyphens/>
              <w:ind w:left="-70"/>
              <w:jc w:val="right"/>
              <w:rPr>
                <w:rFonts w:ascii="Arial" w:hAnsi="Arial" w:cs="Arial"/>
                <w:sz w:val="18"/>
                <w:szCs w:val="18"/>
              </w:rPr>
            </w:pPr>
          </w:p>
        </w:tc>
        <w:tc>
          <w:tcPr>
            <w:tcW w:w="353" w:type="pct"/>
            <w:vAlign w:val="center"/>
          </w:tcPr>
          <w:p w14:paraId="6CE3AC8A" w14:textId="0B8188CC" w:rsidR="00723495" w:rsidRPr="00BC280C" w:rsidRDefault="00723495" w:rsidP="00723495">
            <w:pPr>
              <w:suppressAutoHyphens/>
              <w:ind w:left="-70"/>
              <w:jc w:val="right"/>
              <w:rPr>
                <w:rFonts w:ascii="Arial" w:hAnsi="Arial" w:cs="Arial"/>
                <w:sz w:val="18"/>
                <w:szCs w:val="18"/>
              </w:rPr>
            </w:pPr>
            <w:r>
              <w:rPr>
                <w:rFonts w:ascii="Arial" w:hAnsi="Arial" w:cs="Arial"/>
                <w:sz w:val="18"/>
                <w:szCs w:val="18"/>
                <w:lang w:val="en-US"/>
              </w:rPr>
              <w:t>-</w:t>
            </w:r>
          </w:p>
        </w:tc>
        <w:tc>
          <w:tcPr>
            <w:tcW w:w="26" w:type="pct"/>
          </w:tcPr>
          <w:p w14:paraId="2290512A" w14:textId="67C0DCCE" w:rsidR="00723495" w:rsidRPr="00BC280C" w:rsidRDefault="00723495" w:rsidP="00723495">
            <w:pPr>
              <w:suppressAutoHyphens/>
              <w:ind w:left="-70"/>
              <w:jc w:val="right"/>
              <w:rPr>
                <w:rFonts w:ascii="Arial" w:hAnsi="Arial" w:cs="Arial"/>
                <w:sz w:val="18"/>
                <w:szCs w:val="18"/>
              </w:rPr>
            </w:pPr>
          </w:p>
        </w:tc>
      </w:tr>
      <w:tr w:rsidR="00723495" w:rsidRPr="00BC280C" w14:paraId="3C8903B0" w14:textId="77777777" w:rsidTr="00BE407E">
        <w:trPr>
          <w:cantSplit/>
          <w:trHeight w:val="20"/>
        </w:trPr>
        <w:tc>
          <w:tcPr>
            <w:tcW w:w="1745" w:type="pct"/>
            <w:shd w:val="clear" w:color="auto" w:fill="auto"/>
            <w:noWrap/>
            <w:vAlign w:val="center"/>
          </w:tcPr>
          <w:p w14:paraId="021D9DE5" w14:textId="29A43A7C" w:rsidR="00723495" w:rsidRPr="00BC280C" w:rsidRDefault="00723495" w:rsidP="00723495">
            <w:pPr>
              <w:suppressAutoHyphens/>
              <w:ind w:left="-29"/>
              <w:rPr>
                <w:rFonts w:ascii="Arial" w:hAnsi="Arial" w:cs="Arial"/>
                <w:color w:val="000000"/>
                <w:sz w:val="18"/>
                <w:szCs w:val="18"/>
              </w:rPr>
            </w:pPr>
            <w:proofErr w:type="spellStart"/>
            <w:r w:rsidRPr="00BC280C">
              <w:rPr>
                <w:rFonts w:ascii="Arial" w:hAnsi="Arial" w:cs="Arial"/>
                <w:color w:val="000000"/>
                <w:sz w:val="18"/>
                <w:szCs w:val="18"/>
              </w:rPr>
              <w:t>Disposals</w:t>
            </w:r>
            <w:proofErr w:type="spellEnd"/>
          </w:p>
        </w:tc>
        <w:tc>
          <w:tcPr>
            <w:tcW w:w="369" w:type="pct"/>
            <w:shd w:val="clear" w:color="auto" w:fill="auto"/>
            <w:noWrap/>
            <w:vAlign w:val="center"/>
          </w:tcPr>
          <w:p w14:paraId="453F0919" w14:textId="3F3DAE6A"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w:t>
            </w:r>
          </w:p>
        </w:tc>
        <w:tc>
          <w:tcPr>
            <w:tcW w:w="309" w:type="pct"/>
            <w:shd w:val="clear" w:color="auto" w:fill="auto"/>
            <w:noWrap/>
            <w:vAlign w:val="center"/>
          </w:tcPr>
          <w:p w14:paraId="1E4CD2B0" w14:textId="2C66C4F5"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w:t>
            </w:r>
          </w:p>
        </w:tc>
        <w:tc>
          <w:tcPr>
            <w:tcW w:w="361" w:type="pct"/>
            <w:shd w:val="clear" w:color="auto" w:fill="auto"/>
            <w:noWrap/>
            <w:vAlign w:val="center"/>
          </w:tcPr>
          <w:p w14:paraId="043B62D0" w14:textId="193780B2"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w:t>
            </w:r>
          </w:p>
        </w:tc>
        <w:tc>
          <w:tcPr>
            <w:tcW w:w="411" w:type="pct"/>
            <w:shd w:val="clear" w:color="auto" w:fill="auto"/>
            <w:noWrap/>
            <w:vAlign w:val="center"/>
          </w:tcPr>
          <w:p w14:paraId="754A73DE" w14:textId="07380105"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(167)</w:t>
            </w:r>
          </w:p>
        </w:tc>
        <w:tc>
          <w:tcPr>
            <w:tcW w:w="305" w:type="pct"/>
            <w:shd w:val="clear" w:color="auto" w:fill="auto"/>
            <w:vAlign w:val="center"/>
          </w:tcPr>
          <w:p w14:paraId="444BEF3A" w14:textId="5317676D"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w:t>
            </w:r>
          </w:p>
        </w:tc>
        <w:tc>
          <w:tcPr>
            <w:tcW w:w="470" w:type="pct"/>
            <w:shd w:val="clear" w:color="auto" w:fill="auto"/>
            <w:vAlign w:val="center"/>
          </w:tcPr>
          <w:p w14:paraId="30256D59" w14:textId="38E28D89"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w:t>
            </w:r>
          </w:p>
        </w:tc>
        <w:tc>
          <w:tcPr>
            <w:tcW w:w="270" w:type="pct"/>
            <w:shd w:val="clear" w:color="auto" w:fill="auto"/>
            <w:vAlign w:val="center"/>
          </w:tcPr>
          <w:p w14:paraId="26E0AAAD" w14:textId="52D94D7F"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w:t>
            </w:r>
          </w:p>
        </w:tc>
        <w:tc>
          <w:tcPr>
            <w:tcW w:w="353" w:type="pct"/>
            <w:shd w:val="clear" w:color="auto" w:fill="auto"/>
            <w:noWrap/>
            <w:vAlign w:val="center"/>
          </w:tcPr>
          <w:p w14:paraId="1400834B" w14:textId="0B187AE7"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(167)</w:t>
            </w:r>
          </w:p>
        </w:tc>
        <w:tc>
          <w:tcPr>
            <w:tcW w:w="28" w:type="pct"/>
            <w:vAlign w:val="center"/>
          </w:tcPr>
          <w:p w14:paraId="72B9A2EB" w14:textId="77777777" w:rsidR="00723495" w:rsidRPr="00BC280C" w:rsidRDefault="00723495" w:rsidP="00723495">
            <w:pPr>
              <w:suppressAutoHyphens/>
              <w:ind w:left="-70"/>
              <w:jc w:val="right"/>
              <w:rPr>
                <w:rFonts w:ascii="Arial" w:hAnsi="Arial" w:cs="Arial"/>
                <w:sz w:val="18"/>
                <w:szCs w:val="18"/>
              </w:rPr>
            </w:pPr>
          </w:p>
        </w:tc>
        <w:tc>
          <w:tcPr>
            <w:tcW w:w="353" w:type="pct"/>
            <w:tcBorders>
              <w:bottom w:val="single" w:sz="4" w:space="0" w:color="auto"/>
            </w:tcBorders>
            <w:vAlign w:val="center"/>
          </w:tcPr>
          <w:p w14:paraId="56AC06EF" w14:textId="68522BF4" w:rsidR="00723495" w:rsidRPr="00BC280C" w:rsidRDefault="00723495" w:rsidP="00723495">
            <w:pPr>
              <w:suppressAutoHyphens/>
              <w:ind w:left="-70"/>
              <w:jc w:val="right"/>
              <w:rPr>
                <w:rFonts w:ascii="Arial" w:hAnsi="Arial" w:cs="Arial"/>
                <w:sz w:val="18"/>
                <w:szCs w:val="18"/>
              </w:rPr>
            </w:pPr>
            <w:r w:rsidRPr="00BC280C">
              <w:rPr>
                <w:rFonts w:ascii="Arial" w:hAnsi="Arial" w:cs="Arial"/>
                <w:sz w:val="18"/>
                <w:szCs w:val="18"/>
              </w:rPr>
              <w:t>-</w:t>
            </w:r>
          </w:p>
        </w:tc>
        <w:tc>
          <w:tcPr>
            <w:tcW w:w="26" w:type="pct"/>
          </w:tcPr>
          <w:p w14:paraId="2092D884" w14:textId="77777777" w:rsidR="00723495" w:rsidRPr="00BC280C" w:rsidRDefault="00723495" w:rsidP="00723495">
            <w:pPr>
              <w:suppressAutoHyphens/>
              <w:ind w:left="-70"/>
              <w:jc w:val="right"/>
              <w:rPr>
                <w:rFonts w:ascii="Arial" w:hAnsi="Arial" w:cs="Arial"/>
                <w:sz w:val="18"/>
                <w:szCs w:val="18"/>
              </w:rPr>
            </w:pPr>
          </w:p>
        </w:tc>
      </w:tr>
      <w:tr w:rsidR="00723495" w:rsidRPr="00BC280C" w14:paraId="46610E03" w14:textId="15867DDE" w:rsidTr="00BE407E">
        <w:trPr>
          <w:cantSplit/>
          <w:trHeight w:val="20"/>
        </w:trPr>
        <w:tc>
          <w:tcPr>
            <w:tcW w:w="1745" w:type="pct"/>
            <w:shd w:val="clear" w:color="auto" w:fill="auto"/>
            <w:noWrap/>
            <w:vAlign w:val="center"/>
          </w:tcPr>
          <w:p w14:paraId="360A70CA" w14:textId="05081F99" w:rsidR="00723495" w:rsidRPr="00BC280C" w:rsidRDefault="00723495" w:rsidP="00723495">
            <w:pPr>
              <w:suppressAutoHyphens/>
              <w:ind w:left="-29"/>
              <w:rPr>
                <w:rFonts w:ascii="Arial" w:hAnsi="Arial" w:cs="Arial"/>
                <w:b/>
                <w:bCs/>
                <w:sz w:val="18"/>
                <w:szCs w:val="18"/>
                <w:lang w:val="en-US"/>
              </w:rPr>
            </w:pPr>
            <w:r w:rsidRPr="00BC280C">
              <w:rPr>
                <w:rFonts w:ascii="Arial" w:hAnsi="Arial" w:cs="Arial"/>
                <w:b/>
                <w:bCs/>
                <w:color w:val="000000"/>
                <w:sz w:val="18"/>
                <w:szCs w:val="18"/>
                <w:lang w:val="en-US"/>
              </w:rPr>
              <w:t>At the end of the period</w:t>
            </w:r>
          </w:p>
        </w:tc>
        <w:tc>
          <w:tcPr>
            <w:tcW w:w="369" w:type="pct"/>
            <w:tcBorders>
              <w:top w:val="single" w:sz="4" w:space="0" w:color="auto"/>
              <w:bottom w:val="single" w:sz="4" w:space="0" w:color="auto"/>
            </w:tcBorders>
            <w:shd w:val="clear" w:color="auto" w:fill="auto"/>
            <w:noWrap/>
            <w:vAlign w:val="center"/>
          </w:tcPr>
          <w:p w14:paraId="4995CAA7" w14:textId="3D9DC686"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2,1</w:t>
            </w:r>
            <w:r w:rsidR="000F19E1">
              <w:rPr>
                <w:rFonts w:ascii="Arial" w:hAnsi="Arial" w:cs="Arial"/>
                <w:b/>
                <w:bCs/>
                <w:sz w:val="18"/>
                <w:szCs w:val="18"/>
              </w:rPr>
              <w:t>58</w:t>
            </w:r>
          </w:p>
        </w:tc>
        <w:tc>
          <w:tcPr>
            <w:tcW w:w="309" w:type="pct"/>
            <w:tcBorders>
              <w:top w:val="single" w:sz="4" w:space="0" w:color="auto"/>
              <w:bottom w:val="single" w:sz="4" w:space="0" w:color="auto"/>
            </w:tcBorders>
            <w:shd w:val="clear" w:color="auto" w:fill="auto"/>
            <w:noWrap/>
            <w:vAlign w:val="center"/>
          </w:tcPr>
          <w:p w14:paraId="128C3745" w14:textId="4685CD4E"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307</w:t>
            </w:r>
          </w:p>
        </w:tc>
        <w:tc>
          <w:tcPr>
            <w:tcW w:w="361" w:type="pct"/>
            <w:tcBorders>
              <w:top w:val="single" w:sz="4" w:space="0" w:color="auto"/>
              <w:bottom w:val="single" w:sz="4" w:space="0" w:color="auto"/>
            </w:tcBorders>
            <w:shd w:val="clear" w:color="auto" w:fill="auto"/>
            <w:noWrap/>
            <w:vAlign w:val="center"/>
          </w:tcPr>
          <w:p w14:paraId="28311A4D" w14:textId="275B4761"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4,0</w:t>
            </w:r>
            <w:r w:rsidR="000F19E1">
              <w:rPr>
                <w:rFonts w:ascii="Arial" w:hAnsi="Arial" w:cs="Arial"/>
                <w:b/>
                <w:bCs/>
                <w:sz w:val="18"/>
                <w:szCs w:val="18"/>
              </w:rPr>
              <w:t>27</w:t>
            </w:r>
          </w:p>
        </w:tc>
        <w:tc>
          <w:tcPr>
            <w:tcW w:w="411" w:type="pct"/>
            <w:tcBorders>
              <w:top w:val="single" w:sz="4" w:space="0" w:color="auto"/>
              <w:bottom w:val="single" w:sz="4" w:space="0" w:color="auto"/>
            </w:tcBorders>
            <w:shd w:val="clear" w:color="auto" w:fill="auto"/>
            <w:noWrap/>
            <w:vAlign w:val="center"/>
          </w:tcPr>
          <w:p w14:paraId="7ECAB357" w14:textId="4C536367"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15,49</w:t>
            </w:r>
            <w:r w:rsidR="000F19E1">
              <w:rPr>
                <w:rFonts w:ascii="Arial" w:hAnsi="Arial" w:cs="Arial"/>
                <w:b/>
                <w:bCs/>
                <w:sz w:val="18"/>
                <w:szCs w:val="18"/>
              </w:rPr>
              <w:t>2</w:t>
            </w:r>
          </w:p>
        </w:tc>
        <w:tc>
          <w:tcPr>
            <w:tcW w:w="305" w:type="pct"/>
            <w:tcBorders>
              <w:top w:val="single" w:sz="4" w:space="0" w:color="auto"/>
              <w:bottom w:val="single" w:sz="4" w:space="0" w:color="auto"/>
            </w:tcBorders>
            <w:shd w:val="clear" w:color="auto" w:fill="auto"/>
            <w:vAlign w:val="center"/>
          </w:tcPr>
          <w:p w14:paraId="414F19B9" w14:textId="26CABB9B"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123</w:t>
            </w:r>
          </w:p>
        </w:tc>
        <w:tc>
          <w:tcPr>
            <w:tcW w:w="470" w:type="pct"/>
            <w:tcBorders>
              <w:top w:val="single" w:sz="4" w:space="0" w:color="auto"/>
              <w:bottom w:val="single" w:sz="4" w:space="0" w:color="auto"/>
            </w:tcBorders>
            <w:shd w:val="clear" w:color="auto" w:fill="auto"/>
            <w:vAlign w:val="center"/>
          </w:tcPr>
          <w:p w14:paraId="129AB7A2" w14:textId="558B8330"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14,5</w:t>
            </w:r>
            <w:r w:rsidR="000F19E1">
              <w:rPr>
                <w:rFonts w:ascii="Arial" w:hAnsi="Arial" w:cs="Arial"/>
                <w:b/>
                <w:bCs/>
                <w:sz w:val="18"/>
                <w:szCs w:val="18"/>
              </w:rPr>
              <w:t>61</w:t>
            </w:r>
          </w:p>
        </w:tc>
        <w:tc>
          <w:tcPr>
            <w:tcW w:w="270" w:type="pct"/>
            <w:tcBorders>
              <w:top w:val="single" w:sz="4" w:space="0" w:color="auto"/>
              <w:bottom w:val="single" w:sz="4" w:space="0" w:color="auto"/>
            </w:tcBorders>
            <w:shd w:val="clear" w:color="auto" w:fill="auto"/>
            <w:vAlign w:val="center"/>
          </w:tcPr>
          <w:p w14:paraId="54838B21" w14:textId="50BF5C3D"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6,7</w:t>
            </w:r>
            <w:r w:rsidR="000F19E1">
              <w:rPr>
                <w:rFonts w:ascii="Arial" w:hAnsi="Arial" w:cs="Arial"/>
                <w:b/>
                <w:bCs/>
                <w:sz w:val="18"/>
                <w:szCs w:val="18"/>
              </w:rPr>
              <w:t>53</w:t>
            </w:r>
          </w:p>
        </w:tc>
        <w:tc>
          <w:tcPr>
            <w:tcW w:w="353" w:type="pct"/>
            <w:tcBorders>
              <w:top w:val="single" w:sz="4" w:space="0" w:color="auto"/>
              <w:bottom w:val="single" w:sz="4" w:space="0" w:color="auto"/>
            </w:tcBorders>
            <w:shd w:val="clear" w:color="auto" w:fill="auto"/>
            <w:noWrap/>
            <w:vAlign w:val="center"/>
          </w:tcPr>
          <w:p w14:paraId="557D638D" w14:textId="6F14040E"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43,421</w:t>
            </w:r>
          </w:p>
        </w:tc>
        <w:tc>
          <w:tcPr>
            <w:tcW w:w="28" w:type="pct"/>
            <w:vAlign w:val="center"/>
          </w:tcPr>
          <w:p w14:paraId="5CFAAF54" w14:textId="77777777" w:rsidR="00723495" w:rsidRPr="001E1FD2" w:rsidRDefault="00723495" w:rsidP="00723495">
            <w:pPr>
              <w:suppressAutoHyphens/>
              <w:ind w:left="-70"/>
              <w:jc w:val="right"/>
              <w:rPr>
                <w:rFonts w:ascii="Arial" w:hAnsi="Arial" w:cs="Arial"/>
                <w:b/>
                <w:bCs/>
                <w:sz w:val="18"/>
                <w:szCs w:val="18"/>
                <w:lang w:val="en-US"/>
              </w:rPr>
            </w:pPr>
          </w:p>
        </w:tc>
        <w:tc>
          <w:tcPr>
            <w:tcW w:w="353" w:type="pct"/>
            <w:tcBorders>
              <w:top w:val="single" w:sz="4" w:space="0" w:color="auto"/>
              <w:bottom w:val="single" w:sz="4" w:space="0" w:color="auto"/>
            </w:tcBorders>
            <w:vAlign w:val="center"/>
          </w:tcPr>
          <w:p w14:paraId="5E19004D" w14:textId="7AA9B2FD" w:rsidR="00723495" w:rsidRPr="00BC280C" w:rsidRDefault="00723495" w:rsidP="00723495">
            <w:pPr>
              <w:suppressAutoHyphens/>
              <w:ind w:left="-70"/>
              <w:jc w:val="right"/>
              <w:rPr>
                <w:rFonts w:ascii="Arial" w:hAnsi="Arial" w:cs="Arial"/>
                <w:b/>
                <w:bCs/>
                <w:sz w:val="18"/>
                <w:szCs w:val="18"/>
              </w:rPr>
            </w:pPr>
            <w:r w:rsidRPr="00BC280C">
              <w:rPr>
                <w:rFonts w:ascii="Arial" w:hAnsi="Arial" w:cs="Arial"/>
                <w:b/>
                <w:bCs/>
                <w:sz w:val="18"/>
                <w:szCs w:val="18"/>
              </w:rPr>
              <w:t>30,7</w:t>
            </w:r>
            <w:r>
              <w:rPr>
                <w:rFonts w:ascii="Arial" w:hAnsi="Arial" w:cs="Arial"/>
                <w:b/>
                <w:bCs/>
                <w:sz w:val="18"/>
                <w:szCs w:val="18"/>
              </w:rPr>
              <w:t>28</w:t>
            </w:r>
          </w:p>
        </w:tc>
        <w:tc>
          <w:tcPr>
            <w:tcW w:w="26" w:type="pct"/>
          </w:tcPr>
          <w:p w14:paraId="63977DAC" w14:textId="755F24F0" w:rsidR="00723495" w:rsidRPr="00BC280C" w:rsidRDefault="00723495" w:rsidP="00723495">
            <w:pPr>
              <w:suppressAutoHyphens/>
              <w:ind w:left="-70"/>
              <w:jc w:val="right"/>
              <w:rPr>
                <w:rFonts w:ascii="Arial" w:hAnsi="Arial" w:cs="Arial"/>
                <w:b/>
                <w:bCs/>
                <w:sz w:val="18"/>
                <w:szCs w:val="18"/>
              </w:rPr>
            </w:pPr>
          </w:p>
        </w:tc>
      </w:tr>
      <w:tr w:rsidR="00723495" w:rsidRPr="00BC280C" w14:paraId="077C7E32" w14:textId="45BD0906" w:rsidTr="00BE407E">
        <w:trPr>
          <w:cantSplit/>
          <w:trHeight w:val="20"/>
        </w:trPr>
        <w:tc>
          <w:tcPr>
            <w:tcW w:w="1745" w:type="pct"/>
            <w:shd w:val="clear" w:color="auto" w:fill="auto"/>
            <w:noWrap/>
            <w:vAlign w:val="center"/>
          </w:tcPr>
          <w:p w14:paraId="14635140" w14:textId="77777777" w:rsidR="00BE407E" w:rsidRPr="00BC280C" w:rsidRDefault="00BE407E" w:rsidP="00BE407E">
            <w:pPr>
              <w:suppressAutoHyphens/>
              <w:ind w:left="-29"/>
              <w:rPr>
                <w:rFonts w:ascii="Arial" w:hAnsi="Arial" w:cs="Arial"/>
                <w:b/>
                <w:bCs/>
                <w:color w:val="000000"/>
                <w:sz w:val="18"/>
                <w:szCs w:val="18"/>
                <w:lang w:val="en-US"/>
              </w:rPr>
            </w:pPr>
          </w:p>
        </w:tc>
        <w:tc>
          <w:tcPr>
            <w:tcW w:w="369" w:type="pct"/>
            <w:tcBorders>
              <w:top w:val="single" w:sz="4" w:space="0" w:color="auto"/>
            </w:tcBorders>
            <w:shd w:val="clear" w:color="auto" w:fill="auto"/>
            <w:noWrap/>
            <w:vAlign w:val="center"/>
          </w:tcPr>
          <w:p w14:paraId="4130B4A7" w14:textId="77777777" w:rsidR="00BE407E" w:rsidRPr="00BC280C" w:rsidRDefault="00BE407E" w:rsidP="00BE407E">
            <w:pPr>
              <w:suppressAutoHyphens/>
              <w:ind w:left="-70"/>
              <w:jc w:val="right"/>
              <w:rPr>
                <w:rFonts w:ascii="Arial" w:hAnsi="Arial" w:cs="Arial"/>
                <w:b/>
                <w:sz w:val="18"/>
                <w:szCs w:val="18"/>
                <w:lang w:val="en-US"/>
              </w:rPr>
            </w:pPr>
          </w:p>
        </w:tc>
        <w:tc>
          <w:tcPr>
            <w:tcW w:w="309" w:type="pct"/>
            <w:tcBorders>
              <w:top w:val="single" w:sz="4" w:space="0" w:color="auto"/>
            </w:tcBorders>
            <w:shd w:val="clear" w:color="auto" w:fill="auto"/>
            <w:noWrap/>
            <w:vAlign w:val="center"/>
          </w:tcPr>
          <w:p w14:paraId="048F518C" w14:textId="77777777" w:rsidR="00BE407E" w:rsidRPr="00BC280C" w:rsidRDefault="00BE407E" w:rsidP="00BE407E">
            <w:pPr>
              <w:suppressAutoHyphens/>
              <w:ind w:left="-70"/>
              <w:jc w:val="right"/>
              <w:rPr>
                <w:rFonts w:ascii="Arial" w:hAnsi="Arial" w:cs="Arial"/>
                <w:b/>
                <w:sz w:val="18"/>
                <w:szCs w:val="18"/>
                <w:lang w:val="en-US"/>
              </w:rPr>
            </w:pPr>
          </w:p>
        </w:tc>
        <w:tc>
          <w:tcPr>
            <w:tcW w:w="361" w:type="pct"/>
            <w:tcBorders>
              <w:top w:val="single" w:sz="4" w:space="0" w:color="auto"/>
            </w:tcBorders>
            <w:shd w:val="clear" w:color="auto" w:fill="auto"/>
            <w:noWrap/>
            <w:vAlign w:val="center"/>
          </w:tcPr>
          <w:p w14:paraId="09382A66" w14:textId="77777777" w:rsidR="00BE407E" w:rsidRPr="00BC280C" w:rsidRDefault="00BE407E" w:rsidP="00BE407E">
            <w:pPr>
              <w:suppressAutoHyphens/>
              <w:ind w:left="-70"/>
              <w:jc w:val="right"/>
              <w:rPr>
                <w:rFonts w:ascii="Arial" w:hAnsi="Arial" w:cs="Arial"/>
                <w:b/>
                <w:sz w:val="18"/>
                <w:szCs w:val="18"/>
                <w:lang w:val="en-US"/>
              </w:rPr>
            </w:pPr>
          </w:p>
        </w:tc>
        <w:tc>
          <w:tcPr>
            <w:tcW w:w="411" w:type="pct"/>
            <w:tcBorders>
              <w:top w:val="single" w:sz="4" w:space="0" w:color="auto"/>
            </w:tcBorders>
            <w:shd w:val="clear" w:color="auto" w:fill="auto"/>
            <w:noWrap/>
            <w:vAlign w:val="center"/>
          </w:tcPr>
          <w:p w14:paraId="4ABF49EB" w14:textId="77777777" w:rsidR="00BE407E" w:rsidRPr="00BC280C" w:rsidRDefault="00BE407E" w:rsidP="00BE407E">
            <w:pPr>
              <w:suppressAutoHyphens/>
              <w:ind w:left="-70"/>
              <w:jc w:val="right"/>
              <w:rPr>
                <w:rFonts w:ascii="Arial" w:hAnsi="Arial" w:cs="Arial"/>
                <w:b/>
                <w:sz w:val="18"/>
                <w:szCs w:val="18"/>
                <w:lang w:val="en-US"/>
              </w:rPr>
            </w:pPr>
          </w:p>
        </w:tc>
        <w:tc>
          <w:tcPr>
            <w:tcW w:w="305" w:type="pct"/>
            <w:tcBorders>
              <w:top w:val="single" w:sz="4" w:space="0" w:color="auto"/>
            </w:tcBorders>
            <w:shd w:val="clear" w:color="auto" w:fill="auto"/>
            <w:vAlign w:val="center"/>
          </w:tcPr>
          <w:p w14:paraId="2783A56C" w14:textId="77777777" w:rsidR="00BE407E" w:rsidRPr="00BC280C" w:rsidRDefault="00BE407E" w:rsidP="00BE407E">
            <w:pPr>
              <w:suppressAutoHyphens/>
              <w:ind w:left="-70"/>
              <w:jc w:val="right"/>
              <w:rPr>
                <w:rFonts w:ascii="Arial" w:hAnsi="Arial" w:cs="Arial"/>
                <w:b/>
                <w:sz w:val="18"/>
                <w:szCs w:val="18"/>
                <w:lang w:val="en-US"/>
              </w:rPr>
            </w:pPr>
          </w:p>
        </w:tc>
        <w:tc>
          <w:tcPr>
            <w:tcW w:w="470" w:type="pct"/>
            <w:tcBorders>
              <w:top w:val="single" w:sz="4" w:space="0" w:color="auto"/>
            </w:tcBorders>
            <w:shd w:val="clear" w:color="auto" w:fill="auto"/>
            <w:vAlign w:val="center"/>
          </w:tcPr>
          <w:p w14:paraId="006DED0A" w14:textId="77777777" w:rsidR="00BE407E" w:rsidRPr="00BC280C" w:rsidRDefault="00BE407E" w:rsidP="00BE407E">
            <w:pPr>
              <w:suppressAutoHyphens/>
              <w:ind w:left="-70"/>
              <w:jc w:val="right"/>
              <w:rPr>
                <w:rFonts w:ascii="Arial" w:hAnsi="Arial" w:cs="Arial"/>
                <w:b/>
                <w:sz w:val="18"/>
                <w:szCs w:val="18"/>
                <w:lang w:val="en-US"/>
              </w:rPr>
            </w:pPr>
          </w:p>
        </w:tc>
        <w:tc>
          <w:tcPr>
            <w:tcW w:w="270" w:type="pct"/>
            <w:tcBorders>
              <w:top w:val="single" w:sz="4" w:space="0" w:color="auto"/>
            </w:tcBorders>
            <w:vAlign w:val="center"/>
          </w:tcPr>
          <w:p w14:paraId="142B5314" w14:textId="77777777" w:rsidR="00BE407E" w:rsidRPr="00BC280C" w:rsidRDefault="00BE407E" w:rsidP="00BE407E">
            <w:pPr>
              <w:suppressAutoHyphens/>
              <w:ind w:left="-70"/>
              <w:jc w:val="right"/>
              <w:rPr>
                <w:rFonts w:ascii="Arial" w:hAnsi="Arial" w:cs="Arial"/>
                <w:b/>
                <w:sz w:val="18"/>
                <w:szCs w:val="18"/>
                <w:lang w:val="en-US"/>
              </w:rPr>
            </w:pPr>
          </w:p>
        </w:tc>
        <w:tc>
          <w:tcPr>
            <w:tcW w:w="353" w:type="pct"/>
            <w:tcBorders>
              <w:top w:val="single" w:sz="4" w:space="0" w:color="auto"/>
            </w:tcBorders>
            <w:shd w:val="clear" w:color="auto" w:fill="auto"/>
            <w:noWrap/>
            <w:vAlign w:val="center"/>
          </w:tcPr>
          <w:p w14:paraId="5D1EF3D1" w14:textId="77777777" w:rsidR="00BE407E" w:rsidRPr="00BC280C" w:rsidRDefault="00BE407E" w:rsidP="00BE407E">
            <w:pPr>
              <w:suppressAutoHyphens/>
              <w:ind w:left="-70"/>
              <w:jc w:val="right"/>
              <w:rPr>
                <w:rFonts w:ascii="Arial" w:hAnsi="Arial" w:cs="Arial"/>
                <w:b/>
                <w:sz w:val="18"/>
                <w:szCs w:val="18"/>
                <w:lang w:val="en-US"/>
              </w:rPr>
            </w:pPr>
          </w:p>
        </w:tc>
        <w:tc>
          <w:tcPr>
            <w:tcW w:w="28" w:type="pct"/>
            <w:vAlign w:val="center"/>
          </w:tcPr>
          <w:p w14:paraId="5F7D060A" w14:textId="77777777" w:rsidR="00BE407E" w:rsidRPr="00BC280C" w:rsidRDefault="00BE407E" w:rsidP="00BE407E">
            <w:pPr>
              <w:suppressAutoHyphens/>
              <w:ind w:left="-70"/>
              <w:jc w:val="right"/>
              <w:rPr>
                <w:rFonts w:ascii="Arial" w:hAnsi="Arial" w:cs="Arial"/>
                <w:b/>
                <w:sz w:val="18"/>
                <w:szCs w:val="18"/>
                <w:lang w:val="en-US"/>
              </w:rPr>
            </w:pPr>
          </w:p>
        </w:tc>
        <w:tc>
          <w:tcPr>
            <w:tcW w:w="353" w:type="pct"/>
            <w:tcBorders>
              <w:top w:val="single" w:sz="4" w:space="0" w:color="auto"/>
            </w:tcBorders>
            <w:vAlign w:val="center"/>
          </w:tcPr>
          <w:p w14:paraId="67D0FA71" w14:textId="182506A7" w:rsidR="00BE407E" w:rsidRPr="00BC280C" w:rsidRDefault="00BE407E" w:rsidP="00BE407E">
            <w:pPr>
              <w:suppressAutoHyphens/>
              <w:ind w:left="-70"/>
              <w:jc w:val="right"/>
              <w:rPr>
                <w:rFonts w:ascii="Arial" w:hAnsi="Arial" w:cs="Arial"/>
                <w:b/>
                <w:sz w:val="18"/>
                <w:szCs w:val="18"/>
                <w:lang w:val="en-US"/>
              </w:rPr>
            </w:pPr>
          </w:p>
        </w:tc>
        <w:tc>
          <w:tcPr>
            <w:tcW w:w="26" w:type="pct"/>
          </w:tcPr>
          <w:p w14:paraId="00100759" w14:textId="002D6038" w:rsidR="00BE407E" w:rsidRPr="00BC280C" w:rsidRDefault="00BE407E" w:rsidP="00BE407E">
            <w:pPr>
              <w:suppressAutoHyphens/>
              <w:ind w:left="-70"/>
              <w:jc w:val="right"/>
              <w:rPr>
                <w:rFonts w:ascii="Arial" w:hAnsi="Arial" w:cs="Arial"/>
                <w:b/>
                <w:sz w:val="18"/>
                <w:szCs w:val="18"/>
                <w:lang w:val="en-US"/>
              </w:rPr>
            </w:pPr>
          </w:p>
        </w:tc>
      </w:tr>
      <w:tr w:rsidR="00723495" w:rsidRPr="00BC280C" w14:paraId="23FFC3A2" w14:textId="01F67E7C" w:rsidTr="00790EB7">
        <w:trPr>
          <w:cantSplit/>
          <w:trHeight w:val="20"/>
        </w:trPr>
        <w:tc>
          <w:tcPr>
            <w:tcW w:w="1745" w:type="pct"/>
            <w:shd w:val="clear" w:color="auto" w:fill="auto"/>
            <w:noWrap/>
            <w:vAlign w:val="center"/>
          </w:tcPr>
          <w:p w14:paraId="4E01F71D" w14:textId="77777777" w:rsidR="00BE407E" w:rsidRPr="00BC280C" w:rsidRDefault="00BE407E" w:rsidP="00BE407E">
            <w:pPr>
              <w:suppressAutoHyphens/>
              <w:ind w:left="-29"/>
              <w:rPr>
                <w:rFonts w:ascii="Arial" w:hAnsi="Arial" w:cs="Arial"/>
                <w:b/>
                <w:bCs/>
                <w:color w:val="000000"/>
                <w:sz w:val="18"/>
                <w:szCs w:val="18"/>
                <w:lang w:val="en-US"/>
              </w:rPr>
            </w:pPr>
            <w:r w:rsidRPr="00BC280C">
              <w:rPr>
                <w:rFonts w:ascii="Arial" w:hAnsi="Arial" w:cs="Arial"/>
                <w:b/>
                <w:bCs/>
                <w:color w:val="000000"/>
                <w:sz w:val="18"/>
                <w:szCs w:val="18"/>
                <w:lang w:val="en-US"/>
              </w:rPr>
              <w:t>Depreciation</w:t>
            </w:r>
          </w:p>
        </w:tc>
        <w:tc>
          <w:tcPr>
            <w:tcW w:w="369" w:type="pct"/>
            <w:tcBorders>
              <w:bottom w:val="single" w:sz="4" w:space="0" w:color="auto"/>
            </w:tcBorders>
            <w:shd w:val="clear" w:color="auto" w:fill="auto"/>
            <w:noWrap/>
            <w:vAlign w:val="center"/>
          </w:tcPr>
          <w:p w14:paraId="3C720128" w14:textId="77777777" w:rsidR="00BE407E" w:rsidRPr="00BC280C" w:rsidRDefault="00BE407E" w:rsidP="00BE407E">
            <w:pPr>
              <w:suppressAutoHyphens/>
              <w:ind w:left="-70"/>
              <w:jc w:val="right"/>
              <w:rPr>
                <w:rFonts w:ascii="Arial" w:hAnsi="Arial" w:cs="Arial"/>
                <w:b/>
                <w:sz w:val="18"/>
                <w:szCs w:val="18"/>
                <w:lang w:val="en-US"/>
              </w:rPr>
            </w:pPr>
          </w:p>
        </w:tc>
        <w:tc>
          <w:tcPr>
            <w:tcW w:w="309" w:type="pct"/>
            <w:tcBorders>
              <w:bottom w:val="single" w:sz="4" w:space="0" w:color="auto"/>
            </w:tcBorders>
            <w:shd w:val="clear" w:color="auto" w:fill="auto"/>
            <w:noWrap/>
            <w:vAlign w:val="center"/>
          </w:tcPr>
          <w:p w14:paraId="7CA32B67" w14:textId="77777777" w:rsidR="00BE407E" w:rsidRPr="00BC280C" w:rsidRDefault="00BE407E" w:rsidP="00BE407E">
            <w:pPr>
              <w:suppressAutoHyphens/>
              <w:ind w:left="-70"/>
              <w:jc w:val="right"/>
              <w:rPr>
                <w:rFonts w:ascii="Arial" w:hAnsi="Arial" w:cs="Arial"/>
                <w:b/>
                <w:sz w:val="18"/>
                <w:szCs w:val="18"/>
                <w:lang w:val="en-US"/>
              </w:rPr>
            </w:pPr>
          </w:p>
        </w:tc>
        <w:tc>
          <w:tcPr>
            <w:tcW w:w="361" w:type="pct"/>
            <w:tcBorders>
              <w:bottom w:val="single" w:sz="4" w:space="0" w:color="auto"/>
            </w:tcBorders>
            <w:shd w:val="clear" w:color="auto" w:fill="auto"/>
            <w:noWrap/>
            <w:vAlign w:val="center"/>
          </w:tcPr>
          <w:p w14:paraId="1AC50063" w14:textId="77777777" w:rsidR="00BE407E" w:rsidRPr="00BC280C" w:rsidRDefault="00BE407E" w:rsidP="00BE407E">
            <w:pPr>
              <w:suppressAutoHyphens/>
              <w:ind w:left="-70"/>
              <w:jc w:val="right"/>
              <w:rPr>
                <w:rFonts w:ascii="Arial" w:hAnsi="Arial" w:cs="Arial"/>
                <w:b/>
                <w:sz w:val="18"/>
                <w:szCs w:val="18"/>
                <w:lang w:val="en-US"/>
              </w:rPr>
            </w:pPr>
          </w:p>
        </w:tc>
        <w:tc>
          <w:tcPr>
            <w:tcW w:w="411" w:type="pct"/>
            <w:tcBorders>
              <w:bottom w:val="single" w:sz="4" w:space="0" w:color="auto"/>
            </w:tcBorders>
            <w:shd w:val="clear" w:color="auto" w:fill="auto"/>
            <w:noWrap/>
            <w:vAlign w:val="center"/>
          </w:tcPr>
          <w:p w14:paraId="12AC9415" w14:textId="77777777" w:rsidR="00BE407E" w:rsidRPr="00BC280C" w:rsidRDefault="00BE407E" w:rsidP="00BE407E">
            <w:pPr>
              <w:suppressAutoHyphens/>
              <w:ind w:left="-70"/>
              <w:jc w:val="right"/>
              <w:rPr>
                <w:rFonts w:ascii="Arial" w:hAnsi="Arial" w:cs="Arial"/>
                <w:b/>
                <w:sz w:val="18"/>
                <w:szCs w:val="18"/>
                <w:lang w:val="en-US"/>
              </w:rPr>
            </w:pPr>
          </w:p>
        </w:tc>
        <w:tc>
          <w:tcPr>
            <w:tcW w:w="305" w:type="pct"/>
            <w:tcBorders>
              <w:bottom w:val="single" w:sz="4" w:space="0" w:color="auto"/>
            </w:tcBorders>
            <w:shd w:val="clear" w:color="auto" w:fill="auto"/>
            <w:vAlign w:val="center"/>
          </w:tcPr>
          <w:p w14:paraId="01B9B35D" w14:textId="77777777" w:rsidR="00BE407E" w:rsidRPr="00BC280C" w:rsidRDefault="00BE407E" w:rsidP="00BE407E">
            <w:pPr>
              <w:suppressAutoHyphens/>
              <w:ind w:left="-70"/>
              <w:jc w:val="right"/>
              <w:rPr>
                <w:rFonts w:ascii="Arial" w:hAnsi="Arial" w:cs="Arial"/>
                <w:b/>
                <w:sz w:val="18"/>
                <w:szCs w:val="18"/>
                <w:lang w:val="en-US"/>
              </w:rPr>
            </w:pPr>
          </w:p>
        </w:tc>
        <w:tc>
          <w:tcPr>
            <w:tcW w:w="470" w:type="pct"/>
            <w:tcBorders>
              <w:bottom w:val="single" w:sz="4" w:space="0" w:color="auto"/>
            </w:tcBorders>
            <w:shd w:val="clear" w:color="auto" w:fill="auto"/>
            <w:vAlign w:val="center"/>
          </w:tcPr>
          <w:p w14:paraId="4C22A012" w14:textId="77777777" w:rsidR="00BE407E" w:rsidRPr="00BC280C" w:rsidRDefault="00BE407E" w:rsidP="00BE407E">
            <w:pPr>
              <w:suppressAutoHyphens/>
              <w:ind w:left="-70"/>
              <w:jc w:val="right"/>
              <w:rPr>
                <w:rFonts w:ascii="Arial" w:hAnsi="Arial" w:cs="Arial"/>
                <w:b/>
                <w:sz w:val="18"/>
                <w:szCs w:val="18"/>
                <w:lang w:val="en-US"/>
              </w:rPr>
            </w:pPr>
          </w:p>
        </w:tc>
        <w:tc>
          <w:tcPr>
            <w:tcW w:w="270" w:type="pct"/>
            <w:tcBorders>
              <w:bottom w:val="single" w:sz="4" w:space="0" w:color="auto"/>
            </w:tcBorders>
            <w:vAlign w:val="center"/>
          </w:tcPr>
          <w:p w14:paraId="6763AF9A" w14:textId="77777777" w:rsidR="00BE407E" w:rsidRPr="00BC280C" w:rsidRDefault="00BE407E" w:rsidP="00BE407E">
            <w:pPr>
              <w:suppressAutoHyphens/>
              <w:ind w:left="-70"/>
              <w:jc w:val="right"/>
              <w:rPr>
                <w:rFonts w:ascii="Arial" w:hAnsi="Arial" w:cs="Arial"/>
                <w:b/>
                <w:sz w:val="18"/>
                <w:szCs w:val="18"/>
                <w:lang w:val="en-US"/>
              </w:rPr>
            </w:pPr>
          </w:p>
        </w:tc>
        <w:tc>
          <w:tcPr>
            <w:tcW w:w="353" w:type="pct"/>
            <w:tcBorders>
              <w:bottom w:val="single" w:sz="4" w:space="0" w:color="auto"/>
            </w:tcBorders>
            <w:shd w:val="clear" w:color="auto" w:fill="auto"/>
            <w:noWrap/>
            <w:vAlign w:val="center"/>
          </w:tcPr>
          <w:p w14:paraId="76548859" w14:textId="77777777" w:rsidR="00BE407E" w:rsidRPr="00BC280C" w:rsidRDefault="00BE407E" w:rsidP="00BE407E">
            <w:pPr>
              <w:suppressAutoHyphens/>
              <w:ind w:left="-70"/>
              <w:jc w:val="right"/>
              <w:rPr>
                <w:rFonts w:ascii="Arial" w:hAnsi="Arial" w:cs="Arial"/>
                <w:b/>
                <w:sz w:val="18"/>
                <w:szCs w:val="18"/>
                <w:lang w:val="en-US"/>
              </w:rPr>
            </w:pPr>
          </w:p>
        </w:tc>
        <w:tc>
          <w:tcPr>
            <w:tcW w:w="28" w:type="pct"/>
            <w:vAlign w:val="center"/>
          </w:tcPr>
          <w:p w14:paraId="52A42D4C" w14:textId="77777777" w:rsidR="00BE407E" w:rsidRPr="00BC280C" w:rsidRDefault="00BE407E" w:rsidP="00BE407E">
            <w:pPr>
              <w:suppressAutoHyphens/>
              <w:ind w:left="-70"/>
              <w:jc w:val="right"/>
              <w:rPr>
                <w:rFonts w:ascii="Arial" w:hAnsi="Arial" w:cs="Arial"/>
                <w:b/>
                <w:sz w:val="18"/>
                <w:szCs w:val="18"/>
                <w:lang w:val="en-US"/>
              </w:rPr>
            </w:pPr>
          </w:p>
        </w:tc>
        <w:tc>
          <w:tcPr>
            <w:tcW w:w="353" w:type="pct"/>
            <w:tcBorders>
              <w:bottom w:val="single" w:sz="4" w:space="0" w:color="auto"/>
            </w:tcBorders>
            <w:vAlign w:val="center"/>
          </w:tcPr>
          <w:p w14:paraId="332BB351" w14:textId="5A5D9183" w:rsidR="00BE407E" w:rsidRPr="00BC280C" w:rsidRDefault="00BE407E" w:rsidP="00BE407E">
            <w:pPr>
              <w:suppressAutoHyphens/>
              <w:ind w:left="-70"/>
              <w:jc w:val="right"/>
              <w:rPr>
                <w:rFonts w:ascii="Arial" w:hAnsi="Arial" w:cs="Arial"/>
                <w:b/>
                <w:sz w:val="18"/>
                <w:szCs w:val="18"/>
                <w:lang w:val="en-US"/>
              </w:rPr>
            </w:pPr>
          </w:p>
        </w:tc>
        <w:tc>
          <w:tcPr>
            <w:tcW w:w="26" w:type="pct"/>
          </w:tcPr>
          <w:p w14:paraId="685F0169" w14:textId="5724A06F" w:rsidR="00BE407E" w:rsidRPr="00BC280C" w:rsidRDefault="00BE407E" w:rsidP="00BE407E">
            <w:pPr>
              <w:suppressAutoHyphens/>
              <w:ind w:left="-70"/>
              <w:jc w:val="right"/>
              <w:rPr>
                <w:rFonts w:ascii="Arial" w:hAnsi="Arial" w:cs="Arial"/>
                <w:b/>
                <w:sz w:val="18"/>
                <w:szCs w:val="18"/>
                <w:lang w:val="en-US"/>
              </w:rPr>
            </w:pPr>
          </w:p>
        </w:tc>
      </w:tr>
      <w:tr w:rsidR="00723495" w:rsidRPr="00BC280C" w14:paraId="2C66E1E6" w14:textId="1FC600A4" w:rsidTr="00790EB7">
        <w:trPr>
          <w:cantSplit/>
          <w:trHeight w:val="20"/>
        </w:trPr>
        <w:tc>
          <w:tcPr>
            <w:tcW w:w="1745" w:type="pct"/>
            <w:shd w:val="clear" w:color="auto" w:fill="auto"/>
            <w:noWrap/>
            <w:vAlign w:val="center"/>
          </w:tcPr>
          <w:p w14:paraId="1E986B91" w14:textId="27F22245" w:rsidR="00723495" w:rsidRPr="00BC280C" w:rsidRDefault="00723495" w:rsidP="00723495">
            <w:pPr>
              <w:suppressAutoHyphens/>
              <w:ind w:left="-29"/>
              <w:rPr>
                <w:rFonts w:ascii="Arial" w:hAnsi="Arial" w:cs="Arial"/>
                <w:color w:val="000000"/>
                <w:sz w:val="18"/>
                <w:szCs w:val="18"/>
                <w:lang w:val="en-US"/>
              </w:rPr>
            </w:pPr>
            <w:r w:rsidRPr="00BC280C">
              <w:rPr>
                <w:rFonts w:ascii="Arial" w:hAnsi="Arial" w:cs="Arial"/>
                <w:b/>
                <w:bCs/>
                <w:color w:val="000000"/>
                <w:sz w:val="18"/>
                <w:szCs w:val="18"/>
                <w:lang w:val="en-US"/>
              </w:rPr>
              <w:t>At the beginning of the period</w:t>
            </w:r>
          </w:p>
        </w:tc>
        <w:tc>
          <w:tcPr>
            <w:tcW w:w="369" w:type="pct"/>
            <w:tcBorders>
              <w:top w:val="single" w:sz="4" w:space="0" w:color="auto"/>
              <w:bottom w:val="single" w:sz="4" w:space="0" w:color="auto"/>
            </w:tcBorders>
            <w:shd w:val="clear" w:color="auto" w:fill="auto"/>
            <w:noWrap/>
            <w:vAlign w:val="center"/>
          </w:tcPr>
          <w:p w14:paraId="586352B2" w14:textId="3BB2F37F"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(253)</w:t>
            </w:r>
          </w:p>
        </w:tc>
        <w:tc>
          <w:tcPr>
            <w:tcW w:w="309" w:type="pct"/>
            <w:tcBorders>
              <w:top w:val="single" w:sz="4" w:space="0" w:color="auto"/>
              <w:bottom w:val="single" w:sz="4" w:space="0" w:color="auto"/>
            </w:tcBorders>
            <w:shd w:val="clear" w:color="auto" w:fill="auto"/>
            <w:noWrap/>
            <w:vAlign w:val="center"/>
          </w:tcPr>
          <w:p w14:paraId="75685944" w14:textId="7AD4AB64"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(126)</w:t>
            </w:r>
          </w:p>
        </w:tc>
        <w:tc>
          <w:tcPr>
            <w:tcW w:w="361" w:type="pct"/>
            <w:tcBorders>
              <w:top w:val="single" w:sz="4" w:space="0" w:color="auto"/>
              <w:bottom w:val="single" w:sz="4" w:space="0" w:color="auto"/>
            </w:tcBorders>
            <w:shd w:val="clear" w:color="auto" w:fill="auto"/>
            <w:noWrap/>
            <w:vAlign w:val="center"/>
          </w:tcPr>
          <w:p w14:paraId="3F358768" w14:textId="0AA4EC25"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(706)</w:t>
            </w:r>
          </w:p>
        </w:tc>
        <w:tc>
          <w:tcPr>
            <w:tcW w:w="411" w:type="pct"/>
            <w:tcBorders>
              <w:top w:val="single" w:sz="4" w:space="0" w:color="auto"/>
              <w:bottom w:val="single" w:sz="4" w:space="0" w:color="auto"/>
            </w:tcBorders>
            <w:shd w:val="clear" w:color="auto" w:fill="auto"/>
            <w:noWrap/>
            <w:vAlign w:val="center"/>
          </w:tcPr>
          <w:p w14:paraId="03986472" w14:textId="3109AAF4"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(3,661)</w:t>
            </w:r>
          </w:p>
        </w:tc>
        <w:tc>
          <w:tcPr>
            <w:tcW w:w="305" w:type="pct"/>
            <w:tcBorders>
              <w:top w:val="single" w:sz="4" w:space="0" w:color="auto"/>
              <w:bottom w:val="single" w:sz="4" w:space="0" w:color="auto"/>
            </w:tcBorders>
            <w:shd w:val="clear" w:color="auto" w:fill="auto"/>
            <w:vAlign w:val="center"/>
          </w:tcPr>
          <w:p w14:paraId="08521DB8" w14:textId="33011256"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(35)</w:t>
            </w:r>
          </w:p>
        </w:tc>
        <w:tc>
          <w:tcPr>
            <w:tcW w:w="470" w:type="pct"/>
            <w:tcBorders>
              <w:top w:val="single" w:sz="4" w:space="0" w:color="auto"/>
              <w:bottom w:val="single" w:sz="4" w:space="0" w:color="auto"/>
            </w:tcBorders>
            <w:shd w:val="clear" w:color="auto" w:fill="auto"/>
            <w:vAlign w:val="center"/>
          </w:tcPr>
          <w:p w14:paraId="514AC714" w14:textId="08F83D0A"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(4,616)</w:t>
            </w:r>
          </w:p>
        </w:tc>
        <w:tc>
          <w:tcPr>
            <w:tcW w:w="270" w:type="pct"/>
            <w:tcBorders>
              <w:top w:val="single" w:sz="4" w:space="0" w:color="auto"/>
              <w:bottom w:val="single" w:sz="4" w:space="0" w:color="auto"/>
            </w:tcBorders>
            <w:vAlign w:val="center"/>
          </w:tcPr>
          <w:p w14:paraId="3CC41CB0" w14:textId="73278D3F"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(4,961)</w:t>
            </w:r>
          </w:p>
        </w:tc>
        <w:tc>
          <w:tcPr>
            <w:tcW w:w="353" w:type="pct"/>
            <w:tcBorders>
              <w:top w:val="single" w:sz="4" w:space="0" w:color="auto"/>
              <w:bottom w:val="single" w:sz="4" w:space="0" w:color="auto"/>
            </w:tcBorders>
            <w:shd w:val="clear" w:color="auto" w:fill="auto"/>
            <w:noWrap/>
            <w:vAlign w:val="center"/>
          </w:tcPr>
          <w:p w14:paraId="4A8D5E49" w14:textId="234E9941"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(14,358)</w:t>
            </w:r>
          </w:p>
        </w:tc>
        <w:tc>
          <w:tcPr>
            <w:tcW w:w="28" w:type="pct"/>
            <w:vAlign w:val="center"/>
          </w:tcPr>
          <w:p w14:paraId="3A846423" w14:textId="77777777" w:rsidR="00723495" w:rsidRPr="001E1FD2" w:rsidRDefault="00723495" w:rsidP="00723495">
            <w:pPr>
              <w:suppressAutoHyphens/>
              <w:ind w:left="-70"/>
              <w:jc w:val="right"/>
              <w:rPr>
                <w:rFonts w:ascii="Arial" w:hAnsi="Arial" w:cs="Arial"/>
                <w:b/>
                <w:bCs/>
                <w:sz w:val="18"/>
                <w:szCs w:val="18"/>
                <w:lang w:val="en-US"/>
              </w:rPr>
            </w:pPr>
          </w:p>
        </w:tc>
        <w:tc>
          <w:tcPr>
            <w:tcW w:w="353" w:type="pct"/>
            <w:tcBorders>
              <w:top w:val="single" w:sz="4" w:space="0" w:color="auto"/>
              <w:bottom w:val="single" w:sz="4" w:space="0" w:color="auto"/>
            </w:tcBorders>
            <w:vAlign w:val="center"/>
          </w:tcPr>
          <w:p w14:paraId="25B0FC11" w14:textId="6F6BFFDE" w:rsidR="00723495" w:rsidRPr="00BC280C" w:rsidRDefault="00723495" w:rsidP="00723495">
            <w:pPr>
              <w:suppressAutoHyphens/>
              <w:ind w:left="-70"/>
              <w:jc w:val="right"/>
              <w:rPr>
                <w:rFonts w:ascii="Arial" w:hAnsi="Arial" w:cs="Arial"/>
                <w:b/>
                <w:bCs/>
                <w:sz w:val="18"/>
                <w:szCs w:val="18"/>
              </w:rPr>
            </w:pPr>
            <w:r w:rsidRPr="00BC280C">
              <w:rPr>
                <w:rFonts w:ascii="Arial" w:hAnsi="Arial" w:cs="Arial"/>
                <w:b/>
                <w:bCs/>
                <w:sz w:val="18"/>
                <w:szCs w:val="18"/>
              </w:rPr>
              <w:t>(7,023)</w:t>
            </w:r>
          </w:p>
        </w:tc>
        <w:tc>
          <w:tcPr>
            <w:tcW w:w="26" w:type="pct"/>
          </w:tcPr>
          <w:p w14:paraId="0A135FA2" w14:textId="2E8B00F8" w:rsidR="00723495" w:rsidRPr="00BC280C" w:rsidRDefault="00723495" w:rsidP="00723495">
            <w:pPr>
              <w:suppressAutoHyphens/>
              <w:ind w:left="-70"/>
              <w:jc w:val="right"/>
              <w:rPr>
                <w:rFonts w:ascii="Arial" w:hAnsi="Arial" w:cs="Arial"/>
                <w:b/>
                <w:bCs/>
                <w:sz w:val="18"/>
                <w:szCs w:val="18"/>
              </w:rPr>
            </w:pPr>
          </w:p>
        </w:tc>
      </w:tr>
      <w:tr w:rsidR="00723495" w:rsidRPr="00BC280C" w14:paraId="4FCF89CE" w14:textId="24488B57" w:rsidTr="00790EB7">
        <w:trPr>
          <w:cantSplit/>
          <w:trHeight w:val="20"/>
        </w:trPr>
        <w:tc>
          <w:tcPr>
            <w:tcW w:w="1745" w:type="pct"/>
            <w:shd w:val="clear" w:color="auto" w:fill="auto"/>
            <w:noWrap/>
            <w:vAlign w:val="center"/>
          </w:tcPr>
          <w:p w14:paraId="01F5040F" w14:textId="77777777" w:rsidR="00723495" w:rsidRPr="00BC280C" w:rsidRDefault="00723495" w:rsidP="00723495">
            <w:pPr>
              <w:suppressAutoHyphens/>
              <w:ind w:left="-29"/>
              <w:rPr>
                <w:rFonts w:ascii="Arial" w:hAnsi="Arial" w:cs="Arial"/>
                <w:b/>
                <w:bCs/>
                <w:color w:val="000000"/>
                <w:sz w:val="18"/>
                <w:szCs w:val="18"/>
                <w:lang w:val="en-US"/>
              </w:rPr>
            </w:pPr>
            <w:r w:rsidRPr="00BC280C">
              <w:rPr>
                <w:rFonts w:ascii="Arial" w:hAnsi="Arial" w:cs="Arial"/>
                <w:color w:val="000000"/>
                <w:sz w:val="18"/>
                <w:szCs w:val="18"/>
                <w:lang w:val="en-US"/>
              </w:rPr>
              <w:t>Depreciation charge for the period</w:t>
            </w:r>
          </w:p>
        </w:tc>
        <w:tc>
          <w:tcPr>
            <w:tcW w:w="369" w:type="pct"/>
            <w:tcBorders>
              <w:top w:val="single" w:sz="4" w:space="0" w:color="auto"/>
            </w:tcBorders>
            <w:shd w:val="clear" w:color="auto" w:fill="auto"/>
            <w:noWrap/>
            <w:vAlign w:val="center"/>
          </w:tcPr>
          <w:p w14:paraId="2FA95C36" w14:textId="5C6F026D"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(94)</w:t>
            </w:r>
          </w:p>
        </w:tc>
        <w:tc>
          <w:tcPr>
            <w:tcW w:w="309" w:type="pct"/>
            <w:tcBorders>
              <w:top w:val="single" w:sz="4" w:space="0" w:color="auto"/>
            </w:tcBorders>
            <w:shd w:val="clear" w:color="auto" w:fill="auto"/>
            <w:noWrap/>
            <w:vAlign w:val="center"/>
          </w:tcPr>
          <w:p w14:paraId="0F435645" w14:textId="656C3447"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(18)</w:t>
            </w:r>
          </w:p>
        </w:tc>
        <w:tc>
          <w:tcPr>
            <w:tcW w:w="361" w:type="pct"/>
            <w:tcBorders>
              <w:top w:val="single" w:sz="4" w:space="0" w:color="auto"/>
            </w:tcBorders>
            <w:shd w:val="clear" w:color="auto" w:fill="auto"/>
            <w:noWrap/>
            <w:vAlign w:val="center"/>
          </w:tcPr>
          <w:p w14:paraId="25514699" w14:textId="102593F4"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(100)</w:t>
            </w:r>
          </w:p>
        </w:tc>
        <w:tc>
          <w:tcPr>
            <w:tcW w:w="411" w:type="pct"/>
            <w:tcBorders>
              <w:top w:val="single" w:sz="4" w:space="0" w:color="auto"/>
            </w:tcBorders>
            <w:shd w:val="clear" w:color="auto" w:fill="auto"/>
            <w:noWrap/>
            <w:vAlign w:val="center"/>
          </w:tcPr>
          <w:p w14:paraId="3A0E1188" w14:textId="6280AE3F"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(793)</w:t>
            </w:r>
          </w:p>
        </w:tc>
        <w:tc>
          <w:tcPr>
            <w:tcW w:w="305" w:type="pct"/>
            <w:tcBorders>
              <w:top w:val="single" w:sz="4" w:space="0" w:color="auto"/>
            </w:tcBorders>
            <w:shd w:val="clear" w:color="auto" w:fill="auto"/>
            <w:vAlign w:val="center"/>
          </w:tcPr>
          <w:p w14:paraId="48C35FDA" w14:textId="24CA71E2"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(3)</w:t>
            </w:r>
          </w:p>
        </w:tc>
        <w:tc>
          <w:tcPr>
            <w:tcW w:w="470" w:type="pct"/>
            <w:tcBorders>
              <w:top w:val="single" w:sz="4" w:space="0" w:color="auto"/>
            </w:tcBorders>
            <w:shd w:val="clear" w:color="auto" w:fill="auto"/>
            <w:vAlign w:val="center"/>
          </w:tcPr>
          <w:p w14:paraId="0A41190C" w14:textId="75F7A3D1"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(1,069)</w:t>
            </w:r>
          </w:p>
        </w:tc>
        <w:tc>
          <w:tcPr>
            <w:tcW w:w="270" w:type="pct"/>
            <w:tcBorders>
              <w:top w:val="single" w:sz="4" w:space="0" w:color="auto"/>
            </w:tcBorders>
            <w:shd w:val="clear" w:color="auto" w:fill="auto"/>
            <w:vAlign w:val="center"/>
          </w:tcPr>
          <w:p w14:paraId="7E6A9595" w14:textId="47C96E5E"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(546)</w:t>
            </w:r>
          </w:p>
        </w:tc>
        <w:tc>
          <w:tcPr>
            <w:tcW w:w="353" w:type="pct"/>
            <w:tcBorders>
              <w:top w:val="single" w:sz="4" w:space="0" w:color="auto"/>
            </w:tcBorders>
            <w:shd w:val="clear" w:color="auto" w:fill="auto"/>
            <w:noWrap/>
            <w:vAlign w:val="center"/>
          </w:tcPr>
          <w:p w14:paraId="59F9661F" w14:textId="3F47B09E" w:rsidR="00723495" w:rsidRPr="00723495" w:rsidRDefault="00723495" w:rsidP="00723495">
            <w:pPr>
              <w:suppressAutoHyphens/>
              <w:ind w:left="-70"/>
              <w:jc w:val="right"/>
              <w:rPr>
                <w:rFonts w:ascii="Arial" w:hAnsi="Arial" w:cs="Arial"/>
                <w:sz w:val="18"/>
                <w:szCs w:val="18"/>
                <w:lang w:val="en-US"/>
              </w:rPr>
            </w:pPr>
            <w:r w:rsidRPr="00723495">
              <w:rPr>
                <w:rFonts w:ascii="Arial" w:hAnsi="Arial" w:cs="Arial"/>
                <w:sz w:val="18"/>
                <w:szCs w:val="18"/>
              </w:rPr>
              <w:t>(2,623)</w:t>
            </w:r>
          </w:p>
        </w:tc>
        <w:tc>
          <w:tcPr>
            <w:tcW w:w="28" w:type="pct"/>
            <w:vAlign w:val="center"/>
          </w:tcPr>
          <w:p w14:paraId="683A013A" w14:textId="77777777" w:rsidR="00723495" w:rsidRPr="001E1FD2" w:rsidRDefault="00723495" w:rsidP="00723495">
            <w:pPr>
              <w:suppressAutoHyphens/>
              <w:ind w:left="-70"/>
              <w:jc w:val="right"/>
              <w:rPr>
                <w:rFonts w:ascii="Arial" w:hAnsi="Arial" w:cs="Arial"/>
                <w:sz w:val="18"/>
                <w:szCs w:val="18"/>
                <w:lang w:val="en-US"/>
              </w:rPr>
            </w:pPr>
          </w:p>
        </w:tc>
        <w:tc>
          <w:tcPr>
            <w:tcW w:w="353" w:type="pct"/>
            <w:tcBorders>
              <w:top w:val="single" w:sz="4" w:space="0" w:color="auto"/>
            </w:tcBorders>
            <w:vAlign w:val="center"/>
          </w:tcPr>
          <w:p w14:paraId="7D27A801" w14:textId="4FDD96A1" w:rsidR="00723495" w:rsidRPr="00BC280C" w:rsidRDefault="00723495" w:rsidP="00723495">
            <w:pPr>
              <w:suppressAutoHyphens/>
              <w:ind w:left="-70"/>
              <w:jc w:val="right"/>
              <w:rPr>
                <w:rFonts w:ascii="Arial" w:hAnsi="Arial" w:cs="Arial"/>
                <w:sz w:val="18"/>
                <w:szCs w:val="18"/>
              </w:rPr>
            </w:pPr>
            <w:r w:rsidRPr="00BC280C">
              <w:rPr>
                <w:rFonts w:ascii="Arial" w:hAnsi="Arial" w:cs="Arial"/>
                <w:sz w:val="18"/>
                <w:szCs w:val="18"/>
              </w:rPr>
              <w:t>(1,53</w:t>
            </w:r>
            <w:r>
              <w:rPr>
                <w:rFonts w:ascii="Arial" w:hAnsi="Arial" w:cs="Arial"/>
                <w:sz w:val="18"/>
                <w:szCs w:val="18"/>
              </w:rPr>
              <w:t>6</w:t>
            </w:r>
            <w:r w:rsidRPr="00BC280C">
              <w:rPr>
                <w:rFonts w:ascii="Arial" w:hAnsi="Arial" w:cs="Arial"/>
                <w:sz w:val="18"/>
                <w:szCs w:val="18"/>
              </w:rPr>
              <w:t>)</w:t>
            </w:r>
          </w:p>
        </w:tc>
        <w:tc>
          <w:tcPr>
            <w:tcW w:w="26" w:type="pct"/>
          </w:tcPr>
          <w:p w14:paraId="0E165902" w14:textId="11C2E714" w:rsidR="00723495" w:rsidRPr="00BC280C" w:rsidRDefault="00723495" w:rsidP="00723495">
            <w:pPr>
              <w:suppressAutoHyphens/>
              <w:ind w:left="-70"/>
              <w:jc w:val="right"/>
              <w:rPr>
                <w:rFonts w:ascii="Arial" w:hAnsi="Arial" w:cs="Arial"/>
                <w:sz w:val="18"/>
                <w:szCs w:val="18"/>
              </w:rPr>
            </w:pPr>
          </w:p>
        </w:tc>
      </w:tr>
      <w:tr w:rsidR="00723495" w:rsidRPr="00BC280C" w14:paraId="497567D3" w14:textId="77777777" w:rsidTr="00BE407E">
        <w:trPr>
          <w:cantSplit/>
          <w:trHeight w:val="20"/>
        </w:trPr>
        <w:tc>
          <w:tcPr>
            <w:tcW w:w="1745" w:type="pct"/>
            <w:shd w:val="clear" w:color="auto" w:fill="auto"/>
            <w:noWrap/>
            <w:vAlign w:val="center"/>
          </w:tcPr>
          <w:p w14:paraId="75EFEB2E" w14:textId="149DECE1" w:rsidR="00723495" w:rsidRPr="00BC280C" w:rsidRDefault="00723495" w:rsidP="00723495">
            <w:pPr>
              <w:suppressAutoHyphens/>
              <w:ind w:left="-29"/>
              <w:rPr>
                <w:rFonts w:ascii="Arial" w:hAnsi="Arial" w:cs="Arial"/>
                <w:color w:val="000000"/>
                <w:sz w:val="18"/>
                <w:szCs w:val="18"/>
                <w:lang w:val="en-US"/>
              </w:rPr>
            </w:pPr>
            <w:proofErr w:type="spellStart"/>
            <w:r w:rsidRPr="00BC280C">
              <w:rPr>
                <w:rFonts w:ascii="Arial" w:hAnsi="Arial" w:cs="Arial"/>
                <w:sz w:val="18"/>
                <w:szCs w:val="18"/>
              </w:rPr>
              <w:t>Depreciation</w:t>
            </w:r>
            <w:proofErr w:type="spellEnd"/>
            <w:r w:rsidRPr="00BC280C">
              <w:rPr>
                <w:rFonts w:ascii="Arial" w:hAnsi="Arial" w:cs="Arial"/>
                <w:sz w:val="18"/>
                <w:szCs w:val="18"/>
              </w:rPr>
              <w:t xml:space="preserve"> </w:t>
            </w:r>
            <w:proofErr w:type="spellStart"/>
            <w:r w:rsidRPr="00BC280C">
              <w:rPr>
                <w:rFonts w:ascii="Arial" w:hAnsi="Arial" w:cs="Arial"/>
                <w:sz w:val="18"/>
                <w:szCs w:val="18"/>
              </w:rPr>
              <w:t>of</w:t>
            </w:r>
            <w:proofErr w:type="spellEnd"/>
            <w:r w:rsidRPr="00BC280C">
              <w:rPr>
                <w:rFonts w:ascii="Arial" w:hAnsi="Arial" w:cs="Arial"/>
                <w:sz w:val="18"/>
                <w:szCs w:val="18"/>
              </w:rPr>
              <w:t xml:space="preserve"> </w:t>
            </w:r>
            <w:proofErr w:type="spellStart"/>
            <w:r w:rsidRPr="00BC280C">
              <w:rPr>
                <w:rFonts w:ascii="Arial" w:hAnsi="Arial" w:cs="Arial"/>
                <w:sz w:val="18"/>
                <w:szCs w:val="18"/>
              </w:rPr>
              <w:t>disposals</w:t>
            </w:r>
            <w:proofErr w:type="spellEnd"/>
          </w:p>
        </w:tc>
        <w:tc>
          <w:tcPr>
            <w:tcW w:w="369" w:type="pct"/>
            <w:shd w:val="clear" w:color="auto" w:fill="auto"/>
            <w:noWrap/>
            <w:vAlign w:val="center"/>
          </w:tcPr>
          <w:p w14:paraId="101E341B" w14:textId="5AB349A5"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w:t>
            </w:r>
          </w:p>
        </w:tc>
        <w:tc>
          <w:tcPr>
            <w:tcW w:w="309" w:type="pct"/>
            <w:shd w:val="clear" w:color="auto" w:fill="auto"/>
            <w:noWrap/>
            <w:vAlign w:val="center"/>
          </w:tcPr>
          <w:p w14:paraId="71C1B4F7" w14:textId="09C113EF"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w:t>
            </w:r>
          </w:p>
        </w:tc>
        <w:tc>
          <w:tcPr>
            <w:tcW w:w="361" w:type="pct"/>
            <w:shd w:val="clear" w:color="auto" w:fill="auto"/>
            <w:noWrap/>
            <w:vAlign w:val="center"/>
          </w:tcPr>
          <w:p w14:paraId="2F485AAC" w14:textId="18B549B6"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w:t>
            </w:r>
          </w:p>
        </w:tc>
        <w:tc>
          <w:tcPr>
            <w:tcW w:w="411" w:type="pct"/>
            <w:shd w:val="clear" w:color="auto" w:fill="auto"/>
            <w:noWrap/>
            <w:vAlign w:val="center"/>
          </w:tcPr>
          <w:p w14:paraId="05CB448A" w14:textId="297AE3AA"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41</w:t>
            </w:r>
          </w:p>
        </w:tc>
        <w:tc>
          <w:tcPr>
            <w:tcW w:w="305" w:type="pct"/>
            <w:shd w:val="clear" w:color="auto" w:fill="auto"/>
            <w:vAlign w:val="center"/>
          </w:tcPr>
          <w:p w14:paraId="6211239E" w14:textId="3DA2B397"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w:t>
            </w:r>
          </w:p>
        </w:tc>
        <w:tc>
          <w:tcPr>
            <w:tcW w:w="470" w:type="pct"/>
            <w:shd w:val="clear" w:color="auto" w:fill="auto"/>
            <w:vAlign w:val="center"/>
          </w:tcPr>
          <w:p w14:paraId="46905B29" w14:textId="169495F7" w:rsidR="00723495" w:rsidRPr="00723495" w:rsidRDefault="00723495" w:rsidP="00723495">
            <w:pPr>
              <w:suppressAutoHyphens/>
              <w:ind w:left="-70"/>
              <w:jc w:val="right"/>
              <w:rPr>
                <w:rFonts w:ascii="Arial" w:hAnsi="Arial" w:cs="Arial"/>
                <w:sz w:val="18"/>
                <w:szCs w:val="18"/>
              </w:rPr>
            </w:pPr>
            <w:r w:rsidRPr="00723495">
              <w:rPr>
                <w:rFonts w:ascii="Arial" w:hAnsi="Arial" w:cs="Arial"/>
                <w:b/>
                <w:bCs/>
                <w:sz w:val="18"/>
                <w:szCs w:val="18"/>
              </w:rPr>
              <w:t>-</w:t>
            </w:r>
          </w:p>
        </w:tc>
        <w:tc>
          <w:tcPr>
            <w:tcW w:w="270" w:type="pct"/>
            <w:shd w:val="clear" w:color="auto" w:fill="auto"/>
            <w:vAlign w:val="center"/>
          </w:tcPr>
          <w:p w14:paraId="2B0609EA" w14:textId="1DEA274A" w:rsidR="00723495" w:rsidRPr="00723495" w:rsidRDefault="00723495" w:rsidP="00723495">
            <w:pPr>
              <w:suppressAutoHyphens/>
              <w:ind w:left="-70"/>
              <w:jc w:val="right"/>
              <w:rPr>
                <w:rFonts w:ascii="Arial" w:hAnsi="Arial" w:cs="Arial"/>
                <w:sz w:val="18"/>
                <w:szCs w:val="18"/>
              </w:rPr>
            </w:pPr>
            <w:r w:rsidRPr="00723495">
              <w:rPr>
                <w:rFonts w:ascii="Arial" w:hAnsi="Arial" w:cs="Arial"/>
                <w:b/>
                <w:bCs/>
                <w:sz w:val="18"/>
                <w:szCs w:val="18"/>
              </w:rPr>
              <w:t>-</w:t>
            </w:r>
          </w:p>
        </w:tc>
        <w:tc>
          <w:tcPr>
            <w:tcW w:w="353" w:type="pct"/>
            <w:shd w:val="clear" w:color="auto" w:fill="auto"/>
            <w:noWrap/>
            <w:vAlign w:val="center"/>
          </w:tcPr>
          <w:p w14:paraId="21B71D91" w14:textId="034B390B" w:rsidR="00723495" w:rsidRPr="00723495" w:rsidRDefault="00723495" w:rsidP="00723495">
            <w:pPr>
              <w:suppressAutoHyphens/>
              <w:ind w:left="-70"/>
              <w:jc w:val="right"/>
              <w:rPr>
                <w:rFonts w:ascii="Arial" w:hAnsi="Arial" w:cs="Arial"/>
                <w:sz w:val="18"/>
                <w:szCs w:val="18"/>
              </w:rPr>
            </w:pPr>
            <w:r w:rsidRPr="00723495">
              <w:rPr>
                <w:rFonts w:ascii="Arial" w:hAnsi="Arial" w:cs="Arial"/>
                <w:sz w:val="18"/>
                <w:szCs w:val="18"/>
              </w:rPr>
              <w:t>41</w:t>
            </w:r>
          </w:p>
        </w:tc>
        <w:tc>
          <w:tcPr>
            <w:tcW w:w="28" w:type="pct"/>
            <w:vAlign w:val="center"/>
          </w:tcPr>
          <w:p w14:paraId="08F60910" w14:textId="77777777" w:rsidR="00723495" w:rsidRPr="00BC280C" w:rsidRDefault="00723495" w:rsidP="00723495">
            <w:pPr>
              <w:suppressAutoHyphens/>
              <w:ind w:left="-70"/>
              <w:jc w:val="right"/>
              <w:rPr>
                <w:rFonts w:ascii="Arial" w:hAnsi="Arial" w:cs="Arial"/>
                <w:sz w:val="18"/>
                <w:szCs w:val="18"/>
              </w:rPr>
            </w:pPr>
          </w:p>
        </w:tc>
        <w:tc>
          <w:tcPr>
            <w:tcW w:w="353" w:type="pct"/>
            <w:vAlign w:val="center"/>
          </w:tcPr>
          <w:p w14:paraId="61C665EE" w14:textId="2E2E7FBA" w:rsidR="00723495" w:rsidRPr="00BC280C" w:rsidRDefault="00723495" w:rsidP="00723495">
            <w:pPr>
              <w:suppressAutoHyphens/>
              <w:ind w:left="-70"/>
              <w:jc w:val="right"/>
              <w:rPr>
                <w:rFonts w:ascii="Arial" w:hAnsi="Arial" w:cs="Arial"/>
                <w:sz w:val="18"/>
                <w:szCs w:val="18"/>
              </w:rPr>
            </w:pPr>
            <w:r w:rsidRPr="00BC280C">
              <w:rPr>
                <w:rFonts w:ascii="Arial" w:hAnsi="Arial" w:cs="Arial"/>
                <w:sz w:val="18"/>
                <w:szCs w:val="18"/>
              </w:rPr>
              <w:t>-</w:t>
            </w:r>
          </w:p>
        </w:tc>
        <w:tc>
          <w:tcPr>
            <w:tcW w:w="26" w:type="pct"/>
          </w:tcPr>
          <w:p w14:paraId="1341415E" w14:textId="77777777" w:rsidR="00723495" w:rsidRPr="00BC280C" w:rsidRDefault="00723495" w:rsidP="00723495">
            <w:pPr>
              <w:suppressAutoHyphens/>
              <w:ind w:left="-70"/>
              <w:jc w:val="right"/>
              <w:rPr>
                <w:rFonts w:ascii="Arial" w:hAnsi="Arial" w:cs="Arial"/>
                <w:sz w:val="18"/>
                <w:szCs w:val="18"/>
              </w:rPr>
            </w:pPr>
          </w:p>
        </w:tc>
      </w:tr>
      <w:tr w:rsidR="00723495" w:rsidRPr="00BC280C" w14:paraId="2ECCB03D" w14:textId="0A615162" w:rsidTr="00BE407E">
        <w:trPr>
          <w:cantSplit/>
          <w:trHeight w:val="20"/>
        </w:trPr>
        <w:tc>
          <w:tcPr>
            <w:tcW w:w="1745" w:type="pct"/>
            <w:shd w:val="clear" w:color="auto" w:fill="auto"/>
            <w:noWrap/>
            <w:vAlign w:val="center"/>
          </w:tcPr>
          <w:p w14:paraId="4378020E" w14:textId="59DCEAD6" w:rsidR="00723495" w:rsidRPr="00BC280C" w:rsidRDefault="00723495" w:rsidP="00723495">
            <w:pPr>
              <w:suppressAutoHyphens/>
              <w:ind w:left="-29"/>
              <w:rPr>
                <w:rFonts w:ascii="Arial" w:hAnsi="Arial" w:cs="Arial"/>
                <w:bCs/>
                <w:color w:val="000000"/>
                <w:sz w:val="18"/>
                <w:szCs w:val="18"/>
                <w:lang w:val="en-US"/>
              </w:rPr>
            </w:pPr>
            <w:r w:rsidRPr="00BC280C">
              <w:rPr>
                <w:rFonts w:ascii="Arial" w:hAnsi="Arial" w:cs="Arial"/>
                <w:b/>
                <w:bCs/>
                <w:color w:val="000000"/>
                <w:sz w:val="18"/>
                <w:szCs w:val="18"/>
                <w:lang w:val="en-US"/>
              </w:rPr>
              <w:t>At the end of the period</w:t>
            </w:r>
          </w:p>
        </w:tc>
        <w:tc>
          <w:tcPr>
            <w:tcW w:w="369" w:type="pct"/>
            <w:tcBorders>
              <w:top w:val="single" w:sz="4" w:space="0" w:color="auto"/>
              <w:bottom w:val="single" w:sz="4" w:space="0" w:color="auto"/>
            </w:tcBorders>
            <w:shd w:val="clear" w:color="auto" w:fill="auto"/>
            <w:noWrap/>
            <w:vAlign w:val="center"/>
          </w:tcPr>
          <w:p w14:paraId="6DF3B35E" w14:textId="1868170F"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(347)</w:t>
            </w:r>
          </w:p>
        </w:tc>
        <w:tc>
          <w:tcPr>
            <w:tcW w:w="309" w:type="pct"/>
            <w:tcBorders>
              <w:top w:val="single" w:sz="4" w:space="0" w:color="auto"/>
              <w:bottom w:val="single" w:sz="4" w:space="0" w:color="auto"/>
            </w:tcBorders>
            <w:shd w:val="clear" w:color="auto" w:fill="auto"/>
            <w:noWrap/>
            <w:vAlign w:val="center"/>
          </w:tcPr>
          <w:p w14:paraId="393506A6" w14:textId="5A7C4EC7"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(144)</w:t>
            </w:r>
          </w:p>
        </w:tc>
        <w:tc>
          <w:tcPr>
            <w:tcW w:w="361" w:type="pct"/>
            <w:tcBorders>
              <w:top w:val="single" w:sz="4" w:space="0" w:color="auto"/>
              <w:bottom w:val="single" w:sz="4" w:space="0" w:color="auto"/>
            </w:tcBorders>
            <w:shd w:val="clear" w:color="auto" w:fill="auto"/>
            <w:noWrap/>
            <w:vAlign w:val="center"/>
          </w:tcPr>
          <w:p w14:paraId="424CDE8E" w14:textId="556E99B2"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(806)</w:t>
            </w:r>
          </w:p>
        </w:tc>
        <w:tc>
          <w:tcPr>
            <w:tcW w:w="411" w:type="pct"/>
            <w:tcBorders>
              <w:top w:val="single" w:sz="4" w:space="0" w:color="auto"/>
              <w:bottom w:val="single" w:sz="4" w:space="0" w:color="auto"/>
            </w:tcBorders>
            <w:shd w:val="clear" w:color="auto" w:fill="auto"/>
            <w:noWrap/>
            <w:vAlign w:val="center"/>
          </w:tcPr>
          <w:p w14:paraId="1A02B5AB" w14:textId="7E70EAE9"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(4,413)</w:t>
            </w:r>
          </w:p>
        </w:tc>
        <w:tc>
          <w:tcPr>
            <w:tcW w:w="305" w:type="pct"/>
            <w:tcBorders>
              <w:top w:val="single" w:sz="4" w:space="0" w:color="auto"/>
              <w:bottom w:val="single" w:sz="4" w:space="0" w:color="auto"/>
            </w:tcBorders>
            <w:shd w:val="clear" w:color="auto" w:fill="auto"/>
            <w:vAlign w:val="center"/>
          </w:tcPr>
          <w:p w14:paraId="750030EB" w14:textId="6CB02F96"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(38)</w:t>
            </w:r>
          </w:p>
        </w:tc>
        <w:tc>
          <w:tcPr>
            <w:tcW w:w="470" w:type="pct"/>
            <w:tcBorders>
              <w:top w:val="single" w:sz="4" w:space="0" w:color="auto"/>
              <w:bottom w:val="single" w:sz="4" w:space="0" w:color="auto"/>
            </w:tcBorders>
            <w:shd w:val="clear" w:color="auto" w:fill="auto"/>
            <w:vAlign w:val="center"/>
          </w:tcPr>
          <w:p w14:paraId="2361925F" w14:textId="5762D926"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(5,685)</w:t>
            </w:r>
          </w:p>
        </w:tc>
        <w:tc>
          <w:tcPr>
            <w:tcW w:w="270" w:type="pct"/>
            <w:tcBorders>
              <w:top w:val="single" w:sz="4" w:space="0" w:color="auto"/>
              <w:bottom w:val="single" w:sz="4" w:space="0" w:color="auto"/>
            </w:tcBorders>
            <w:shd w:val="clear" w:color="auto" w:fill="auto"/>
            <w:vAlign w:val="center"/>
          </w:tcPr>
          <w:p w14:paraId="713908AC" w14:textId="7939EB5E"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(5,507)</w:t>
            </w:r>
          </w:p>
        </w:tc>
        <w:tc>
          <w:tcPr>
            <w:tcW w:w="353" w:type="pct"/>
            <w:tcBorders>
              <w:top w:val="single" w:sz="4" w:space="0" w:color="auto"/>
              <w:bottom w:val="single" w:sz="4" w:space="0" w:color="auto"/>
            </w:tcBorders>
            <w:shd w:val="clear" w:color="auto" w:fill="auto"/>
            <w:noWrap/>
            <w:vAlign w:val="center"/>
          </w:tcPr>
          <w:p w14:paraId="340E973C" w14:textId="2C2C82AF"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sz w:val="18"/>
                <w:szCs w:val="18"/>
              </w:rPr>
              <w:t>(16,940)</w:t>
            </w:r>
          </w:p>
        </w:tc>
        <w:tc>
          <w:tcPr>
            <w:tcW w:w="28" w:type="pct"/>
            <w:vAlign w:val="center"/>
          </w:tcPr>
          <w:p w14:paraId="0EB7C570" w14:textId="77777777" w:rsidR="00723495" w:rsidRPr="001E1FD2" w:rsidRDefault="00723495" w:rsidP="00723495">
            <w:pPr>
              <w:suppressAutoHyphens/>
              <w:ind w:left="-70"/>
              <w:jc w:val="right"/>
              <w:rPr>
                <w:rFonts w:ascii="Arial" w:hAnsi="Arial" w:cs="Arial"/>
                <w:b/>
                <w:bCs/>
                <w:color w:val="000000"/>
                <w:sz w:val="18"/>
                <w:szCs w:val="18"/>
                <w:lang w:val="en-US"/>
              </w:rPr>
            </w:pPr>
          </w:p>
        </w:tc>
        <w:tc>
          <w:tcPr>
            <w:tcW w:w="353" w:type="pct"/>
            <w:tcBorders>
              <w:top w:val="single" w:sz="4" w:space="0" w:color="auto"/>
              <w:bottom w:val="single" w:sz="4" w:space="0" w:color="auto"/>
            </w:tcBorders>
            <w:vAlign w:val="center"/>
          </w:tcPr>
          <w:p w14:paraId="43D55826" w14:textId="1EBDA0B9" w:rsidR="00723495" w:rsidRPr="00BC280C" w:rsidRDefault="00723495" w:rsidP="00723495">
            <w:pPr>
              <w:suppressAutoHyphens/>
              <w:ind w:left="-70"/>
              <w:jc w:val="right"/>
              <w:rPr>
                <w:rFonts w:ascii="Arial" w:hAnsi="Arial" w:cs="Arial"/>
                <w:b/>
                <w:bCs/>
                <w:color w:val="000000"/>
                <w:sz w:val="18"/>
                <w:szCs w:val="18"/>
              </w:rPr>
            </w:pPr>
            <w:r w:rsidRPr="00BC280C">
              <w:rPr>
                <w:rFonts w:ascii="Arial" w:hAnsi="Arial" w:cs="Arial"/>
                <w:b/>
                <w:bCs/>
                <w:color w:val="000000"/>
                <w:sz w:val="18"/>
                <w:szCs w:val="18"/>
              </w:rPr>
              <w:t>(8,5</w:t>
            </w:r>
            <w:r>
              <w:rPr>
                <w:rFonts w:ascii="Arial" w:hAnsi="Arial" w:cs="Arial"/>
                <w:b/>
                <w:bCs/>
                <w:color w:val="000000"/>
                <w:sz w:val="18"/>
                <w:szCs w:val="18"/>
              </w:rPr>
              <w:t>59</w:t>
            </w:r>
            <w:r w:rsidRPr="00BC280C">
              <w:rPr>
                <w:rFonts w:ascii="Arial" w:hAnsi="Arial" w:cs="Arial"/>
                <w:b/>
                <w:bCs/>
                <w:color w:val="000000"/>
                <w:sz w:val="18"/>
                <w:szCs w:val="18"/>
              </w:rPr>
              <w:t>)</w:t>
            </w:r>
          </w:p>
        </w:tc>
        <w:tc>
          <w:tcPr>
            <w:tcW w:w="26" w:type="pct"/>
          </w:tcPr>
          <w:p w14:paraId="527BE428" w14:textId="756521FA" w:rsidR="00723495" w:rsidRPr="00BC280C" w:rsidRDefault="00723495" w:rsidP="00723495">
            <w:pPr>
              <w:suppressAutoHyphens/>
              <w:ind w:left="-70"/>
              <w:jc w:val="right"/>
              <w:rPr>
                <w:rFonts w:ascii="Arial" w:hAnsi="Arial" w:cs="Arial"/>
                <w:b/>
                <w:bCs/>
                <w:color w:val="000000"/>
                <w:sz w:val="18"/>
                <w:szCs w:val="18"/>
              </w:rPr>
            </w:pPr>
          </w:p>
        </w:tc>
      </w:tr>
      <w:tr w:rsidR="00723495" w:rsidRPr="00BC280C" w14:paraId="5695D56B" w14:textId="75ECBE46" w:rsidTr="00BE407E">
        <w:trPr>
          <w:cantSplit/>
          <w:trHeight w:val="20"/>
        </w:trPr>
        <w:tc>
          <w:tcPr>
            <w:tcW w:w="1745" w:type="pct"/>
            <w:shd w:val="clear" w:color="auto" w:fill="auto"/>
            <w:noWrap/>
            <w:vAlign w:val="center"/>
          </w:tcPr>
          <w:p w14:paraId="7D91ED06" w14:textId="77777777" w:rsidR="00BE407E" w:rsidRPr="00BC280C" w:rsidRDefault="00BE407E" w:rsidP="00BE407E">
            <w:pPr>
              <w:suppressAutoHyphens/>
              <w:ind w:left="-29"/>
              <w:rPr>
                <w:rFonts w:ascii="Arial" w:hAnsi="Arial" w:cs="Arial"/>
                <w:b/>
                <w:bCs/>
                <w:color w:val="000000"/>
                <w:sz w:val="18"/>
                <w:szCs w:val="18"/>
                <w:lang w:val="en-US"/>
              </w:rPr>
            </w:pPr>
          </w:p>
        </w:tc>
        <w:tc>
          <w:tcPr>
            <w:tcW w:w="369" w:type="pct"/>
            <w:tcBorders>
              <w:top w:val="single" w:sz="4" w:space="0" w:color="auto"/>
            </w:tcBorders>
            <w:shd w:val="clear" w:color="auto" w:fill="auto"/>
            <w:noWrap/>
            <w:vAlign w:val="center"/>
          </w:tcPr>
          <w:p w14:paraId="623EE95A" w14:textId="77777777" w:rsidR="00BE407E" w:rsidRPr="00BC280C" w:rsidRDefault="00BE407E" w:rsidP="00BE407E">
            <w:pPr>
              <w:suppressAutoHyphens/>
              <w:ind w:left="-70"/>
              <w:jc w:val="right"/>
              <w:rPr>
                <w:rFonts w:ascii="Arial" w:hAnsi="Arial" w:cs="Arial"/>
                <w:b/>
                <w:sz w:val="18"/>
                <w:szCs w:val="18"/>
                <w:lang w:val="en-US"/>
              </w:rPr>
            </w:pPr>
          </w:p>
        </w:tc>
        <w:tc>
          <w:tcPr>
            <w:tcW w:w="309" w:type="pct"/>
            <w:tcBorders>
              <w:top w:val="single" w:sz="4" w:space="0" w:color="auto"/>
            </w:tcBorders>
            <w:shd w:val="clear" w:color="auto" w:fill="auto"/>
            <w:noWrap/>
            <w:vAlign w:val="center"/>
          </w:tcPr>
          <w:p w14:paraId="228B0A5F" w14:textId="77777777" w:rsidR="00BE407E" w:rsidRPr="00BC280C" w:rsidRDefault="00BE407E" w:rsidP="00BE407E">
            <w:pPr>
              <w:suppressAutoHyphens/>
              <w:ind w:left="-70"/>
              <w:jc w:val="right"/>
              <w:rPr>
                <w:rFonts w:ascii="Arial" w:hAnsi="Arial" w:cs="Arial"/>
                <w:b/>
                <w:sz w:val="18"/>
                <w:szCs w:val="18"/>
                <w:lang w:val="en-US"/>
              </w:rPr>
            </w:pPr>
          </w:p>
        </w:tc>
        <w:tc>
          <w:tcPr>
            <w:tcW w:w="361" w:type="pct"/>
            <w:tcBorders>
              <w:top w:val="single" w:sz="4" w:space="0" w:color="auto"/>
            </w:tcBorders>
            <w:shd w:val="clear" w:color="auto" w:fill="auto"/>
            <w:noWrap/>
            <w:vAlign w:val="center"/>
          </w:tcPr>
          <w:p w14:paraId="4B19AED6" w14:textId="77777777" w:rsidR="00BE407E" w:rsidRPr="00BC280C" w:rsidRDefault="00BE407E" w:rsidP="00BE407E">
            <w:pPr>
              <w:suppressAutoHyphens/>
              <w:ind w:left="-70"/>
              <w:jc w:val="right"/>
              <w:rPr>
                <w:rFonts w:ascii="Arial" w:hAnsi="Arial" w:cs="Arial"/>
                <w:b/>
                <w:sz w:val="18"/>
                <w:szCs w:val="18"/>
                <w:lang w:val="en-US"/>
              </w:rPr>
            </w:pPr>
          </w:p>
        </w:tc>
        <w:tc>
          <w:tcPr>
            <w:tcW w:w="411" w:type="pct"/>
            <w:tcBorders>
              <w:top w:val="single" w:sz="4" w:space="0" w:color="auto"/>
            </w:tcBorders>
            <w:shd w:val="clear" w:color="auto" w:fill="auto"/>
            <w:noWrap/>
            <w:vAlign w:val="center"/>
          </w:tcPr>
          <w:p w14:paraId="335516CB" w14:textId="77777777" w:rsidR="00BE407E" w:rsidRPr="00BC280C" w:rsidRDefault="00BE407E" w:rsidP="00BE407E">
            <w:pPr>
              <w:suppressAutoHyphens/>
              <w:ind w:left="-70"/>
              <w:jc w:val="right"/>
              <w:rPr>
                <w:rFonts w:ascii="Arial" w:hAnsi="Arial" w:cs="Arial"/>
                <w:b/>
                <w:sz w:val="18"/>
                <w:szCs w:val="18"/>
                <w:lang w:val="en-US"/>
              </w:rPr>
            </w:pPr>
          </w:p>
        </w:tc>
        <w:tc>
          <w:tcPr>
            <w:tcW w:w="305" w:type="pct"/>
            <w:tcBorders>
              <w:top w:val="single" w:sz="4" w:space="0" w:color="auto"/>
            </w:tcBorders>
            <w:shd w:val="clear" w:color="auto" w:fill="auto"/>
            <w:vAlign w:val="center"/>
          </w:tcPr>
          <w:p w14:paraId="6258356C" w14:textId="77777777" w:rsidR="00BE407E" w:rsidRPr="00BC280C" w:rsidRDefault="00BE407E" w:rsidP="00BE407E">
            <w:pPr>
              <w:suppressAutoHyphens/>
              <w:ind w:left="-70"/>
              <w:jc w:val="right"/>
              <w:rPr>
                <w:rFonts w:ascii="Arial" w:hAnsi="Arial" w:cs="Arial"/>
                <w:b/>
                <w:sz w:val="18"/>
                <w:szCs w:val="18"/>
                <w:lang w:val="en-US"/>
              </w:rPr>
            </w:pPr>
          </w:p>
        </w:tc>
        <w:tc>
          <w:tcPr>
            <w:tcW w:w="470" w:type="pct"/>
            <w:tcBorders>
              <w:top w:val="single" w:sz="4" w:space="0" w:color="auto"/>
            </w:tcBorders>
            <w:shd w:val="clear" w:color="auto" w:fill="auto"/>
            <w:vAlign w:val="center"/>
          </w:tcPr>
          <w:p w14:paraId="6D065B9B" w14:textId="77777777" w:rsidR="00BE407E" w:rsidRPr="00BC280C" w:rsidRDefault="00BE407E" w:rsidP="00BE407E">
            <w:pPr>
              <w:suppressAutoHyphens/>
              <w:ind w:left="-70"/>
              <w:jc w:val="right"/>
              <w:rPr>
                <w:rFonts w:ascii="Arial" w:hAnsi="Arial" w:cs="Arial"/>
                <w:b/>
                <w:sz w:val="18"/>
                <w:szCs w:val="18"/>
                <w:lang w:val="en-US"/>
              </w:rPr>
            </w:pPr>
          </w:p>
        </w:tc>
        <w:tc>
          <w:tcPr>
            <w:tcW w:w="270" w:type="pct"/>
            <w:tcBorders>
              <w:top w:val="single" w:sz="4" w:space="0" w:color="auto"/>
            </w:tcBorders>
            <w:vAlign w:val="center"/>
          </w:tcPr>
          <w:p w14:paraId="27F52E50" w14:textId="77777777" w:rsidR="00BE407E" w:rsidRPr="00BC280C" w:rsidRDefault="00BE407E" w:rsidP="00BE407E">
            <w:pPr>
              <w:suppressAutoHyphens/>
              <w:ind w:left="-70"/>
              <w:jc w:val="right"/>
              <w:rPr>
                <w:rFonts w:ascii="Arial" w:hAnsi="Arial" w:cs="Arial"/>
                <w:b/>
                <w:sz w:val="18"/>
                <w:szCs w:val="18"/>
                <w:lang w:val="en-US"/>
              </w:rPr>
            </w:pPr>
          </w:p>
        </w:tc>
        <w:tc>
          <w:tcPr>
            <w:tcW w:w="353" w:type="pct"/>
            <w:tcBorders>
              <w:top w:val="single" w:sz="4" w:space="0" w:color="auto"/>
            </w:tcBorders>
            <w:shd w:val="clear" w:color="auto" w:fill="auto"/>
            <w:noWrap/>
            <w:vAlign w:val="center"/>
          </w:tcPr>
          <w:p w14:paraId="03FE8736" w14:textId="77777777" w:rsidR="00BE407E" w:rsidRPr="00BC280C" w:rsidRDefault="00BE407E" w:rsidP="00BE407E">
            <w:pPr>
              <w:suppressAutoHyphens/>
              <w:ind w:left="-70"/>
              <w:jc w:val="right"/>
              <w:rPr>
                <w:rFonts w:ascii="Arial" w:hAnsi="Arial" w:cs="Arial"/>
                <w:b/>
                <w:sz w:val="18"/>
                <w:szCs w:val="18"/>
                <w:lang w:val="en-US"/>
              </w:rPr>
            </w:pPr>
          </w:p>
        </w:tc>
        <w:tc>
          <w:tcPr>
            <w:tcW w:w="28" w:type="pct"/>
            <w:vAlign w:val="center"/>
          </w:tcPr>
          <w:p w14:paraId="0A05E048" w14:textId="77777777" w:rsidR="00BE407E" w:rsidRPr="00BC280C" w:rsidRDefault="00BE407E" w:rsidP="00BE407E">
            <w:pPr>
              <w:suppressAutoHyphens/>
              <w:ind w:left="-70"/>
              <w:jc w:val="right"/>
              <w:rPr>
                <w:rFonts w:ascii="Arial" w:hAnsi="Arial" w:cs="Arial"/>
                <w:b/>
                <w:sz w:val="18"/>
                <w:szCs w:val="18"/>
                <w:lang w:val="en-US"/>
              </w:rPr>
            </w:pPr>
          </w:p>
        </w:tc>
        <w:tc>
          <w:tcPr>
            <w:tcW w:w="353" w:type="pct"/>
            <w:tcBorders>
              <w:top w:val="single" w:sz="4" w:space="0" w:color="auto"/>
            </w:tcBorders>
            <w:vAlign w:val="center"/>
          </w:tcPr>
          <w:p w14:paraId="1F401422" w14:textId="3B1E072B" w:rsidR="00BE407E" w:rsidRPr="00BC280C" w:rsidRDefault="00BE407E" w:rsidP="00BE407E">
            <w:pPr>
              <w:suppressAutoHyphens/>
              <w:ind w:left="-70"/>
              <w:jc w:val="right"/>
              <w:rPr>
                <w:rFonts w:ascii="Arial" w:hAnsi="Arial" w:cs="Arial"/>
                <w:b/>
                <w:sz w:val="18"/>
                <w:szCs w:val="18"/>
                <w:lang w:val="en-US"/>
              </w:rPr>
            </w:pPr>
          </w:p>
        </w:tc>
        <w:tc>
          <w:tcPr>
            <w:tcW w:w="26" w:type="pct"/>
          </w:tcPr>
          <w:p w14:paraId="164C8B47" w14:textId="6AA38C09" w:rsidR="00BE407E" w:rsidRPr="00BC280C" w:rsidRDefault="00BE407E" w:rsidP="00BE407E">
            <w:pPr>
              <w:suppressAutoHyphens/>
              <w:ind w:left="-70"/>
              <w:jc w:val="right"/>
              <w:rPr>
                <w:rFonts w:ascii="Arial" w:hAnsi="Arial" w:cs="Arial"/>
                <w:b/>
                <w:sz w:val="18"/>
                <w:szCs w:val="18"/>
                <w:lang w:val="en-US"/>
              </w:rPr>
            </w:pPr>
          </w:p>
        </w:tc>
      </w:tr>
      <w:tr w:rsidR="00723495" w:rsidRPr="00BC280C" w14:paraId="066678DE" w14:textId="1187E269" w:rsidTr="00BE407E">
        <w:trPr>
          <w:cantSplit/>
          <w:trHeight w:val="20"/>
        </w:trPr>
        <w:tc>
          <w:tcPr>
            <w:tcW w:w="1745" w:type="pct"/>
            <w:shd w:val="clear" w:color="auto" w:fill="auto"/>
            <w:noWrap/>
            <w:vAlign w:val="center"/>
          </w:tcPr>
          <w:p w14:paraId="4D29498E" w14:textId="77777777" w:rsidR="00BE407E" w:rsidRPr="00BC280C" w:rsidRDefault="00BE407E" w:rsidP="00BE407E">
            <w:pPr>
              <w:suppressAutoHyphens/>
              <w:ind w:left="-29"/>
              <w:rPr>
                <w:rFonts w:ascii="Arial" w:hAnsi="Arial" w:cs="Arial"/>
                <w:b/>
                <w:bCs/>
                <w:color w:val="000000"/>
                <w:sz w:val="18"/>
                <w:szCs w:val="18"/>
                <w:lang w:val="en-US"/>
              </w:rPr>
            </w:pPr>
            <w:r w:rsidRPr="00BC280C">
              <w:rPr>
                <w:rFonts w:ascii="Arial" w:hAnsi="Arial" w:cs="Arial"/>
                <w:b/>
                <w:bCs/>
                <w:color w:val="000000"/>
                <w:sz w:val="18"/>
                <w:szCs w:val="18"/>
                <w:lang w:val="en-US"/>
              </w:rPr>
              <w:t>Net book value</w:t>
            </w:r>
          </w:p>
        </w:tc>
        <w:tc>
          <w:tcPr>
            <w:tcW w:w="369" w:type="pct"/>
            <w:shd w:val="clear" w:color="auto" w:fill="auto"/>
            <w:noWrap/>
            <w:vAlign w:val="center"/>
          </w:tcPr>
          <w:p w14:paraId="43F7A4B4" w14:textId="77777777" w:rsidR="00BE407E" w:rsidRPr="00BC280C" w:rsidRDefault="00BE407E" w:rsidP="00BE407E">
            <w:pPr>
              <w:suppressAutoHyphens/>
              <w:ind w:left="-70"/>
              <w:jc w:val="right"/>
              <w:rPr>
                <w:rFonts w:ascii="Arial" w:hAnsi="Arial" w:cs="Arial"/>
                <w:b/>
                <w:sz w:val="18"/>
                <w:szCs w:val="18"/>
                <w:lang w:val="en-US"/>
              </w:rPr>
            </w:pPr>
          </w:p>
        </w:tc>
        <w:tc>
          <w:tcPr>
            <w:tcW w:w="309" w:type="pct"/>
            <w:shd w:val="clear" w:color="auto" w:fill="auto"/>
            <w:noWrap/>
            <w:vAlign w:val="center"/>
          </w:tcPr>
          <w:p w14:paraId="0E76583F" w14:textId="77777777" w:rsidR="00BE407E" w:rsidRPr="00BC280C" w:rsidRDefault="00BE407E" w:rsidP="00BE407E">
            <w:pPr>
              <w:suppressAutoHyphens/>
              <w:ind w:left="-70"/>
              <w:jc w:val="right"/>
              <w:rPr>
                <w:rFonts w:ascii="Arial" w:hAnsi="Arial" w:cs="Arial"/>
                <w:b/>
                <w:sz w:val="18"/>
                <w:szCs w:val="18"/>
                <w:lang w:val="en-US"/>
              </w:rPr>
            </w:pPr>
          </w:p>
        </w:tc>
        <w:tc>
          <w:tcPr>
            <w:tcW w:w="361" w:type="pct"/>
            <w:shd w:val="clear" w:color="auto" w:fill="auto"/>
            <w:noWrap/>
            <w:vAlign w:val="center"/>
          </w:tcPr>
          <w:p w14:paraId="6D242DF8" w14:textId="77777777" w:rsidR="00BE407E" w:rsidRPr="00BC280C" w:rsidRDefault="00BE407E" w:rsidP="00BE407E">
            <w:pPr>
              <w:suppressAutoHyphens/>
              <w:ind w:left="-70"/>
              <w:jc w:val="right"/>
              <w:rPr>
                <w:rFonts w:ascii="Arial" w:hAnsi="Arial" w:cs="Arial"/>
                <w:b/>
                <w:sz w:val="18"/>
                <w:szCs w:val="18"/>
                <w:lang w:val="en-US"/>
              </w:rPr>
            </w:pPr>
          </w:p>
        </w:tc>
        <w:tc>
          <w:tcPr>
            <w:tcW w:w="411" w:type="pct"/>
            <w:shd w:val="clear" w:color="auto" w:fill="auto"/>
            <w:noWrap/>
            <w:vAlign w:val="center"/>
          </w:tcPr>
          <w:p w14:paraId="20046F11" w14:textId="77777777" w:rsidR="00BE407E" w:rsidRPr="00BC280C" w:rsidRDefault="00BE407E" w:rsidP="00BE407E">
            <w:pPr>
              <w:suppressAutoHyphens/>
              <w:ind w:left="-70"/>
              <w:jc w:val="right"/>
              <w:rPr>
                <w:rFonts w:ascii="Arial" w:hAnsi="Arial" w:cs="Arial"/>
                <w:b/>
                <w:sz w:val="18"/>
                <w:szCs w:val="18"/>
                <w:lang w:val="en-US"/>
              </w:rPr>
            </w:pPr>
          </w:p>
        </w:tc>
        <w:tc>
          <w:tcPr>
            <w:tcW w:w="305" w:type="pct"/>
            <w:shd w:val="clear" w:color="auto" w:fill="auto"/>
            <w:vAlign w:val="center"/>
          </w:tcPr>
          <w:p w14:paraId="6525AF46" w14:textId="77777777" w:rsidR="00BE407E" w:rsidRPr="00BC280C" w:rsidRDefault="00BE407E" w:rsidP="00BE407E">
            <w:pPr>
              <w:suppressAutoHyphens/>
              <w:ind w:left="-70"/>
              <w:jc w:val="right"/>
              <w:rPr>
                <w:rFonts w:ascii="Arial" w:hAnsi="Arial" w:cs="Arial"/>
                <w:b/>
                <w:sz w:val="18"/>
                <w:szCs w:val="18"/>
                <w:lang w:val="en-US"/>
              </w:rPr>
            </w:pPr>
          </w:p>
        </w:tc>
        <w:tc>
          <w:tcPr>
            <w:tcW w:w="470" w:type="pct"/>
            <w:shd w:val="clear" w:color="auto" w:fill="auto"/>
            <w:vAlign w:val="center"/>
          </w:tcPr>
          <w:p w14:paraId="71C1F0EF" w14:textId="77777777" w:rsidR="00BE407E" w:rsidRPr="00BC280C" w:rsidRDefault="00BE407E" w:rsidP="00BE407E">
            <w:pPr>
              <w:suppressAutoHyphens/>
              <w:ind w:left="-70"/>
              <w:jc w:val="right"/>
              <w:rPr>
                <w:rFonts w:ascii="Arial" w:hAnsi="Arial" w:cs="Arial"/>
                <w:b/>
                <w:sz w:val="18"/>
                <w:szCs w:val="18"/>
                <w:lang w:val="en-US"/>
              </w:rPr>
            </w:pPr>
          </w:p>
        </w:tc>
        <w:tc>
          <w:tcPr>
            <w:tcW w:w="270" w:type="pct"/>
            <w:vAlign w:val="center"/>
          </w:tcPr>
          <w:p w14:paraId="3844FF3B" w14:textId="77777777" w:rsidR="00BE407E" w:rsidRPr="00BC280C" w:rsidRDefault="00BE407E" w:rsidP="00BE407E">
            <w:pPr>
              <w:suppressAutoHyphens/>
              <w:ind w:left="-70"/>
              <w:jc w:val="right"/>
              <w:rPr>
                <w:rFonts w:ascii="Arial" w:hAnsi="Arial" w:cs="Arial"/>
                <w:b/>
                <w:sz w:val="18"/>
                <w:szCs w:val="18"/>
                <w:lang w:val="en-US"/>
              </w:rPr>
            </w:pPr>
          </w:p>
        </w:tc>
        <w:tc>
          <w:tcPr>
            <w:tcW w:w="353" w:type="pct"/>
            <w:shd w:val="clear" w:color="auto" w:fill="auto"/>
            <w:noWrap/>
            <w:vAlign w:val="center"/>
          </w:tcPr>
          <w:p w14:paraId="4A003E65" w14:textId="77777777" w:rsidR="00BE407E" w:rsidRPr="00BC280C" w:rsidRDefault="00BE407E" w:rsidP="00BE407E">
            <w:pPr>
              <w:suppressAutoHyphens/>
              <w:ind w:left="-70"/>
              <w:jc w:val="right"/>
              <w:rPr>
                <w:rFonts w:ascii="Arial" w:hAnsi="Arial" w:cs="Arial"/>
                <w:b/>
                <w:sz w:val="18"/>
                <w:szCs w:val="18"/>
                <w:lang w:val="en-US"/>
              </w:rPr>
            </w:pPr>
          </w:p>
        </w:tc>
        <w:tc>
          <w:tcPr>
            <w:tcW w:w="28" w:type="pct"/>
            <w:vAlign w:val="center"/>
          </w:tcPr>
          <w:p w14:paraId="41D13D33" w14:textId="77777777" w:rsidR="00BE407E" w:rsidRPr="00BC280C" w:rsidRDefault="00BE407E" w:rsidP="00BE407E">
            <w:pPr>
              <w:suppressAutoHyphens/>
              <w:ind w:left="-70"/>
              <w:jc w:val="right"/>
              <w:rPr>
                <w:rFonts w:ascii="Arial" w:hAnsi="Arial" w:cs="Arial"/>
                <w:b/>
                <w:sz w:val="18"/>
                <w:szCs w:val="18"/>
                <w:lang w:val="en-US"/>
              </w:rPr>
            </w:pPr>
          </w:p>
        </w:tc>
        <w:tc>
          <w:tcPr>
            <w:tcW w:w="353" w:type="pct"/>
            <w:tcBorders>
              <w:bottom w:val="double" w:sz="4" w:space="0" w:color="auto"/>
            </w:tcBorders>
            <w:vAlign w:val="center"/>
          </w:tcPr>
          <w:p w14:paraId="5899CC88" w14:textId="1E79CD9A" w:rsidR="00BE407E" w:rsidRPr="00BC280C" w:rsidRDefault="00BE407E" w:rsidP="00BE407E">
            <w:pPr>
              <w:suppressAutoHyphens/>
              <w:ind w:left="-70"/>
              <w:jc w:val="right"/>
              <w:rPr>
                <w:rFonts w:ascii="Arial" w:hAnsi="Arial" w:cs="Arial"/>
                <w:b/>
                <w:sz w:val="18"/>
                <w:szCs w:val="18"/>
                <w:lang w:val="en-US"/>
              </w:rPr>
            </w:pPr>
          </w:p>
        </w:tc>
        <w:tc>
          <w:tcPr>
            <w:tcW w:w="26" w:type="pct"/>
          </w:tcPr>
          <w:p w14:paraId="250591CA" w14:textId="78510E2D" w:rsidR="00BE407E" w:rsidRPr="00BC280C" w:rsidRDefault="00BE407E" w:rsidP="00BE407E">
            <w:pPr>
              <w:suppressAutoHyphens/>
              <w:ind w:left="-70"/>
              <w:jc w:val="right"/>
              <w:rPr>
                <w:rFonts w:ascii="Arial" w:hAnsi="Arial" w:cs="Arial"/>
                <w:b/>
                <w:sz w:val="18"/>
                <w:szCs w:val="18"/>
                <w:lang w:val="en-US"/>
              </w:rPr>
            </w:pPr>
          </w:p>
        </w:tc>
      </w:tr>
      <w:tr w:rsidR="00723495" w:rsidRPr="00BC280C" w14:paraId="427612D3" w14:textId="61B6BC56" w:rsidTr="00BE407E">
        <w:trPr>
          <w:cantSplit/>
          <w:trHeight w:val="20"/>
        </w:trPr>
        <w:tc>
          <w:tcPr>
            <w:tcW w:w="1745" w:type="pct"/>
            <w:shd w:val="clear" w:color="auto" w:fill="auto"/>
            <w:noWrap/>
            <w:vAlign w:val="center"/>
          </w:tcPr>
          <w:p w14:paraId="24379DC3" w14:textId="58230966" w:rsidR="00723495" w:rsidRPr="00BC280C" w:rsidRDefault="00723495" w:rsidP="00723495">
            <w:pPr>
              <w:suppressAutoHyphens/>
              <w:ind w:left="-29"/>
              <w:rPr>
                <w:rFonts w:ascii="Arial" w:hAnsi="Arial" w:cs="Arial"/>
                <w:b/>
                <w:bCs/>
                <w:color w:val="000000"/>
                <w:sz w:val="18"/>
                <w:szCs w:val="18"/>
                <w:lang w:val="en-US"/>
              </w:rPr>
            </w:pPr>
            <w:r w:rsidRPr="00BC280C">
              <w:rPr>
                <w:rFonts w:ascii="Arial" w:hAnsi="Arial" w:cs="Arial"/>
                <w:b/>
                <w:bCs/>
                <w:color w:val="000000"/>
                <w:sz w:val="18"/>
                <w:szCs w:val="18"/>
                <w:lang w:val="en-US"/>
              </w:rPr>
              <w:t>At the beginning of the period</w:t>
            </w:r>
          </w:p>
        </w:tc>
        <w:tc>
          <w:tcPr>
            <w:tcW w:w="369" w:type="pct"/>
            <w:tcBorders>
              <w:top w:val="double" w:sz="4" w:space="0" w:color="auto"/>
              <w:bottom w:val="double" w:sz="4" w:space="0" w:color="auto"/>
            </w:tcBorders>
            <w:shd w:val="clear" w:color="auto" w:fill="auto"/>
            <w:noWrap/>
            <w:vAlign w:val="center"/>
          </w:tcPr>
          <w:p w14:paraId="04AC15C3" w14:textId="51E93A43"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1,738</w:t>
            </w:r>
          </w:p>
        </w:tc>
        <w:tc>
          <w:tcPr>
            <w:tcW w:w="309" w:type="pct"/>
            <w:tcBorders>
              <w:top w:val="double" w:sz="4" w:space="0" w:color="auto"/>
              <w:bottom w:val="double" w:sz="4" w:space="0" w:color="auto"/>
            </w:tcBorders>
            <w:shd w:val="clear" w:color="auto" w:fill="auto"/>
            <w:noWrap/>
            <w:vAlign w:val="center"/>
          </w:tcPr>
          <w:p w14:paraId="58CB9E19" w14:textId="69B017E0"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181</w:t>
            </w:r>
          </w:p>
        </w:tc>
        <w:tc>
          <w:tcPr>
            <w:tcW w:w="361" w:type="pct"/>
            <w:tcBorders>
              <w:top w:val="double" w:sz="4" w:space="0" w:color="auto"/>
              <w:bottom w:val="double" w:sz="4" w:space="0" w:color="auto"/>
            </w:tcBorders>
            <w:shd w:val="clear" w:color="auto" w:fill="auto"/>
            <w:noWrap/>
            <w:vAlign w:val="center"/>
          </w:tcPr>
          <w:p w14:paraId="167D1122" w14:textId="1C67EB8D"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3,223</w:t>
            </w:r>
          </w:p>
        </w:tc>
        <w:tc>
          <w:tcPr>
            <w:tcW w:w="411" w:type="pct"/>
            <w:tcBorders>
              <w:top w:val="double" w:sz="4" w:space="0" w:color="auto"/>
              <w:bottom w:val="double" w:sz="4" w:space="0" w:color="auto"/>
            </w:tcBorders>
            <w:shd w:val="clear" w:color="auto" w:fill="auto"/>
            <w:noWrap/>
            <w:vAlign w:val="center"/>
          </w:tcPr>
          <w:p w14:paraId="5706F5FB" w14:textId="7B1A9AE1"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9,234</w:t>
            </w:r>
          </w:p>
        </w:tc>
        <w:tc>
          <w:tcPr>
            <w:tcW w:w="305" w:type="pct"/>
            <w:tcBorders>
              <w:top w:val="double" w:sz="4" w:space="0" w:color="auto"/>
              <w:bottom w:val="double" w:sz="4" w:space="0" w:color="auto"/>
            </w:tcBorders>
            <w:shd w:val="clear" w:color="auto" w:fill="auto"/>
            <w:vAlign w:val="center"/>
          </w:tcPr>
          <w:p w14:paraId="4117739A" w14:textId="768D50F9"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88</w:t>
            </w:r>
          </w:p>
        </w:tc>
        <w:tc>
          <w:tcPr>
            <w:tcW w:w="470" w:type="pct"/>
            <w:tcBorders>
              <w:top w:val="double" w:sz="4" w:space="0" w:color="auto"/>
              <w:bottom w:val="double" w:sz="4" w:space="0" w:color="auto"/>
            </w:tcBorders>
            <w:shd w:val="clear" w:color="auto" w:fill="auto"/>
            <w:vAlign w:val="center"/>
          </w:tcPr>
          <w:p w14:paraId="3BBAB77B" w14:textId="60452657"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9,862</w:t>
            </w:r>
          </w:p>
        </w:tc>
        <w:tc>
          <w:tcPr>
            <w:tcW w:w="270" w:type="pct"/>
            <w:tcBorders>
              <w:top w:val="double" w:sz="4" w:space="0" w:color="auto"/>
              <w:bottom w:val="double" w:sz="4" w:space="0" w:color="auto"/>
            </w:tcBorders>
            <w:vAlign w:val="center"/>
          </w:tcPr>
          <w:p w14:paraId="051DD00A" w14:textId="74841F4C"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1,761</w:t>
            </w:r>
          </w:p>
        </w:tc>
        <w:tc>
          <w:tcPr>
            <w:tcW w:w="353" w:type="pct"/>
            <w:tcBorders>
              <w:top w:val="double" w:sz="4" w:space="0" w:color="auto"/>
              <w:bottom w:val="double" w:sz="4" w:space="0" w:color="auto"/>
            </w:tcBorders>
            <w:shd w:val="clear" w:color="auto" w:fill="auto"/>
            <w:noWrap/>
            <w:vAlign w:val="center"/>
          </w:tcPr>
          <w:p w14:paraId="63C2C7C1" w14:textId="4AA3DAEE"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26,087</w:t>
            </w:r>
          </w:p>
        </w:tc>
        <w:tc>
          <w:tcPr>
            <w:tcW w:w="28" w:type="pct"/>
            <w:vAlign w:val="center"/>
          </w:tcPr>
          <w:p w14:paraId="26701460" w14:textId="77777777" w:rsidR="00723495" w:rsidRPr="001E1FD2" w:rsidRDefault="00723495" w:rsidP="00723495">
            <w:pPr>
              <w:suppressAutoHyphens/>
              <w:ind w:left="-70"/>
              <w:jc w:val="right"/>
              <w:rPr>
                <w:rFonts w:ascii="Arial" w:hAnsi="Arial" w:cs="Arial"/>
                <w:b/>
                <w:bCs/>
                <w:color w:val="000000"/>
                <w:sz w:val="18"/>
                <w:szCs w:val="18"/>
                <w:lang w:val="en-US"/>
              </w:rPr>
            </w:pPr>
          </w:p>
        </w:tc>
        <w:tc>
          <w:tcPr>
            <w:tcW w:w="353" w:type="pct"/>
            <w:tcBorders>
              <w:top w:val="double" w:sz="4" w:space="0" w:color="auto"/>
              <w:bottom w:val="double" w:sz="4" w:space="0" w:color="auto"/>
            </w:tcBorders>
            <w:vAlign w:val="center"/>
          </w:tcPr>
          <w:p w14:paraId="374D4648" w14:textId="7D64CA46" w:rsidR="00723495" w:rsidRPr="00BC280C" w:rsidRDefault="00723495" w:rsidP="00723495">
            <w:pPr>
              <w:suppressAutoHyphens/>
              <w:ind w:left="-70"/>
              <w:jc w:val="right"/>
              <w:rPr>
                <w:rFonts w:ascii="Arial" w:hAnsi="Arial" w:cs="Arial"/>
                <w:b/>
                <w:bCs/>
                <w:color w:val="000000"/>
                <w:sz w:val="18"/>
                <w:szCs w:val="18"/>
              </w:rPr>
            </w:pPr>
            <w:r w:rsidRPr="00BC280C">
              <w:rPr>
                <w:rFonts w:ascii="Arial" w:hAnsi="Arial" w:cs="Arial"/>
                <w:b/>
                <w:bCs/>
                <w:color w:val="000000"/>
                <w:sz w:val="18"/>
                <w:szCs w:val="18"/>
              </w:rPr>
              <w:t>21,328</w:t>
            </w:r>
          </w:p>
        </w:tc>
        <w:tc>
          <w:tcPr>
            <w:tcW w:w="26" w:type="pct"/>
          </w:tcPr>
          <w:p w14:paraId="3A6413CC" w14:textId="1F4864BC" w:rsidR="00723495" w:rsidRPr="00BC280C" w:rsidRDefault="00723495" w:rsidP="00723495">
            <w:pPr>
              <w:suppressAutoHyphens/>
              <w:ind w:left="-70"/>
              <w:jc w:val="right"/>
              <w:rPr>
                <w:rFonts w:ascii="Arial" w:hAnsi="Arial" w:cs="Arial"/>
                <w:b/>
                <w:bCs/>
                <w:color w:val="000000"/>
                <w:sz w:val="18"/>
                <w:szCs w:val="18"/>
              </w:rPr>
            </w:pPr>
          </w:p>
        </w:tc>
      </w:tr>
      <w:tr w:rsidR="00723495" w:rsidRPr="00BC280C" w14:paraId="768FBA51" w14:textId="2C5849CF" w:rsidTr="00BE407E">
        <w:trPr>
          <w:cantSplit/>
          <w:trHeight w:val="20"/>
        </w:trPr>
        <w:tc>
          <w:tcPr>
            <w:tcW w:w="1745" w:type="pct"/>
            <w:shd w:val="clear" w:color="auto" w:fill="auto"/>
            <w:noWrap/>
            <w:vAlign w:val="center"/>
          </w:tcPr>
          <w:p w14:paraId="46BD0F14" w14:textId="2D2E10D7" w:rsidR="00723495" w:rsidRPr="00BC280C" w:rsidRDefault="00723495" w:rsidP="00723495">
            <w:pPr>
              <w:suppressAutoHyphens/>
              <w:ind w:left="-29"/>
              <w:rPr>
                <w:rFonts w:ascii="Arial" w:hAnsi="Arial" w:cs="Arial"/>
                <w:b/>
                <w:bCs/>
                <w:color w:val="000000"/>
                <w:sz w:val="18"/>
                <w:szCs w:val="18"/>
                <w:lang w:val="en-US"/>
              </w:rPr>
            </w:pPr>
            <w:r w:rsidRPr="00BC280C">
              <w:rPr>
                <w:rFonts w:ascii="Arial" w:hAnsi="Arial" w:cs="Arial"/>
                <w:b/>
                <w:bCs/>
                <w:color w:val="000000"/>
                <w:sz w:val="18"/>
                <w:szCs w:val="18"/>
                <w:lang w:val="en-US"/>
              </w:rPr>
              <w:t>At the end of the period</w:t>
            </w:r>
          </w:p>
        </w:tc>
        <w:tc>
          <w:tcPr>
            <w:tcW w:w="369" w:type="pct"/>
            <w:tcBorders>
              <w:top w:val="double" w:sz="4" w:space="0" w:color="auto"/>
              <w:bottom w:val="double" w:sz="4" w:space="0" w:color="auto"/>
            </w:tcBorders>
            <w:shd w:val="clear" w:color="auto" w:fill="auto"/>
            <w:noWrap/>
            <w:vAlign w:val="center"/>
          </w:tcPr>
          <w:p w14:paraId="5DF857B8" w14:textId="6EB0750A"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1,81</w:t>
            </w:r>
            <w:r w:rsidR="000F19E1">
              <w:rPr>
                <w:rFonts w:ascii="Arial" w:hAnsi="Arial" w:cs="Arial"/>
                <w:b/>
                <w:bCs/>
                <w:color w:val="000000"/>
                <w:sz w:val="18"/>
                <w:szCs w:val="18"/>
              </w:rPr>
              <w:t>1</w:t>
            </w:r>
          </w:p>
        </w:tc>
        <w:tc>
          <w:tcPr>
            <w:tcW w:w="309" w:type="pct"/>
            <w:tcBorders>
              <w:top w:val="double" w:sz="4" w:space="0" w:color="auto"/>
              <w:bottom w:val="double" w:sz="4" w:space="0" w:color="auto"/>
            </w:tcBorders>
            <w:shd w:val="clear" w:color="auto" w:fill="auto"/>
            <w:noWrap/>
            <w:vAlign w:val="center"/>
          </w:tcPr>
          <w:p w14:paraId="1B4A0570" w14:textId="6EE0A91D"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163</w:t>
            </w:r>
          </w:p>
        </w:tc>
        <w:tc>
          <w:tcPr>
            <w:tcW w:w="361" w:type="pct"/>
            <w:tcBorders>
              <w:top w:val="double" w:sz="4" w:space="0" w:color="auto"/>
              <w:bottom w:val="double" w:sz="4" w:space="0" w:color="auto"/>
            </w:tcBorders>
            <w:shd w:val="clear" w:color="auto" w:fill="auto"/>
            <w:noWrap/>
            <w:vAlign w:val="center"/>
          </w:tcPr>
          <w:p w14:paraId="01BF5A21" w14:textId="15FD32CE"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3,2</w:t>
            </w:r>
            <w:r w:rsidR="000F19E1">
              <w:rPr>
                <w:rFonts w:ascii="Arial" w:hAnsi="Arial" w:cs="Arial"/>
                <w:b/>
                <w:bCs/>
                <w:color w:val="000000"/>
                <w:sz w:val="18"/>
                <w:szCs w:val="18"/>
              </w:rPr>
              <w:t>21</w:t>
            </w:r>
          </w:p>
        </w:tc>
        <w:tc>
          <w:tcPr>
            <w:tcW w:w="411" w:type="pct"/>
            <w:tcBorders>
              <w:top w:val="double" w:sz="4" w:space="0" w:color="auto"/>
              <w:bottom w:val="double" w:sz="4" w:space="0" w:color="auto"/>
            </w:tcBorders>
            <w:shd w:val="clear" w:color="auto" w:fill="auto"/>
            <w:noWrap/>
            <w:vAlign w:val="center"/>
          </w:tcPr>
          <w:p w14:paraId="24F15F8F" w14:textId="7FB8E1F5"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11,0</w:t>
            </w:r>
            <w:r w:rsidR="000F19E1">
              <w:rPr>
                <w:rFonts w:ascii="Arial" w:hAnsi="Arial" w:cs="Arial"/>
                <w:b/>
                <w:bCs/>
                <w:color w:val="000000"/>
                <w:sz w:val="18"/>
                <w:szCs w:val="18"/>
              </w:rPr>
              <w:t>79</w:t>
            </w:r>
          </w:p>
        </w:tc>
        <w:tc>
          <w:tcPr>
            <w:tcW w:w="305" w:type="pct"/>
            <w:tcBorders>
              <w:top w:val="double" w:sz="4" w:space="0" w:color="auto"/>
              <w:bottom w:val="double" w:sz="4" w:space="0" w:color="auto"/>
            </w:tcBorders>
            <w:shd w:val="clear" w:color="auto" w:fill="auto"/>
            <w:vAlign w:val="center"/>
          </w:tcPr>
          <w:p w14:paraId="5AEBB3F0" w14:textId="771B765B"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85</w:t>
            </w:r>
          </w:p>
        </w:tc>
        <w:tc>
          <w:tcPr>
            <w:tcW w:w="470" w:type="pct"/>
            <w:tcBorders>
              <w:top w:val="double" w:sz="4" w:space="0" w:color="auto"/>
              <w:bottom w:val="double" w:sz="4" w:space="0" w:color="auto"/>
            </w:tcBorders>
            <w:shd w:val="clear" w:color="auto" w:fill="auto"/>
            <w:vAlign w:val="center"/>
          </w:tcPr>
          <w:p w14:paraId="1F62D781" w14:textId="61724511"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8,8</w:t>
            </w:r>
            <w:r w:rsidR="000F19E1">
              <w:rPr>
                <w:rFonts w:ascii="Arial" w:hAnsi="Arial" w:cs="Arial"/>
                <w:b/>
                <w:bCs/>
                <w:color w:val="000000"/>
                <w:sz w:val="18"/>
                <w:szCs w:val="18"/>
              </w:rPr>
              <w:t>76</w:t>
            </w:r>
          </w:p>
        </w:tc>
        <w:tc>
          <w:tcPr>
            <w:tcW w:w="270" w:type="pct"/>
            <w:tcBorders>
              <w:top w:val="double" w:sz="4" w:space="0" w:color="auto"/>
              <w:bottom w:val="double" w:sz="4" w:space="0" w:color="auto"/>
            </w:tcBorders>
            <w:shd w:val="clear" w:color="auto" w:fill="auto"/>
            <w:vAlign w:val="center"/>
          </w:tcPr>
          <w:p w14:paraId="2DF2371F" w14:textId="3B88C326"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1,2</w:t>
            </w:r>
            <w:r w:rsidR="000F19E1">
              <w:rPr>
                <w:rFonts w:ascii="Arial" w:hAnsi="Arial" w:cs="Arial"/>
                <w:b/>
                <w:bCs/>
                <w:color w:val="000000"/>
                <w:sz w:val="18"/>
                <w:szCs w:val="18"/>
              </w:rPr>
              <w:t>46</w:t>
            </w:r>
          </w:p>
        </w:tc>
        <w:tc>
          <w:tcPr>
            <w:tcW w:w="353" w:type="pct"/>
            <w:tcBorders>
              <w:top w:val="double" w:sz="4" w:space="0" w:color="auto"/>
              <w:bottom w:val="double" w:sz="4" w:space="0" w:color="auto"/>
            </w:tcBorders>
            <w:shd w:val="clear" w:color="auto" w:fill="auto"/>
            <w:noWrap/>
            <w:vAlign w:val="center"/>
          </w:tcPr>
          <w:p w14:paraId="40397023" w14:textId="33D2E675" w:rsidR="00723495" w:rsidRPr="00723495" w:rsidRDefault="00723495" w:rsidP="00723495">
            <w:pPr>
              <w:suppressAutoHyphens/>
              <w:ind w:left="-70"/>
              <w:jc w:val="right"/>
              <w:rPr>
                <w:rFonts w:ascii="Arial" w:hAnsi="Arial" w:cs="Arial"/>
                <w:b/>
                <w:sz w:val="18"/>
                <w:szCs w:val="18"/>
                <w:lang w:val="en-US"/>
              </w:rPr>
            </w:pPr>
            <w:r w:rsidRPr="00723495">
              <w:rPr>
                <w:rFonts w:ascii="Arial" w:hAnsi="Arial" w:cs="Arial"/>
                <w:b/>
                <w:bCs/>
                <w:color w:val="000000"/>
                <w:sz w:val="18"/>
                <w:szCs w:val="18"/>
              </w:rPr>
              <w:t>26,481</w:t>
            </w:r>
          </w:p>
        </w:tc>
        <w:tc>
          <w:tcPr>
            <w:tcW w:w="28" w:type="pct"/>
            <w:vAlign w:val="center"/>
          </w:tcPr>
          <w:p w14:paraId="53912E01" w14:textId="77777777" w:rsidR="00723495" w:rsidRPr="001E1FD2" w:rsidRDefault="00723495" w:rsidP="00723495">
            <w:pPr>
              <w:suppressAutoHyphens/>
              <w:ind w:left="-70"/>
              <w:jc w:val="right"/>
              <w:rPr>
                <w:rFonts w:ascii="Arial" w:hAnsi="Arial" w:cs="Arial"/>
                <w:b/>
                <w:bCs/>
                <w:color w:val="000000"/>
                <w:sz w:val="18"/>
                <w:szCs w:val="18"/>
                <w:lang w:val="en-US"/>
              </w:rPr>
            </w:pPr>
          </w:p>
        </w:tc>
        <w:tc>
          <w:tcPr>
            <w:tcW w:w="353" w:type="pct"/>
            <w:tcBorders>
              <w:top w:val="double" w:sz="4" w:space="0" w:color="auto"/>
              <w:bottom w:val="double" w:sz="4" w:space="0" w:color="auto"/>
            </w:tcBorders>
            <w:vAlign w:val="center"/>
          </w:tcPr>
          <w:p w14:paraId="25558C55" w14:textId="0218A042" w:rsidR="00723495" w:rsidRPr="00BC280C" w:rsidRDefault="00723495" w:rsidP="00723495">
            <w:pPr>
              <w:suppressAutoHyphens/>
              <w:ind w:left="-70"/>
              <w:jc w:val="right"/>
              <w:rPr>
                <w:rFonts w:ascii="Arial" w:hAnsi="Arial" w:cs="Arial"/>
                <w:b/>
                <w:bCs/>
                <w:color w:val="000000"/>
                <w:sz w:val="18"/>
                <w:szCs w:val="18"/>
              </w:rPr>
            </w:pPr>
            <w:r w:rsidRPr="00BC280C">
              <w:rPr>
                <w:rFonts w:ascii="Arial" w:hAnsi="Arial" w:cs="Arial"/>
                <w:b/>
                <w:bCs/>
                <w:color w:val="000000"/>
                <w:sz w:val="18"/>
                <w:szCs w:val="18"/>
              </w:rPr>
              <w:t>22,169</w:t>
            </w:r>
          </w:p>
        </w:tc>
        <w:tc>
          <w:tcPr>
            <w:tcW w:w="26" w:type="pct"/>
          </w:tcPr>
          <w:p w14:paraId="521455BA" w14:textId="2A8E04A9" w:rsidR="00723495" w:rsidRPr="00BC280C" w:rsidRDefault="00723495" w:rsidP="00723495">
            <w:pPr>
              <w:suppressAutoHyphens/>
              <w:ind w:left="-70"/>
              <w:jc w:val="right"/>
              <w:rPr>
                <w:rFonts w:ascii="Arial" w:hAnsi="Arial" w:cs="Arial"/>
                <w:b/>
                <w:bCs/>
                <w:color w:val="000000"/>
                <w:sz w:val="18"/>
                <w:szCs w:val="18"/>
              </w:rPr>
            </w:pPr>
          </w:p>
        </w:tc>
      </w:tr>
      <w:tr w:rsidR="00723495" w:rsidRPr="00BC280C" w14:paraId="0CD363B8" w14:textId="77777777" w:rsidTr="00BE407E">
        <w:trPr>
          <w:cantSplit/>
          <w:trHeight w:val="20"/>
        </w:trPr>
        <w:tc>
          <w:tcPr>
            <w:tcW w:w="1745" w:type="pct"/>
            <w:shd w:val="clear" w:color="auto" w:fill="auto"/>
            <w:noWrap/>
            <w:vAlign w:val="center"/>
          </w:tcPr>
          <w:p w14:paraId="468464E2" w14:textId="77777777" w:rsidR="004F6C97" w:rsidRPr="00BC280C" w:rsidRDefault="004F6C97" w:rsidP="00245A11">
            <w:pPr>
              <w:suppressAutoHyphens/>
              <w:ind w:left="-29"/>
              <w:rPr>
                <w:rFonts w:ascii="Arial" w:hAnsi="Arial" w:cs="Arial"/>
                <w:b/>
                <w:bCs/>
                <w:color w:val="000000"/>
                <w:sz w:val="18"/>
                <w:szCs w:val="18"/>
                <w:lang w:val="en-US"/>
              </w:rPr>
            </w:pPr>
          </w:p>
        </w:tc>
        <w:tc>
          <w:tcPr>
            <w:tcW w:w="369" w:type="pct"/>
            <w:tcBorders>
              <w:top w:val="double" w:sz="4" w:space="0" w:color="auto"/>
            </w:tcBorders>
            <w:shd w:val="clear" w:color="auto" w:fill="auto"/>
            <w:noWrap/>
            <w:vAlign w:val="center"/>
          </w:tcPr>
          <w:p w14:paraId="601F063F" w14:textId="77777777" w:rsidR="004F6C97" w:rsidRPr="00BC280C" w:rsidRDefault="004F6C97" w:rsidP="00245A11">
            <w:pPr>
              <w:suppressAutoHyphens/>
              <w:ind w:left="-70"/>
              <w:jc w:val="right"/>
              <w:rPr>
                <w:rFonts w:ascii="Arial" w:hAnsi="Arial" w:cs="Arial"/>
                <w:b/>
                <w:bCs/>
                <w:color w:val="000000"/>
                <w:sz w:val="18"/>
                <w:szCs w:val="18"/>
              </w:rPr>
            </w:pPr>
          </w:p>
        </w:tc>
        <w:tc>
          <w:tcPr>
            <w:tcW w:w="309" w:type="pct"/>
            <w:tcBorders>
              <w:top w:val="double" w:sz="4" w:space="0" w:color="auto"/>
            </w:tcBorders>
            <w:shd w:val="clear" w:color="auto" w:fill="auto"/>
            <w:noWrap/>
            <w:vAlign w:val="center"/>
          </w:tcPr>
          <w:p w14:paraId="213F780E" w14:textId="77777777" w:rsidR="004F6C97" w:rsidRPr="00BC280C" w:rsidRDefault="004F6C97" w:rsidP="00245A11">
            <w:pPr>
              <w:suppressAutoHyphens/>
              <w:ind w:left="-70"/>
              <w:jc w:val="right"/>
              <w:rPr>
                <w:rFonts w:ascii="Arial" w:hAnsi="Arial" w:cs="Arial"/>
                <w:b/>
                <w:bCs/>
                <w:color w:val="000000"/>
                <w:sz w:val="18"/>
                <w:szCs w:val="18"/>
              </w:rPr>
            </w:pPr>
          </w:p>
        </w:tc>
        <w:tc>
          <w:tcPr>
            <w:tcW w:w="361" w:type="pct"/>
            <w:tcBorders>
              <w:top w:val="double" w:sz="4" w:space="0" w:color="auto"/>
            </w:tcBorders>
            <w:shd w:val="clear" w:color="auto" w:fill="auto"/>
            <w:noWrap/>
            <w:vAlign w:val="center"/>
          </w:tcPr>
          <w:p w14:paraId="1AED6A69" w14:textId="77777777" w:rsidR="004F6C97" w:rsidRPr="00BC280C" w:rsidRDefault="004F6C97" w:rsidP="00245A11">
            <w:pPr>
              <w:suppressAutoHyphens/>
              <w:ind w:left="-70"/>
              <w:jc w:val="right"/>
              <w:rPr>
                <w:rFonts w:ascii="Arial" w:hAnsi="Arial" w:cs="Arial"/>
                <w:b/>
                <w:bCs/>
                <w:color w:val="000000"/>
                <w:sz w:val="18"/>
                <w:szCs w:val="18"/>
              </w:rPr>
            </w:pPr>
          </w:p>
        </w:tc>
        <w:tc>
          <w:tcPr>
            <w:tcW w:w="411" w:type="pct"/>
            <w:tcBorders>
              <w:top w:val="double" w:sz="4" w:space="0" w:color="auto"/>
            </w:tcBorders>
            <w:shd w:val="clear" w:color="auto" w:fill="auto"/>
            <w:noWrap/>
            <w:vAlign w:val="center"/>
          </w:tcPr>
          <w:p w14:paraId="2117EFE6" w14:textId="77777777" w:rsidR="004F6C97" w:rsidRPr="00BC280C" w:rsidRDefault="004F6C97" w:rsidP="00245A11">
            <w:pPr>
              <w:suppressAutoHyphens/>
              <w:ind w:left="-70"/>
              <w:jc w:val="right"/>
              <w:rPr>
                <w:rFonts w:ascii="Arial" w:hAnsi="Arial" w:cs="Arial"/>
                <w:b/>
                <w:bCs/>
                <w:color w:val="000000"/>
                <w:sz w:val="18"/>
                <w:szCs w:val="18"/>
              </w:rPr>
            </w:pPr>
          </w:p>
        </w:tc>
        <w:tc>
          <w:tcPr>
            <w:tcW w:w="305" w:type="pct"/>
            <w:tcBorders>
              <w:top w:val="double" w:sz="4" w:space="0" w:color="auto"/>
            </w:tcBorders>
            <w:shd w:val="clear" w:color="auto" w:fill="auto"/>
            <w:vAlign w:val="center"/>
          </w:tcPr>
          <w:p w14:paraId="2E5B1569" w14:textId="77777777" w:rsidR="004F6C97" w:rsidRPr="00BC280C" w:rsidRDefault="004F6C97" w:rsidP="00245A11">
            <w:pPr>
              <w:suppressAutoHyphens/>
              <w:ind w:left="-70"/>
              <w:jc w:val="right"/>
              <w:rPr>
                <w:rFonts w:ascii="Arial" w:hAnsi="Arial" w:cs="Arial"/>
                <w:b/>
                <w:bCs/>
                <w:color w:val="000000"/>
                <w:sz w:val="18"/>
                <w:szCs w:val="18"/>
              </w:rPr>
            </w:pPr>
          </w:p>
        </w:tc>
        <w:tc>
          <w:tcPr>
            <w:tcW w:w="470" w:type="pct"/>
            <w:tcBorders>
              <w:top w:val="double" w:sz="4" w:space="0" w:color="auto"/>
            </w:tcBorders>
            <w:shd w:val="clear" w:color="auto" w:fill="auto"/>
            <w:vAlign w:val="center"/>
          </w:tcPr>
          <w:p w14:paraId="7751223A" w14:textId="77777777" w:rsidR="004F6C97" w:rsidRPr="00BC280C" w:rsidRDefault="004F6C97" w:rsidP="00245A11">
            <w:pPr>
              <w:suppressAutoHyphens/>
              <w:ind w:left="-70"/>
              <w:jc w:val="right"/>
              <w:rPr>
                <w:rFonts w:ascii="Arial" w:hAnsi="Arial" w:cs="Arial"/>
                <w:b/>
                <w:bCs/>
                <w:color w:val="000000"/>
                <w:sz w:val="18"/>
                <w:szCs w:val="18"/>
              </w:rPr>
            </w:pPr>
          </w:p>
        </w:tc>
        <w:tc>
          <w:tcPr>
            <w:tcW w:w="270" w:type="pct"/>
            <w:tcBorders>
              <w:top w:val="double" w:sz="4" w:space="0" w:color="auto"/>
            </w:tcBorders>
            <w:shd w:val="clear" w:color="auto" w:fill="auto"/>
            <w:vAlign w:val="center"/>
          </w:tcPr>
          <w:p w14:paraId="7E9AF70A" w14:textId="77777777" w:rsidR="004F6C97" w:rsidRPr="00BC280C" w:rsidRDefault="004F6C97" w:rsidP="00245A11">
            <w:pPr>
              <w:suppressAutoHyphens/>
              <w:ind w:left="-70"/>
              <w:jc w:val="right"/>
              <w:rPr>
                <w:rFonts w:ascii="Arial" w:hAnsi="Arial" w:cs="Arial"/>
                <w:b/>
                <w:bCs/>
                <w:color w:val="000000"/>
                <w:sz w:val="18"/>
                <w:szCs w:val="18"/>
              </w:rPr>
            </w:pPr>
          </w:p>
        </w:tc>
        <w:tc>
          <w:tcPr>
            <w:tcW w:w="353" w:type="pct"/>
            <w:tcBorders>
              <w:top w:val="double" w:sz="4" w:space="0" w:color="auto"/>
            </w:tcBorders>
            <w:shd w:val="clear" w:color="auto" w:fill="auto"/>
            <w:noWrap/>
            <w:vAlign w:val="center"/>
          </w:tcPr>
          <w:p w14:paraId="1A043119" w14:textId="77777777" w:rsidR="004F6C97" w:rsidRPr="00BC280C" w:rsidRDefault="004F6C97" w:rsidP="00245A11">
            <w:pPr>
              <w:suppressAutoHyphens/>
              <w:ind w:left="-70"/>
              <w:jc w:val="right"/>
              <w:rPr>
                <w:rFonts w:ascii="Arial" w:hAnsi="Arial" w:cs="Arial"/>
                <w:b/>
                <w:bCs/>
                <w:color w:val="000000"/>
                <w:sz w:val="18"/>
                <w:szCs w:val="18"/>
              </w:rPr>
            </w:pPr>
          </w:p>
        </w:tc>
        <w:tc>
          <w:tcPr>
            <w:tcW w:w="28" w:type="pct"/>
            <w:vAlign w:val="center"/>
          </w:tcPr>
          <w:p w14:paraId="2DDC464E" w14:textId="77777777" w:rsidR="004F6C97" w:rsidRPr="00BC280C" w:rsidRDefault="004F6C97" w:rsidP="00245A11">
            <w:pPr>
              <w:suppressAutoHyphens/>
              <w:ind w:left="-70"/>
              <w:jc w:val="right"/>
              <w:rPr>
                <w:rFonts w:ascii="Arial" w:hAnsi="Arial" w:cs="Arial"/>
                <w:b/>
                <w:bCs/>
                <w:color w:val="000000"/>
                <w:sz w:val="18"/>
                <w:szCs w:val="18"/>
              </w:rPr>
            </w:pPr>
          </w:p>
        </w:tc>
        <w:tc>
          <w:tcPr>
            <w:tcW w:w="353" w:type="pct"/>
            <w:tcBorders>
              <w:top w:val="double" w:sz="4" w:space="0" w:color="auto"/>
            </w:tcBorders>
            <w:vAlign w:val="center"/>
          </w:tcPr>
          <w:p w14:paraId="7681D6FB" w14:textId="77777777" w:rsidR="004F6C97" w:rsidRPr="00BC280C" w:rsidRDefault="004F6C97" w:rsidP="00245A11">
            <w:pPr>
              <w:suppressAutoHyphens/>
              <w:ind w:left="-70"/>
              <w:jc w:val="right"/>
              <w:rPr>
                <w:rFonts w:ascii="Arial" w:hAnsi="Arial" w:cs="Arial"/>
                <w:b/>
                <w:bCs/>
                <w:color w:val="000000"/>
                <w:sz w:val="18"/>
                <w:szCs w:val="18"/>
              </w:rPr>
            </w:pPr>
          </w:p>
        </w:tc>
        <w:tc>
          <w:tcPr>
            <w:tcW w:w="26" w:type="pct"/>
          </w:tcPr>
          <w:p w14:paraId="6E21414F" w14:textId="77777777" w:rsidR="004F6C97" w:rsidRPr="00BC280C" w:rsidRDefault="004F6C97" w:rsidP="00245A11">
            <w:pPr>
              <w:suppressAutoHyphens/>
              <w:ind w:left="-70"/>
              <w:jc w:val="right"/>
              <w:rPr>
                <w:rFonts w:ascii="Arial" w:hAnsi="Arial" w:cs="Arial"/>
                <w:b/>
                <w:bCs/>
                <w:color w:val="000000"/>
                <w:sz w:val="18"/>
                <w:szCs w:val="18"/>
              </w:rPr>
            </w:pPr>
          </w:p>
        </w:tc>
      </w:tr>
      <w:tr w:rsidR="00723495" w:rsidRPr="00BC280C" w14:paraId="59CAD1BD" w14:textId="77777777" w:rsidTr="00BE407E">
        <w:trPr>
          <w:cantSplit/>
          <w:trHeight w:val="20"/>
        </w:trPr>
        <w:tc>
          <w:tcPr>
            <w:tcW w:w="1745" w:type="pct"/>
            <w:shd w:val="clear" w:color="auto" w:fill="auto"/>
            <w:noWrap/>
            <w:vAlign w:val="center"/>
          </w:tcPr>
          <w:p w14:paraId="7EF90C7E" w14:textId="4E990053" w:rsidR="004F6C97" w:rsidRPr="00790EB7" w:rsidRDefault="004F6C97" w:rsidP="00245A11">
            <w:pPr>
              <w:suppressAutoHyphens/>
              <w:ind w:left="-29"/>
              <w:rPr>
                <w:rFonts w:ascii="Arial" w:hAnsi="Arial" w:cs="Arial"/>
                <w:b/>
                <w:bCs/>
                <w:color w:val="000000"/>
                <w:sz w:val="18"/>
                <w:szCs w:val="18"/>
                <w:lang w:val="en-US"/>
              </w:rPr>
            </w:pPr>
            <w:r w:rsidRPr="00790EB7">
              <w:rPr>
                <w:rFonts w:ascii="Arial" w:hAnsi="Arial" w:cs="Arial"/>
                <w:sz w:val="18"/>
                <w:szCs w:val="18"/>
              </w:rPr>
              <w:t xml:space="preserve">Annual </w:t>
            </w:r>
            <w:proofErr w:type="spellStart"/>
            <w:r w:rsidRPr="00790EB7">
              <w:rPr>
                <w:rFonts w:ascii="Arial" w:hAnsi="Arial" w:cs="Arial"/>
                <w:sz w:val="18"/>
                <w:szCs w:val="18"/>
              </w:rPr>
              <w:t>depreciation</w:t>
            </w:r>
            <w:proofErr w:type="spellEnd"/>
            <w:r w:rsidRPr="00790EB7">
              <w:rPr>
                <w:rFonts w:ascii="Arial" w:hAnsi="Arial" w:cs="Arial"/>
                <w:sz w:val="18"/>
                <w:szCs w:val="18"/>
              </w:rPr>
              <w:t xml:space="preserve"> rates</w:t>
            </w:r>
          </w:p>
        </w:tc>
        <w:tc>
          <w:tcPr>
            <w:tcW w:w="369" w:type="pct"/>
            <w:shd w:val="clear" w:color="auto" w:fill="auto"/>
            <w:noWrap/>
            <w:vAlign w:val="center"/>
          </w:tcPr>
          <w:p w14:paraId="33613FED" w14:textId="115DA1F8" w:rsidR="004F6C97" w:rsidRPr="00790EB7" w:rsidRDefault="004F6C97" w:rsidP="007A2648">
            <w:pPr>
              <w:suppressAutoHyphens/>
              <w:ind w:left="-70"/>
              <w:jc w:val="center"/>
              <w:rPr>
                <w:rFonts w:ascii="Arial" w:hAnsi="Arial" w:cs="Arial"/>
                <w:color w:val="000000"/>
                <w:sz w:val="18"/>
                <w:szCs w:val="18"/>
              </w:rPr>
            </w:pPr>
            <w:r w:rsidRPr="00790EB7">
              <w:rPr>
                <w:rFonts w:ascii="Arial" w:hAnsi="Arial" w:cs="Arial"/>
                <w:color w:val="000000"/>
                <w:sz w:val="18"/>
                <w:szCs w:val="18"/>
              </w:rPr>
              <w:t>10%</w:t>
            </w:r>
          </w:p>
        </w:tc>
        <w:tc>
          <w:tcPr>
            <w:tcW w:w="309" w:type="pct"/>
            <w:shd w:val="clear" w:color="auto" w:fill="auto"/>
            <w:noWrap/>
            <w:vAlign w:val="center"/>
          </w:tcPr>
          <w:p w14:paraId="34DE2E35" w14:textId="4C6CDFBD" w:rsidR="004F6C97" w:rsidRPr="00790EB7" w:rsidRDefault="004F6C97" w:rsidP="007A2648">
            <w:pPr>
              <w:suppressAutoHyphens/>
              <w:ind w:left="-70"/>
              <w:jc w:val="center"/>
              <w:rPr>
                <w:rFonts w:ascii="Arial" w:hAnsi="Arial" w:cs="Arial"/>
                <w:color w:val="000000"/>
                <w:sz w:val="18"/>
                <w:szCs w:val="18"/>
              </w:rPr>
            </w:pPr>
            <w:r w:rsidRPr="00790EB7">
              <w:rPr>
                <w:rFonts w:ascii="Arial" w:hAnsi="Arial" w:cs="Arial"/>
                <w:color w:val="000000"/>
                <w:sz w:val="18"/>
                <w:szCs w:val="18"/>
              </w:rPr>
              <w:t>20%</w:t>
            </w:r>
          </w:p>
        </w:tc>
        <w:tc>
          <w:tcPr>
            <w:tcW w:w="361" w:type="pct"/>
            <w:shd w:val="clear" w:color="auto" w:fill="auto"/>
            <w:noWrap/>
            <w:vAlign w:val="center"/>
          </w:tcPr>
          <w:p w14:paraId="4A9F6931" w14:textId="1FA92081" w:rsidR="004F6C97" w:rsidRPr="00790EB7" w:rsidRDefault="004F6C97" w:rsidP="007A2648">
            <w:pPr>
              <w:suppressAutoHyphens/>
              <w:ind w:left="-70"/>
              <w:jc w:val="center"/>
              <w:rPr>
                <w:rFonts w:ascii="Arial" w:hAnsi="Arial" w:cs="Arial"/>
                <w:color w:val="000000"/>
                <w:sz w:val="18"/>
                <w:szCs w:val="18"/>
              </w:rPr>
            </w:pPr>
            <w:r w:rsidRPr="00790EB7">
              <w:rPr>
                <w:rFonts w:ascii="Arial" w:hAnsi="Arial" w:cs="Arial"/>
                <w:color w:val="000000"/>
                <w:sz w:val="18"/>
                <w:szCs w:val="18"/>
              </w:rPr>
              <w:t>10%</w:t>
            </w:r>
          </w:p>
        </w:tc>
        <w:tc>
          <w:tcPr>
            <w:tcW w:w="411" w:type="pct"/>
            <w:shd w:val="clear" w:color="auto" w:fill="auto"/>
            <w:noWrap/>
            <w:vAlign w:val="center"/>
          </w:tcPr>
          <w:p w14:paraId="609350A5" w14:textId="21BCBFC5" w:rsidR="004F6C97" w:rsidRPr="00790EB7" w:rsidRDefault="004F6C97" w:rsidP="007A2648">
            <w:pPr>
              <w:suppressAutoHyphens/>
              <w:ind w:left="-70"/>
              <w:jc w:val="center"/>
              <w:rPr>
                <w:rFonts w:ascii="Arial" w:hAnsi="Arial" w:cs="Arial"/>
                <w:color w:val="000000"/>
                <w:sz w:val="18"/>
                <w:szCs w:val="18"/>
              </w:rPr>
            </w:pPr>
            <w:r w:rsidRPr="00790EB7">
              <w:rPr>
                <w:rFonts w:ascii="Arial" w:hAnsi="Arial" w:cs="Arial"/>
                <w:color w:val="000000"/>
                <w:sz w:val="18"/>
                <w:szCs w:val="18"/>
              </w:rPr>
              <w:t>20%</w:t>
            </w:r>
          </w:p>
        </w:tc>
        <w:tc>
          <w:tcPr>
            <w:tcW w:w="305" w:type="pct"/>
            <w:shd w:val="clear" w:color="auto" w:fill="auto"/>
            <w:vAlign w:val="center"/>
          </w:tcPr>
          <w:p w14:paraId="0E89AD99" w14:textId="5DAD455E" w:rsidR="004F6C97" w:rsidRPr="00790EB7" w:rsidRDefault="004F6C97" w:rsidP="007A2648">
            <w:pPr>
              <w:suppressAutoHyphens/>
              <w:ind w:left="-70"/>
              <w:jc w:val="center"/>
              <w:rPr>
                <w:rFonts w:ascii="Arial" w:hAnsi="Arial" w:cs="Arial"/>
                <w:color w:val="000000"/>
                <w:sz w:val="18"/>
                <w:szCs w:val="18"/>
              </w:rPr>
            </w:pPr>
            <w:r w:rsidRPr="00790EB7">
              <w:rPr>
                <w:rFonts w:ascii="Arial" w:hAnsi="Arial" w:cs="Arial"/>
                <w:color w:val="000000"/>
                <w:sz w:val="18"/>
                <w:szCs w:val="18"/>
              </w:rPr>
              <w:t>10%</w:t>
            </w:r>
          </w:p>
        </w:tc>
        <w:tc>
          <w:tcPr>
            <w:tcW w:w="470" w:type="pct"/>
            <w:shd w:val="clear" w:color="auto" w:fill="auto"/>
            <w:vAlign w:val="center"/>
          </w:tcPr>
          <w:p w14:paraId="52D59063" w14:textId="4256339A" w:rsidR="004F6C97" w:rsidRPr="00790EB7" w:rsidRDefault="001B1DCB" w:rsidP="007A2648">
            <w:pPr>
              <w:suppressAutoHyphens/>
              <w:ind w:left="-70"/>
              <w:jc w:val="center"/>
              <w:rPr>
                <w:rFonts w:ascii="Arial" w:hAnsi="Arial" w:cs="Arial"/>
                <w:color w:val="000000"/>
                <w:sz w:val="18"/>
                <w:szCs w:val="18"/>
              </w:rPr>
            </w:pPr>
            <w:r w:rsidRPr="00790EB7">
              <w:rPr>
                <w:rFonts w:ascii="Arial" w:hAnsi="Arial" w:cs="Arial"/>
                <w:color w:val="000000"/>
                <w:sz w:val="18"/>
                <w:szCs w:val="18"/>
              </w:rPr>
              <w:t>10</w:t>
            </w:r>
            <w:r w:rsidR="004F6C97" w:rsidRPr="00790EB7">
              <w:rPr>
                <w:rFonts w:ascii="Arial" w:hAnsi="Arial" w:cs="Arial"/>
                <w:color w:val="000000"/>
                <w:sz w:val="18"/>
                <w:szCs w:val="18"/>
              </w:rPr>
              <w:t xml:space="preserve">% </w:t>
            </w:r>
            <w:proofErr w:type="spellStart"/>
            <w:r w:rsidR="004F6C97" w:rsidRPr="00790EB7">
              <w:rPr>
                <w:rFonts w:ascii="Arial" w:hAnsi="Arial" w:cs="Arial"/>
                <w:color w:val="000000"/>
                <w:sz w:val="18"/>
                <w:szCs w:val="18"/>
              </w:rPr>
              <w:t>to</w:t>
            </w:r>
            <w:proofErr w:type="spellEnd"/>
            <w:r w:rsidR="004F6C97" w:rsidRPr="00790EB7">
              <w:rPr>
                <w:rFonts w:ascii="Arial" w:hAnsi="Arial" w:cs="Arial"/>
                <w:color w:val="000000"/>
                <w:sz w:val="18"/>
                <w:szCs w:val="18"/>
              </w:rPr>
              <w:t xml:space="preserve"> </w:t>
            </w:r>
            <w:r w:rsidR="00912541" w:rsidRPr="00790EB7">
              <w:rPr>
                <w:rFonts w:ascii="Arial" w:hAnsi="Arial" w:cs="Arial"/>
                <w:color w:val="000000"/>
                <w:sz w:val="18"/>
                <w:szCs w:val="18"/>
              </w:rPr>
              <w:t>50</w:t>
            </w:r>
            <w:r w:rsidR="004F6C97" w:rsidRPr="00790EB7">
              <w:rPr>
                <w:rFonts w:ascii="Arial" w:hAnsi="Arial" w:cs="Arial"/>
                <w:color w:val="000000"/>
                <w:sz w:val="18"/>
                <w:szCs w:val="18"/>
              </w:rPr>
              <w:t>%</w:t>
            </w:r>
          </w:p>
        </w:tc>
        <w:tc>
          <w:tcPr>
            <w:tcW w:w="270" w:type="pct"/>
            <w:shd w:val="clear" w:color="auto" w:fill="auto"/>
            <w:vAlign w:val="center"/>
          </w:tcPr>
          <w:p w14:paraId="6610FC94" w14:textId="7B04832A" w:rsidR="004F6C97" w:rsidRPr="00790EB7" w:rsidRDefault="004F6C97" w:rsidP="007A2648">
            <w:pPr>
              <w:suppressAutoHyphens/>
              <w:ind w:left="-70"/>
              <w:jc w:val="center"/>
              <w:rPr>
                <w:rFonts w:ascii="Arial" w:hAnsi="Arial" w:cs="Arial"/>
                <w:color w:val="000000"/>
                <w:sz w:val="18"/>
                <w:szCs w:val="18"/>
              </w:rPr>
            </w:pPr>
            <w:r w:rsidRPr="00790EB7">
              <w:rPr>
                <w:rFonts w:ascii="Arial" w:hAnsi="Arial" w:cs="Arial"/>
                <w:color w:val="000000"/>
                <w:sz w:val="18"/>
                <w:szCs w:val="18"/>
              </w:rPr>
              <w:t>33%</w:t>
            </w:r>
          </w:p>
        </w:tc>
        <w:tc>
          <w:tcPr>
            <w:tcW w:w="353" w:type="pct"/>
            <w:shd w:val="clear" w:color="auto" w:fill="auto"/>
            <w:noWrap/>
            <w:vAlign w:val="center"/>
          </w:tcPr>
          <w:p w14:paraId="34B6B912" w14:textId="77777777" w:rsidR="004F6C97" w:rsidRPr="00BC280C" w:rsidRDefault="004F6C97" w:rsidP="00245A11">
            <w:pPr>
              <w:suppressAutoHyphens/>
              <w:ind w:left="-70"/>
              <w:jc w:val="right"/>
              <w:rPr>
                <w:rFonts w:ascii="Arial" w:hAnsi="Arial" w:cs="Arial"/>
                <w:b/>
                <w:bCs/>
                <w:color w:val="000000"/>
                <w:sz w:val="18"/>
                <w:szCs w:val="18"/>
              </w:rPr>
            </w:pPr>
          </w:p>
        </w:tc>
        <w:tc>
          <w:tcPr>
            <w:tcW w:w="28" w:type="pct"/>
            <w:vAlign w:val="center"/>
          </w:tcPr>
          <w:p w14:paraId="60E6B251" w14:textId="77777777" w:rsidR="004F6C97" w:rsidRPr="00BC280C" w:rsidRDefault="004F6C97" w:rsidP="00245A11">
            <w:pPr>
              <w:suppressAutoHyphens/>
              <w:ind w:left="-70"/>
              <w:jc w:val="right"/>
              <w:rPr>
                <w:rFonts w:ascii="Arial" w:hAnsi="Arial" w:cs="Arial"/>
                <w:b/>
                <w:bCs/>
                <w:color w:val="000000"/>
                <w:sz w:val="18"/>
                <w:szCs w:val="18"/>
              </w:rPr>
            </w:pPr>
          </w:p>
        </w:tc>
        <w:tc>
          <w:tcPr>
            <w:tcW w:w="353" w:type="pct"/>
            <w:vAlign w:val="center"/>
          </w:tcPr>
          <w:p w14:paraId="0D53B1E8" w14:textId="77777777" w:rsidR="004F6C97" w:rsidRPr="00BC280C" w:rsidRDefault="004F6C97" w:rsidP="00245A11">
            <w:pPr>
              <w:suppressAutoHyphens/>
              <w:ind w:left="-70"/>
              <w:jc w:val="right"/>
              <w:rPr>
                <w:rFonts w:ascii="Arial" w:hAnsi="Arial" w:cs="Arial"/>
                <w:b/>
                <w:bCs/>
                <w:color w:val="000000"/>
                <w:sz w:val="18"/>
                <w:szCs w:val="18"/>
              </w:rPr>
            </w:pPr>
          </w:p>
        </w:tc>
        <w:tc>
          <w:tcPr>
            <w:tcW w:w="26" w:type="pct"/>
          </w:tcPr>
          <w:p w14:paraId="5EDCDB02" w14:textId="77777777" w:rsidR="004F6C97" w:rsidRPr="00BC280C" w:rsidRDefault="004F6C97" w:rsidP="00245A11">
            <w:pPr>
              <w:suppressAutoHyphens/>
              <w:ind w:left="-70"/>
              <w:jc w:val="right"/>
              <w:rPr>
                <w:rFonts w:ascii="Arial" w:hAnsi="Arial" w:cs="Arial"/>
                <w:b/>
                <w:bCs/>
                <w:color w:val="000000"/>
                <w:sz w:val="18"/>
                <w:szCs w:val="18"/>
              </w:rPr>
            </w:pPr>
          </w:p>
        </w:tc>
      </w:tr>
    </w:tbl>
    <w:p w14:paraId="6C6B7752" w14:textId="77777777" w:rsidR="004F6C97" w:rsidRDefault="004F6C97" w:rsidP="000C5C8E">
      <w:pPr>
        <w:pStyle w:val="1TtuloprincipalDF"/>
        <w:numPr>
          <w:ilvl w:val="0"/>
          <w:numId w:val="0"/>
        </w:numPr>
        <w:outlineLvl w:val="9"/>
        <w:rPr>
          <w:rFonts w:ascii="Arial" w:eastAsia="Times New Roman" w:hAnsi="Arial" w:cs="Arial"/>
          <w:b w:val="0"/>
          <w:sz w:val="22"/>
        </w:rPr>
      </w:pPr>
    </w:p>
    <w:p w14:paraId="14877D6F" w14:textId="5BA4DC09" w:rsidR="00BC280C" w:rsidRDefault="00731EC4" w:rsidP="00BC280C">
      <w:pPr>
        <w:autoSpaceDE w:val="0"/>
        <w:autoSpaceDN w:val="0"/>
        <w:ind w:right="-919"/>
        <w:rPr>
          <w:rFonts w:ascii="Arial" w:hAnsi="Arial" w:cs="Arial"/>
          <w:szCs w:val="22"/>
          <w:lang w:val="en-US"/>
        </w:rPr>
        <w:sectPr w:rsidR="00BC280C" w:rsidSect="00BC280C">
          <w:pgSz w:w="16839" w:h="11907" w:orient="landscape" w:code="9"/>
          <w:pgMar w:top="1701" w:right="2449" w:bottom="1701" w:left="1559" w:header="862" w:footer="1009" w:gutter="0"/>
          <w:cols w:space="708"/>
          <w:docGrid w:linePitch="360"/>
        </w:sectPr>
      </w:pPr>
      <w:r w:rsidRPr="00465B97">
        <w:rPr>
          <w:rFonts w:ascii="Arial" w:hAnsi="Arial" w:cs="Arial"/>
          <w:szCs w:val="22"/>
          <w:lang w:val="en-US"/>
        </w:rPr>
        <w:t xml:space="preserve">The Company </w:t>
      </w:r>
      <w:r w:rsidR="00163764" w:rsidRPr="00465B97">
        <w:rPr>
          <w:rFonts w:ascii="Arial" w:hAnsi="Arial" w:cs="Arial"/>
          <w:szCs w:val="22"/>
          <w:lang w:val="en-US"/>
        </w:rPr>
        <w:t>assesses</w:t>
      </w:r>
      <w:r w:rsidRPr="00465B97">
        <w:rPr>
          <w:rFonts w:ascii="Arial" w:hAnsi="Arial" w:cs="Arial"/>
          <w:szCs w:val="22"/>
          <w:lang w:val="en-US"/>
        </w:rPr>
        <w:t xml:space="preserve"> at each reporting date, whether there is an indication that a property and equipment asset may be</w:t>
      </w:r>
      <w:r w:rsidR="00BC280C">
        <w:rPr>
          <w:rFonts w:ascii="Arial" w:hAnsi="Arial" w:cs="Arial"/>
          <w:szCs w:val="22"/>
          <w:lang w:val="en-US"/>
        </w:rPr>
        <w:t xml:space="preserve"> </w:t>
      </w:r>
      <w:r w:rsidRPr="00465B97">
        <w:rPr>
          <w:rFonts w:ascii="Arial" w:hAnsi="Arial" w:cs="Arial"/>
          <w:szCs w:val="22"/>
          <w:lang w:val="en-US"/>
        </w:rPr>
        <w:t xml:space="preserve">impaired. If any indication exists, the Company estimates the asset’s recoverable amount. </w:t>
      </w:r>
      <w:r w:rsidR="00B97C85" w:rsidRPr="00B97C85">
        <w:rPr>
          <w:rFonts w:ascii="Arial" w:hAnsi="Arial" w:cs="Arial"/>
          <w:szCs w:val="22"/>
          <w:lang w:val="en-US"/>
        </w:rPr>
        <w:t xml:space="preserve">There were no indications of impairment of property and equipment as of and for the </w:t>
      </w:r>
      <w:r w:rsidR="00BC280C">
        <w:rPr>
          <w:rFonts w:ascii="Arial" w:hAnsi="Arial" w:cs="Arial"/>
          <w:szCs w:val="22"/>
          <w:lang w:val="en-US"/>
        </w:rPr>
        <w:t>three-month periods</w:t>
      </w:r>
      <w:r w:rsidR="00B97C85" w:rsidRPr="00B97C85">
        <w:rPr>
          <w:rFonts w:ascii="Arial" w:hAnsi="Arial" w:cs="Arial"/>
          <w:szCs w:val="22"/>
          <w:lang w:val="en-US"/>
        </w:rPr>
        <w:t xml:space="preserve"> ended </w:t>
      </w:r>
      <w:r w:rsidR="00B97C85">
        <w:rPr>
          <w:rFonts w:ascii="Arial" w:hAnsi="Arial" w:cs="Arial"/>
          <w:szCs w:val="22"/>
          <w:lang w:val="en-US"/>
        </w:rPr>
        <w:t xml:space="preserve">March </w:t>
      </w:r>
      <w:r w:rsidR="00B97C85" w:rsidRPr="00B97C85">
        <w:rPr>
          <w:rFonts w:ascii="Arial" w:hAnsi="Arial" w:cs="Arial"/>
          <w:szCs w:val="22"/>
          <w:lang w:val="en-US"/>
        </w:rPr>
        <w:t>31, 20</w:t>
      </w:r>
      <w:r w:rsidR="00B97C85">
        <w:rPr>
          <w:rFonts w:ascii="Arial" w:hAnsi="Arial" w:cs="Arial"/>
          <w:szCs w:val="22"/>
          <w:lang w:val="en-US"/>
        </w:rPr>
        <w:t>2</w:t>
      </w:r>
      <w:r w:rsidR="00BE407E">
        <w:rPr>
          <w:rFonts w:ascii="Arial" w:hAnsi="Arial" w:cs="Arial"/>
          <w:szCs w:val="22"/>
          <w:lang w:val="en-US"/>
        </w:rPr>
        <w:t>1</w:t>
      </w:r>
      <w:r w:rsidR="00B97C85">
        <w:rPr>
          <w:rFonts w:ascii="Arial" w:hAnsi="Arial" w:cs="Arial"/>
          <w:szCs w:val="22"/>
          <w:lang w:val="en-US"/>
        </w:rPr>
        <w:t xml:space="preserve"> </w:t>
      </w:r>
      <w:r w:rsidR="00B97C85" w:rsidRPr="00B97C85">
        <w:rPr>
          <w:rFonts w:ascii="Arial" w:hAnsi="Arial" w:cs="Arial"/>
          <w:szCs w:val="22"/>
          <w:lang w:val="en-US"/>
        </w:rPr>
        <w:t>and 20</w:t>
      </w:r>
      <w:r w:rsidR="00BE407E">
        <w:rPr>
          <w:rFonts w:ascii="Arial" w:hAnsi="Arial" w:cs="Arial"/>
          <w:szCs w:val="22"/>
          <w:lang w:val="en-US"/>
        </w:rPr>
        <w:t>20</w:t>
      </w:r>
      <w:r w:rsidR="00B97C85" w:rsidRPr="00B97C85">
        <w:rPr>
          <w:rFonts w:ascii="Arial" w:hAnsi="Arial" w:cs="Arial"/>
          <w:szCs w:val="22"/>
          <w:lang w:val="en-US"/>
        </w:rPr>
        <w:t>.</w:t>
      </w:r>
    </w:p>
    <w:p w14:paraId="4C8C5C0B" w14:textId="77777777" w:rsidR="00566B1D" w:rsidRPr="004F61ED" w:rsidRDefault="00566B1D" w:rsidP="00566B1D">
      <w:pPr>
        <w:pStyle w:val="1TtuloprincipalDF"/>
        <w:rPr>
          <w:rFonts w:ascii="Arial" w:hAnsi="Arial" w:cs="Arial"/>
          <w:sz w:val="22"/>
        </w:rPr>
      </w:pPr>
      <w:r w:rsidRPr="004F61ED">
        <w:rPr>
          <w:rFonts w:ascii="Arial" w:hAnsi="Arial" w:cs="Arial"/>
          <w:color w:val="365F91" w:themeColor="accent1" w:themeShade="BF"/>
          <w:sz w:val="22"/>
          <w:szCs w:val="22"/>
        </w:rPr>
        <w:t>Leases</w:t>
      </w:r>
    </w:p>
    <w:p w14:paraId="3FB400E4" w14:textId="77777777" w:rsidR="00566B1D" w:rsidRDefault="00566B1D" w:rsidP="00566B1D">
      <w:pPr>
        <w:pStyle w:val="1TtuloprincipalDF"/>
        <w:numPr>
          <w:ilvl w:val="0"/>
          <w:numId w:val="0"/>
        </w:numPr>
        <w:outlineLvl w:val="9"/>
        <w:rPr>
          <w:rFonts w:ascii="Arial" w:hAnsi="Arial" w:cs="Arial"/>
          <w:color w:val="365F91" w:themeColor="accent1" w:themeShade="BF"/>
          <w:sz w:val="22"/>
          <w:szCs w:val="22"/>
        </w:rPr>
      </w:pPr>
    </w:p>
    <w:p w14:paraId="7792FE12" w14:textId="77777777" w:rsidR="00566B1D" w:rsidRDefault="00566B1D" w:rsidP="00566B1D">
      <w:pPr>
        <w:pStyle w:val="1TtuloprincipalDF"/>
        <w:numPr>
          <w:ilvl w:val="0"/>
          <w:numId w:val="0"/>
        </w:numPr>
        <w:outlineLvl w:val="9"/>
        <w:rPr>
          <w:rFonts w:ascii="Arial" w:hAnsi="Arial" w:cs="Arial"/>
          <w:b w:val="0"/>
          <w:sz w:val="22"/>
        </w:rPr>
      </w:pPr>
      <w:r w:rsidRPr="004F61ED">
        <w:rPr>
          <w:rFonts w:ascii="Arial" w:hAnsi="Arial" w:cs="Arial"/>
          <w:b w:val="0"/>
          <w:sz w:val="22"/>
        </w:rPr>
        <w:t>The balance sheet shows the following amounts relating to leases:</w:t>
      </w:r>
    </w:p>
    <w:p w14:paraId="5D29F12C" w14:textId="77777777" w:rsidR="00566B1D" w:rsidRDefault="00566B1D" w:rsidP="00566B1D">
      <w:pPr>
        <w:pStyle w:val="1TtuloprincipalDF"/>
        <w:numPr>
          <w:ilvl w:val="0"/>
          <w:numId w:val="0"/>
        </w:numPr>
        <w:outlineLvl w:val="9"/>
        <w:rPr>
          <w:rFonts w:ascii="Arial" w:hAnsi="Arial" w:cs="Arial"/>
          <w:b w:val="0"/>
          <w:sz w:val="22"/>
        </w:rPr>
      </w:pPr>
    </w:p>
    <w:tbl>
      <w:tblPr>
        <w:tblW w:w="10066" w:type="dxa"/>
        <w:tblLook w:val="04A0" w:firstRow="1" w:lastRow="0" w:firstColumn="1" w:lastColumn="0" w:noHBand="0" w:noVBand="1"/>
      </w:tblPr>
      <w:tblGrid>
        <w:gridCol w:w="5529"/>
        <w:gridCol w:w="1560"/>
        <w:gridCol w:w="283"/>
        <w:gridCol w:w="1418"/>
        <w:gridCol w:w="1276"/>
      </w:tblGrid>
      <w:tr w:rsidR="004F6C97" w:rsidRPr="00C02690" w14:paraId="42907BF4" w14:textId="41CF0584" w:rsidTr="00375E11">
        <w:trPr>
          <w:trHeight w:val="112"/>
        </w:trPr>
        <w:tc>
          <w:tcPr>
            <w:tcW w:w="5529" w:type="dxa"/>
            <w:vAlign w:val="bottom"/>
          </w:tcPr>
          <w:p w14:paraId="2D160FE9" w14:textId="77777777" w:rsidR="004F6C97" w:rsidRPr="000C23E5" w:rsidRDefault="004F6C97" w:rsidP="004F6C97">
            <w:pPr>
              <w:widowControl w:val="0"/>
              <w:tabs>
                <w:tab w:val="left" w:pos="1620"/>
              </w:tabs>
              <w:rPr>
                <w:rFonts w:ascii="Arial" w:hAnsi="Arial" w:cs="Arial"/>
                <w:color w:val="000000"/>
                <w:sz w:val="18"/>
                <w:szCs w:val="18"/>
                <w:lang w:val="en-US"/>
              </w:rPr>
            </w:pPr>
          </w:p>
        </w:tc>
        <w:tc>
          <w:tcPr>
            <w:tcW w:w="1560" w:type="dxa"/>
            <w:tcBorders>
              <w:bottom w:val="single" w:sz="4" w:space="0" w:color="auto"/>
            </w:tcBorders>
            <w:shd w:val="clear" w:color="auto" w:fill="auto"/>
            <w:vAlign w:val="bottom"/>
          </w:tcPr>
          <w:p w14:paraId="5A7172A8" w14:textId="77777777" w:rsidR="004F6C97" w:rsidRDefault="004F6C97" w:rsidP="004F6C97">
            <w:pPr>
              <w:widowControl w:val="0"/>
              <w:tabs>
                <w:tab w:val="left" w:pos="1620"/>
              </w:tabs>
              <w:jc w:val="right"/>
              <w:rPr>
                <w:rFonts w:ascii="Arial" w:eastAsia="Arial Unicode MS" w:hAnsi="Arial" w:cs="Arial"/>
                <w:b/>
                <w:sz w:val="18"/>
                <w:szCs w:val="18"/>
                <w:lang w:val="en-US"/>
              </w:rPr>
            </w:pPr>
            <w:r w:rsidRPr="00C02690">
              <w:rPr>
                <w:rFonts w:ascii="Arial" w:eastAsia="Arial Unicode MS" w:hAnsi="Arial" w:cs="Arial"/>
                <w:b/>
                <w:sz w:val="18"/>
                <w:szCs w:val="18"/>
                <w:lang w:val="en-US"/>
              </w:rPr>
              <w:t>March</w:t>
            </w:r>
          </w:p>
          <w:p w14:paraId="426D18D7" w14:textId="2A334A17" w:rsidR="004F6C97" w:rsidRPr="00C02690" w:rsidRDefault="004F6C97" w:rsidP="004F6C97">
            <w:pPr>
              <w:widowControl w:val="0"/>
              <w:tabs>
                <w:tab w:val="left" w:pos="1620"/>
              </w:tabs>
              <w:jc w:val="right"/>
              <w:rPr>
                <w:rFonts w:ascii="Arial" w:hAnsi="Arial" w:cs="Arial"/>
                <w:sz w:val="18"/>
                <w:szCs w:val="18"/>
                <w:lang w:val="en-US"/>
              </w:rPr>
            </w:pPr>
            <w:r w:rsidRPr="00C02690">
              <w:rPr>
                <w:rFonts w:ascii="Arial" w:eastAsia="Arial Unicode MS" w:hAnsi="Arial" w:cs="Arial"/>
                <w:b/>
                <w:sz w:val="18"/>
                <w:szCs w:val="18"/>
                <w:lang w:val="en-US"/>
              </w:rPr>
              <w:t>31, 20</w:t>
            </w:r>
            <w:r>
              <w:rPr>
                <w:rFonts w:ascii="Arial" w:eastAsia="Arial Unicode MS" w:hAnsi="Arial" w:cs="Arial"/>
                <w:b/>
                <w:sz w:val="18"/>
                <w:szCs w:val="18"/>
                <w:lang w:val="en-US"/>
              </w:rPr>
              <w:t>2</w:t>
            </w:r>
            <w:r w:rsidR="00091569">
              <w:rPr>
                <w:rFonts w:ascii="Arial" w:eastAsia="Arial Unicode MS" w:hAnsi="Arial" w:cs="Arial"/>
                <w:b/>
                <w:sz w:val="18"/>
                <w:szCs w:val="18"/>
                <w:lang w:val="en-US"/>
              </w:rPr>
              <w:t>1</w:t>
            </w:r>
          </w:p>
        </w:tc>
        <w:tc>
          <w:tcPr>
            <w:tcW w:w="283" w:type="dxa"/>
          </w:tcPr>
          <w:p w14:paraId="6E5EB69C" w14:textId="77777777" w:rsidR="004F6C97" w:rsidRPr="00C02690" w:rsidRDefault="004F6C97" w:rsidP="004F6C97">
            <w:pPr>
              <w:widowControl w:val="0"/>
              <w:tabs>
                <w:tab w:val="left" w:pos="1620"/>
              </w:tabs>
              <w:jc w:val="right"/>
              <w:rPr>
                <w:rFonts w:ascii="Arial" w:hAnsi="Arial" w:cs="Arial"/>
                <w:color w:val="000000"/>
                <w:sz w:val="18"/>
                <w:szCs w:val="18"/>
                <w:lang w:val="en-US"/>
              </w:rPr>
            </w:pPr>
          </w:p>
        </w:tc>
        <w:tc>
          <w:tcPr>
            <w:tcW w:w="1418" w:type="dxa"/>
            <w:tcBorders>
              <w:bottom w:val="single" w:sz="4" w:space="0" w:color="auto"/>
            </w:tcBorders>
            <w:vAlign w:val="bottom"/>
          </w:tcPr>
          <w:p w14:paraId="07D4C673" w14:textId="6FF2B988" w:rsidR="004F6C97" w:rsidRDefault="004F6C97" w:rsidP="004F6C97">
            <w:pPr>
              <w:widowControl w:val="0"/>
              <w:tabs>
                <w:tab w:val="left" w:pos="1620"/>
              </w:tabs>
              <w:jc w:val="right"/>
              <w:rPr>
                <w:rFonts w:ascii="Arial" w:eastAsia="Arial Unicode MS" w:hAnsi="Arial" w:cs="Arial"/>
                <w:b/>
                <w:sz w:val="18"/>
                <w:szCs w:val="18"/>
                <w:lang w:val="en-US"/>
              </w:rPr>
            </w:pPr>
            <w:r>
              <w:rPr>
                <w:rFonts w:ascii="Arial" w:eastAsia="Arial Unicode MS" w:hAnsi="Arial" w:cs="Arial"/>
                <w:b/>
                <w:sz w:val="18"/>
                <w:szCs w:val="18"/>
                <w:lang w:val="en-US"/>
              </w:rPr>
              <w:t>December</w:t>
            </w:r>
          </w:p>
          <w:p w14:paraId="2D982016" w14:textId="13C6F8BE" w:rsidR="004F6C97" w:rsidRPr="00C02690" w:rsidRDefault="004F6C97" w:rsidP="004F6C97">
            <w:pPr>
              <w:widowControl w:val="0"/>
              <w:tabs>
                <w:tab w:val="left" w:pos="1620"/>
              </w:tabs>
              <w:jc w:val="right"/>
              <w:rPr>
                <w:rFonts w:ascii="Arial" w:hAnsi="Arial" w:cs="Arial"/>
                <w:color w:val="000000"/>
                <w:sz w:val="18"/>
                <w:szCs w:val="18"/>
                <w:lang w:val="en-US"/>
              </w:rPr>
            </w:pPr>
            <w:r w:rsidRPr="00C02690">
              <w:rPr>
                <w:rFonts w:ascii="Arial" w:eastAsia="Arial Unicode MS" w:hAnsi="Arial" w:cs="Arial"/>
                <w:b/>
                <w:sz w:val="18"/>
                <w:szCs w:val="18"/>
                <w:lang w:val="en-US"/>
              </w:rPr>
              <w:t>31, 20</w:t>
            </w:r>
            <w:r w:rsidR="00091569">
              <w:rPr>
                <w:rFonts w:ascii="Arial" w:eastAsia="Arial Unicode MS" w:hAnsi="Arial" w:cs="Arial"/>
                <w:b/>
                <w:sz w:val="18"/>
                <w:szCs w:val="18"/>
                <w:lang w:val="en-US"/>
              </w:rPr>
              <w:t>20</w:t>
            </w:r>
          </w:p>
        </w:tc>
        <w:tc>
          <w:tcPr>
            <w:tcW w:w="1276" w:type="dxa"/>
          </w:tcPr>
          <w:p w14:paraId="3E13709F" w14:textId="3D70DB41" w:rsidR="004F6C97" w:rsidRPr="00C02690" w:rsidRDefault="004F6C97" w:rsidP="004F6C97">
            <w:pPr>
              <w:widowControl w:val="0"/>
              <w:tabs>
                <w:tab w:val="left" w:pos="1620"/>
              </w:tabs>
              <w:jc w:val="right"/>
              <w:rPr>
                <w:rFonts w:ascii="Arial" w:hAnsi="Arial" w:cs="Arial"/>
                <w:color w:val="000000"/>
                <w:sz w:val="18"/>
                <w:szCs w:val="18"/>
                <w:lang w:val="en-US"/>
              </w:rPr>
            </w:pPr>
          </w:p>
        </w:tc>
      </w:tr>
      <w:tr w:rsidR="0096400F" w:rsidRPr="00C02690" w14:paraId="64D7342E" w14:textId="0AD44B2C" w:rsidTr="00375E11">
        <w:trPr>
          <w:trHeight w:val="112"/>
        </w:trPr>
        <w:tc>
          <w:tcPr>
            <w:tcW w:w="5529" w:type="dxa"/>
            <w:vAlign w:val="bottom"/>
          </w:tcPr>
          <w:p w14:paraId="3BF00E17" w14:textId="77777777" w:rsidR="0096400F" w:rsidRPr="00C02690" w:rsidRDefault="0096400F" w:rsidP="0096400F">
            <w:pPr>
              <w:widowControl w:val="0"/>
              <w:tabs>
                <w:tab w:val="left" w:pos="1620"/>
              </w:tabs>
              <w:rPr>
                <w:rFonts w:ascii="Arial" w:eastAsia="Arial Unicode MS" w:hAnsi="Arial" w:cs="Arial"/>
                <w:b/>
                <w:sz w:val="18"/>
                <w:szCs w:val="18"/>
                <w:lang w:val="en-US"/>
              </w:rPr>
            </w:pPr>
          </w:p>
        </w:tc>
        <w:tc>
          <w:tcPr>
            <w:tcW w:w="1560" w:type="dxa"/>
            <w:tcBorders>
              <w:top w:val="single" w:sz="4" w:space="0" w:color="auto"/>
            </w:tcBorders>
            <w:shd w:val="clear" w:color="auto" w:fill="auto"/>
            <w:vAlign w:val="bottom"/>
          </w:tcPr>
          <w:p w14:paraId="03596904" w14:textId="2C31DED2" w:rsidR="0096400F" w:rsidRPr="00C02690" w:rsidRDefault="0096400F" w:rsidP="0096400F">
            <w:pPr>
              <w:widowControl w:val="0"/>
              <w:tabs>
                <w:tab w:val="left" w:pos="1620"/>
              </w:tabs>
              <w:jc w:val="right"/>
              <w:rPr>
                <w:rFonts w:ascii="Arial" w:hAnsi="Arial" w:cs="Arial"/>
                <w:sz w:val="18"/>
                <w:szCs w:val="18"/>
                <w:lang w:val="en-US"/>
              </w:rPr>
            </w:pPr>
            <w:r w:rsidRPr="00BC280C">
              <w:rPr>
                <w:rFonts w:ascii="Arial" w:hAnsi="Arial" w:cs="Arial"/>
                <w:color w:val="000000"/>
                <w:sz w:val="18"/>
                <w:szCs w:val="18"/>
                <w:lang w:val="en-US"/>
              </w:rPr>
              <w:t>(unaudited)</w:t>
            </w:r>
          </w:p>
        </w:tc>
        <w:tc>
          <w:tcPr>
            <w:tcW w:w="283" w:type="dxa"/>
          </w:tcPr>
          <w:p w14:paraId="181E7E12" w14:textId="77777777" w:rsidR="0096400F" w:rsidRPr="00C02690" w:rsidRDefault="0096400F" w:rsidP="0096400F">
            <w:pPr>
              <w:widowControl w:val="0"/>
              <w:tabs>
                <w:tab w:val="left" w:pos="1620"/>
              </w:tabs>
              <w:jc w:val="right"/>
              <w:rPr>
                <w:rFonts w:ascii="Arial" w:hAnsi="Arial" w:cs="Arial"/>
                <w:color w:val="000000"/>
                <w:sz w:val="18"/>
                <w:szCs w:val="18"/>
                <w:lang w:val="en-US"/>
              </w:rPr>
            </w:pPr>
          </w:p>
        </w:tc>
        <w:tc>
          <w:tcPr>
            <w:tcW w:w="1418" w:type="dxa"/>
            <w:tcBorders>
              <w:top w:val="single" w:sz="4" w:space="0" w:color="auto"/>
            </w:tcBorders>
          </w:tcPr>
          <w:p w14:paraId="4DD9393F" w14:textId="77777777" w:rsidR="0096400F" w:rsidRPr="00C02690" w:rsidRDefault="0096400F" w:rsidP="0096400F">
            <w:pPr>
              <w:widowControl w:val="0"/>
              <w:tabs>
                <w:tab w:val="left" w:pos="1620"/>
              </w:tabs>
              <w:jc w:val="right"/>
              <w:rPr>
                <w:rFonts w:ascii="Arial" w:hAnsi="Arial" w:cs="Arial"/>
                <w:color w:val="000000"/>
                <w:sz w:val="18"/>
                <w:szCs w:val="18"/>
                <w:lang w:val="en-US"/>
              </w:rPr>
            </w:pPr>
          </w:p>
        </w:tc>
        <w:tc>
          <w:tcPr>
            <w:tcW w:w="1276" w:type="dxa"/>
          </w:tcPr>
          <w:p w14:paraId="0D548E6F" w14:textId="4013ACCE" w:rsidR="0096400F" w:rsidRPr="00C02690" w:rsidRDefault="0096400F" w:rsidP="0096400F">
            <w:pPr>
              <w:widowControl w:val="0"/>
              <w:tabs>
                <w:tab w:val="left" w:pos="1620"/>
              </w:tabs>
              <w:jc w:val="right"/>
              <w:rPr>
                <w:rFonts w:ascii="Arial" w:hAnsi="Arial" w:cs="Arial"/>
                <w:color w:val="000000"/>
                <w:sz w:val="18"/>
                <w:szCs w:val="18"/>
                <w:lang w:val="en-US"/>
              </w:rPr>
            </w:pPr>
          </w:p>
        </w:tc>
      </w:tr>
      <w:tr w:rsidR="0096400F" w:rsidRPr="00C02690" w14:paraId="3BB08D2F" w14:textId="7FE8FBAE" w:rsidTr="00375E11">
        <w:trPr>
          <w:trHeight w:val="20"/>
        </w:trPr>
        <w:tc>
          <w:tcPr>
            <w:tcW w:w="5529" w:type="dxa"/>
            <w:vAlign w:val="bottom"/>
          </w:tcPr>
          <w:p w14:paraId="2EF9B908" w14:textId="77777777" w:rsidR="0096400F" w:rsidRPr="00C02690" w:rsidRDefault="0096400F" w:rsidP="0096400F">
            <w:pPr>
              <w:widowControl w:val="0"/>
              <w:tabs>
                <w:tab w:val="left" w:pos="1620"/>
              </w:tabs>
              <w:rPr>
                <w:rFonts w:ascii="Arial" w:hAnsi="Arial" w:cs="Arial"/>
                <w:color w:val="000000"/>
                <w:sz w:val="18"/>
                <w:szCs w:val="18"/>
                <w:lang w:val="en-US"/>
              </w:rPr>
            </w:pPr>
            <w:r w:rsidRPr="00C02690">
              <w:rPr>
                <w:rFonts w:ascii="Arial" w:eastAsia="Arial Unicode MS" w:hAnsi="Arial" w:cs="Arial"/>
                <w:b/>
                <w:sz w:val="18"/>
                <w:szCs w:val="18"/>
                <w:lang w:val="en-US"/>
              </w:rPr>
              <w:t>Right-of-use assets</w:t>
            </w:r>
          </w:p>
        </w:tc>
        <w:tc>
          <w:tcPr>
            <w:tcW w:w="1560" w:type="dxa"/>
            <w:shd w:val="clear" w:color="auto" w:fill="auto"/>
          </w:tcPr>
          <w:p w14:paraId="3D3C2619" w14:textId="77777777" w:rsidR="0096400F" w:rsidRPr="001333BA" w:rsidRDefault="0096400F" w:rsidP="0096400F">
            <w:pPr>
              <w:widowControl w:val="0"/>
              <w:tabs>
                <w:tab w:val="left" w:pos="1620"/>
              </w:tabs>
              <w:jc w:val="right"/>
              <w:rPr>
                <w:rFonts w:ascii="Arial" w:hAnsi="Arial" w:cs="Arial"/>
                <w:sz w:val="18"/>
                <w:szCs w:val="18"/>
                <w:lang w:val="en-US"/>
              </w:rPr>
            </w:pPr>
          </w:p>
        </w:tc>
        <w:tc>
          <w:tcPr>
            <w:tcW w:w="283" w:type="dxa"/>
          </w:tcPr>
          <w:p w14:paraId="478E5DC8" w14:textId="77777777" w:rsidR="0096400F" w:rsidRPr="00C02690" w:rsidRDefault="0096400F" w:rsidP="0096400F">
            <w:pPr>
              <w:widowControl w:val="0"/>
              <w:tabs>
                <w:tab w:val="left" w:pos="1620"/>
              </w:tabs>
              <w:jc w:val="right"/>
              <w:rPr>
                <w:rFonts w:ascii="Arial" w:hAnsi="Arial" w:cs="Arial"/>
                <w:color w:val="000000"/>
                <w:sz w:val="18"/>
                <w:szCs w:val="18"/>
                <w:lang w:val="en-US"/>
              </w:rPr>
            </w:pPr>
          </w:p>
        </w:tc>
        <w:tc>
          <w:tcPr>
            <w:tcW w:w="1418" w:type="dxa"/>
          </w:tcPr>
          <w:p w14:paraId="461CDD09" w14:textId="01EA2303" w:rsidR="0096400F" w:rsidRPr="00C02690" w:rsidRDefault="0096400F" w:rsidP="0096400F">
            <w:pPr>
              <w:widowControl w:val="0"/>
              <w:tabs>
                <w:tab w:val="left" w:pos="1620"/>
              </w:tabs>
              <w:jc w:val="right"/>
              <w:rPr>
                <w:rFonts w:ascii="Arial" w:hAnsi="Arial" w:cs="Arial"/>
                <w:color w:val="000000"/>
                <w:sz w:val="18"/>
                <w:szCs w:val="18"/>
                <w:lang w:val="en-US"/>
              </w:rPr>
            </w:pPr>
          </w:p>
        </w:tc>
        <w:tc>
          <w:tcPr>
            <w:tcW w:w="1276" w:type="dxa"/>
          </w:tcPr>
          <w:p w14:paraId="280C4DBB" w14:textId="2175FAA2" w:rsidR="0096400F" w:rsidRPr="00C02690" w:rsidRDefault="0096400F" w:rsidP="0096400F">
            <w:pPr>
              <w:widowControl w:val="0"/>
              <w:tabs>
                <w:tab w:val="left" w:pos="1620"/>
              </w:tabs>
              <w:jc w:val="right"/>
              <w:rPr>
                <w:rFonts w:ascii="Arial" w:hAnsi="Arial" w:cs="Arial"/>
                <w:color w:val="000000"/>
                <w:sz w:val="18"/>
                <w:szCs w:val="18"/>
                <w:lang w:val="en-US"/>
              </w:rPr>
            </w:pPr>
          </w:p>
        </w:tc>
      </w:tr>
      <w:tr w:rsidR="00375E11" w:rsidRPr="00C02690" w14:paraId="0F786AA6" w14:textId="7B0EBACC" w:rsidTr="00375E11">
        <w:trPr>
          <w:trHeight w:val="20"/>
        </w:trPr>
        <w:tc>
          <w:tcPr>
            <w:tcW w:w="5529" w:type="dxa"/>
            <w:vAlign w:val="bottom"/>
          </w:tcPr>
          <w:p w14:paraId="7F252182" w14:textId="77777777" w:rsidR="00375E11" w:rsidRPr="00C02690" w:rsidRDefault="00375E11" w:rsidP="00375E11">
            <w:pPr>
              <w:widowControl w:val="0"/>
              <w:tabs>
                <w:tab w:val="left" w:pos="1620"/>
              </w:tabs>
              <w:rPr>
                <w:rFonts w:ascii="Arial" w:hAnsi="Arial" w:cs="Arial"/>
                <w:color w:val="000000"/>
                <w:sz w:val="18"/>
                <w:szCs w:val="18"/>
                <w:lang w:val="en-US"/>
              </w:rPr>
            </w:pPr>
            <w:r w:rsidRPr="00C02690">
              <w:rPr>
                <w:rFonts w:ascii="Arial" w:hAnsi="Arial" w:cs="Arial"/>
                <w:color w:val="000000"/>
                <w:sz w:val="18"/>
                <w:szCs w:val="18"/>
                <w:lang w:val="en-US"/>
              </w:rPr>
              <w:t>Properties</w:t>
            </w:r>
          </w:p>
        </w:tc>
        <w:tc>
          <w:tcPr>
            <w:tcW w:w="1560" w:type="dxa"/>
            <w:tcBorders>
              <w:top w:val="nil"/>
              <w:left w:val="nil"/>
              <w:right w:val="nil"/>
            </w:tcBorders>
            <w:shd w:val="clear" w:color="auto" w:fill="auto"/>
            <w:vAlign w:val="center"/>
          </w:tcPr>
          <w:p w14:paraId="4E836579" w14:textId="00C75D1C" w:rsidR="00375E11" w:rsidRPr="00375E11" w:rsidRDefault="00375E11" w:rsidP="00375E11">
            <w:pPr>
              <w:widowControl w:val="0"/>
              <w:tabs>
                <w:tab w:val="left" w:pos="1620"/>
              </w:tabs>
              <w:jc w:val="right"/>
              <w:rPr>
                <w:rFonts w:ascii="Arial" w:hAnsi="Arial" w:cs="Arial"/>
                <w:color w:val="000000"/>
                <w:sz w:val="18"/>
                <w:szCs w:val="18"/>
                <w:lang w:val="en-US"/>
              </w:rPr>
            </w:pPr>
            <w:r w:rsidRPr="00375E11">
              <w:rPr>
                <w:rFonts w:ascii="Arial" w:hAnsi="Arial" w:cs="Arial"/>
                <w:color w:val="000000"/>
                <w:sz w:val="18"/>
                <w:szCs w:val="18"/>
              </w:rPr>
              <w:t>34,697</w:t>
            </w:r>
          </w:p>
        </w:tc>
        <w:tc>
          <w:tcPr>
            <w:tcW w:w="283" w:type="dxa"/>
          </w:tcPr>
          <w:p w14:paraId="21D8A681" w14:textId="77777777" w:rsidR="00375E11" w:rsidRPr="00C02690" w:rsidRDefault="00375E11" w:rsidP="00375E11">
            <w:pPr>
              <w:widowControl w:val="0"/>
              <w:tabs>
                <w:tab w:val="left" w:pos="1620"/>
              </w:tabs>
              <w:jc w:val="right"/>
              <w:rPr>
                <w:rFonts w:ascii="Arial" w:hAnsi="Arial" w:cs="Arial"/>
                <w:color w:val="000000"/>
                <w:sz w:val="18"/>
                <w:szCs w:val="18"/>
                <w:lang w:val="en-US"/>
              </w:rPr>
            </w:pPr>
          </w:p>
        </w:tc>
        <w:tc>
          <w:tcPr>
            <w:tcW w:w="1418" w:type="dxa"/>
            <w:vAlign w:val="bottom"/>
          </w:tcPr>
          <w:p w14:paraId="4B4D3C72" w14:textId="312F9850" w:rsidR="00375E11" w:rsidRPr="00C02690" w:rsidRDefault="00375E11" w:rsidP="00375E11">
            <w:pPr>
              <w:widowControl w:val="0"/>
              <w:tabs>
                <w:tab w:val="left" w:pos="1620"/>
              </w:tabs>
              <w:jc w:val="right"/>
              <w:rPr>
                <w:rFonts w:ascii="Arial" w:hAnsi="Arial" w:cs="Arial"/>
                <w:color w:val="000000"/>
                <w:sz w:val="18"/>
                <w:szCs w:val="18"/>
                <w:lang w:val="en-US"/>
              </w:rPr>
            </w:pPr>
            <w:r>
              <w:rPr>
                <w:rFonts w:ascii="Arial" w:hAnsi="Arial" w:cs="Arial"/>
                <w:color w:val="000000"/>
                <w:sz w:val="18"/>
                <w:szCs w:val="18"/>
                <w:lang w:val="en-US"/>
              </w:rPr>
              <w:t>29,938 </w:t>
            </w:r>
          </w:p>
        </w:tc>
        <w:tc>
          <w:tcPr>
            <w:tcW w:w="1276" w:type="dxa"/>
          </w:tcPr>
          <w:p w14:paraId="7F212954" w14:textId="5C588759" w:rsidR="00375E11" w:rsidRPr="00C02690" w:rsidRDefault="00375E11" w:rsidP="00375E11">
            <w:pPr>
              <w:widowControl w:val="0"/>
              <w:tabs>
                <w:tab w:val="left" w:pos="1620"/>
              </w:tabs>
              <w:jc w:val="right"/>
              <w:rPr>
                <w:rFonts w:ascii="Arial" w:hAnsi="Arial" w:cs="Arial"/>
                <w:color w:val="000000"/>
                <w:sz w:val="18"/>
                <w:szCs w:val="18"/>
                <w:lang w:val="en-US"/>
              </w:rPr>
            </w:pPr>
          </w:p>
        </w:tc>
      </w:tr>
      <w:tr w:rsidR="00375E11" w:rsidRPr="00C02690" w14:paraId="22714FA1" w14:textId="77777777" w:rsidTr="00375E11">
        <w:trPr>
          <w:trHeight w:val="20"/>
        </w:trPr>
        <w:tc>
          <w:tcPr>
            <w:tcW w:w="5529" w:type="dxa"/>
            <w:vAlign w:val="bottom"/>
          </w:tcPr>
          <w:p w14:paraId="2AB6D6D7" w14:textId="7AD1F494" w:rsidR="00375E11" w:rsidRPr="00C02690" w:rsidRDefault="00375E11" w:rsidP="00375E11">
            <w:pPr>
              <w:widowControl w:val="0"/>
              <w:tabs>
                <w:tab w:val="left" w:pos="1620"/>
              </w:tabs>
              <w:rPr>
                <w:rFonts w:ascii="Arial" w:hAnsi="Arial" w:cs="Arial"/>
                <w:color w:val="000000"/>
                <w:sz w:val="18"/>
                <w:szCs w:val="18"/>
                <w:lang w:val="en-US"/>
              </w:rPr>
            </w:pPr>
            <w:r w:rsidRPr="0096400F">
              <w:rPr>
                <w:rFonts w:ascii="Arial" w:hAnsi="Arial" w:cs="Arial"/>
                <w:color w:val="000000"/>
                <w:sz w:val="18"/>
                <w:szCs w:val="18"/>
                <w:lang w:val="en-US"/>
              </w:rPr>
              <w:t>Machinery and equipment</w:t>
            </w:r>
          </w:p>
        </w:tc>
        <w:tc>
          <w:tcPr>
            <w:tcW w:w="1560" w:type="dxa"/>
            <w:tcBorders>
              <w:left w:val="nil"/>
              <w:bottom w:val="nil"/>
              <w:right w:val="nil"/>
            </w:tcBorders>
            <w:shd w:val="clear" w:color="auto" w:fill="auto"/>
            <w:vAlign w:val="center"/>
          </w:tcPr>
          <w:p w14:paraId="435CBA4A" w14:textId="41ACF2FD" w:rsidR="00375E11" w:rsidRPr="00375E11" w:rsidRDefault="00375E11" w:rsidP="00375E11">
            <w:pPr>
              <w:widowControl w:val="0"/>
              <w:tabs>
                <w:tab w:val="left" w:pos="1620"/>
              </w:tabs>
              <w:jc w:val="right"/>
              <w:rPr>
                <w:rFonts w:ascii="Arial" w:hAnsi="Arial" w:cs="Arial"/>
                <w:color w:val="000000"/>
                <w:sz w:val="18"/>
                <w:szCs w:val="18"/>
                <w:lang w:val="en-US"/>
              </w:rPr>
            </w:pPr>
            <w:r w:rsidRPr="00375E11">
              <w:rPr>
                <w:rFonts w:ascii="Arial" w:hAnsi="Arial" w:cs="Arial"/>
                <w:color w:val="000000"/>
                <w:sz w:val="18"/>
                <w:szCs w:val="18"/>
              </w:rPr>
              <w:t>76</w:t>
            </w:r>
          </w:p>
        </w:tc>
        <w:tc>
          <w:tcPr>
            <w:tcW w:w="283" w:type="dxa"/>
          </w:tcPr>
          <w:p w14:paraId="57638DF6" w14:textId="77777777" w:rsidR="00375E11" w:rsidRPr="00C02690" w:rsidRDefault="00375E11" w:rsidP="00375E11">
            <w:pPr>
              <w:widowControl w:val="0"/>
              <w:tabs>
                <w:tab w:val="left" w:pos="1620"/>
              </w:tabs>
              <w:jc w:val="right"/>
              <w:rPr>
                <w:rFonts w:ascii="Arial" w:hAnsi="Arial" w:cs="Arial"/>
                <w:color w:val="000000"/>
                <w:sz w:val="18"/>
                <w:szCs w:val="18"/>
                <w:lang w:val="en-US"/>
              </w:rPr>
            </w:pPr>
          </w:p>
        </w:tc>
        <w:tc>
          <w:tcPr>
            <w:tcW w:w="1418" w:type="dxa"/>
            <w:tcBorders>
              <w:bottom w:val="single" w:sz="4" w:space="0" w:color="auto"/>
            </w:tcBorders>
            <w:vAlign w:val="bottom"/>
          </w:tcPr>
          <w:p w14:paraId="2149F17B" w14:textId="09F313DA" w:rsidR="00375E11" w:rsidRDefault="00375E11" w:rsidP="00375E11">
            <w:pPr>
              <w:widowControl w:val="0"/>
              <w:tabs>
                <w:tab w:val="left" w:pos="1620"/>
              </w:tabs>
              <w:jc w:val="right"/>
              <w:rPr>
                <w:rFonts w:ascii="Arial" w:hAnsi="Arial" w:cs="Arial"/>
                <w:color w:val="000000"/>
                <w:sz w:val="18"/>
                <w:szCs w:val="18"/>
                <w:lang w:val="en-US"/>
              </w:rPr>
            </w:pPr>
            <w:r>
              <w:rPr>
                <w:rFonts w:ascii="Arial" w:hAnsi="Arial" w:cs="Arial"/>
                <w:color w:val="000000"/>
                <w:sz w:val="18"/>
                <w:szCs w:val="18"/>
                <w:lang w:val="en-US"/>
              </w:rPr>
              <w:t>84 </w:t>
            </w:r>
          </w:p>
        </w:tc>
        <w:tc>
          <w:tcPr>
            <w:tcW w:w="1276" w:type="dxa"/>
          </w:tcPr>
          <w:p w14:paraId="2CC1D0BB" w14:textId="77777777" w:rsidR="00375E11" w:rsidRPr="00C02690" w:rsidRDefault="00375E11" w:rsidP="00375E11">
            <w:pPr>
              <w:widowControl w:val="0"/>
              <w:tabs>
                <w:tab w:val="left" w:pos="1620"/>
              </w:tabs>
              <w:jc w:val="right"/>
              <w:rPr>
                <w:rFonts w:ascii="Arial" w:hAnsi="Arial" w:cs="Arial"/>
                <w:color w:val="000000"/>
                <w:sz w:val="18"/>
                <w:szCs w:val="18"/>
                <w:lang w:val="en-US"/>
              </w:rPr>
            </w:pPr>
          </w:p>
        </w:tc>
      </w:tr>
      <w:tr w:rsidR="00375E11" w:rsidRPr="0096400F" w14:paraId="4EF3C9B9" w14:textId="363B7A38" w:rsidTr="00375E11">
        <w:trPr>
          <w:trHeight w:val="20"/>
        </w:trPr>
        <w:tc>
          <w:tcPr>
            <w:tcW w:w="5529" w:type="dxa"/>
            <w:vAlign w:val="bottom"/>
          </w:tcPr>
          <w:p w14:paraId="19A0163C" w14:textId="77777777" w:rsidR="00375E11" w:rsidRPr="0096400F" w:rsidRDefault="00375E11" w:rsidP="00375E11">
            <w:pPr>
              <w:widowControl w:val="0"/>
              <w:tabs>
                <w:tab w:val="left" w:pos="1620"/>
              </w:tabs>
              <w:rPr>
                <w:rFonts w:ascii="Arial" w:hAnsi="Arial" w:cs="Arial"/>
                <w:b/>
                <w:bCs/>
                <w:color w:val="000000"/>
                <w:sz w:val="18"/>
                <w:szCs w:val="18"/>
                <w:lang w:val="en-US"/>
              </w:rPr>
            </w:pPr>
          </w:p>
        </w:tc>
        <w:tc>
          <w:tcPr>
            <w:tcW w:w="1560" w:type="dxa"/>
            <w:tcBorders>
              <w:top w:val="single" w:sz="4" w:space="0" w:color="auto"/>
              <w:left w:val="nil"/>
              <w:bottom w:val="single" w:sz="4" w:space="0" w:color="auto"/>
              <w:right w:val="nil"/>
            </w:tcBorders>
            <w:shd w:val="clear" w:color="auto" w:fill="auto"/>
            <w:vAlign w:val="center"/>
          </w:tcPr>
          <w:p w14:paraId="2D81AA8E" w14:textId="5BC20944" w:rsidR="00375E11" w:rsidRPr="00375E11" w:rsidRDefault="00375E11" w:rsidP="00375E11">
            <w:pPr>
              <w:widowControl w:val="0"/>
              <w:tabs>
                <w:tab w:val="left" w:pos="1620"/>
              </w:tabs>
              <w:jc w:val="right"/>
              <w:rPr>
                <w:rFonts w:ascii="Arial" w:hAnsi="Arial" w:cs="Arial"/>
                <w:b/>
                <w:bCs/>
                <w:sz w:val="18"/>
                <w:szCs w:val="18"/>
                <w:lang w:val="en-US"/>
              </w:rPr>
            </w:pPr>
            <w:r w:rsidRPr="00375E11">
              <w:rPr>
                <w:rFonts w:ascii="Arial" w:hAnsi="Arial" w:cs="Arial"/>
                <w:b/>
                <w:bCs/>
                <w:color w:val="000000"/>
                <w:sz w:val="18"/>
                <w:szCs w:val="18"/>
              </w:rPr>
              <w:t>34,773</w:t>
            </w:r>
          </w:p>
        </w:tc>
        <w:tc>
          <w:tcPr>
            <w:tcW w:w="283" w:type="dxa"/>
          </w:tcPr>
          <w:p w14:paraId="6278CA3F" w14:textId="77777777" w:rsidR="00375E11" w:rsidRPr="0096400F" w:rsidRDefault="00375E11" w:rsidP="00375E11">
            <w:pPr>
              <w:widowControl w:val="0"/>
              <w:tabs>
                <w:tab w:val="left" w:pos="1620"/>
              </w:tabs>
              <w:jc w:val="right"/>
              <w:rPr>
                <w:rFonts w:ascii="Arial" w:hAnsi="Arial" w:cs="Arial"/>
                <w:b/>
                <w:bCs/>
                <w:color w:val="000000"/>
                <w:sz w:val="18"/>
                <w:szCs w:val="18"/>
                <w:lang w:val="en-US"/>
              </w:rPr>
            </w:pPr>
          </w:p>
        </w:tc>
        <w:tc>
          <w:tcPr>
            <w:tcW w:w="1418" w:type="dxa"/>
            <w:tcBorders>
              <w:top w:val="single" w:sz="4" w:space="0" w:color="auto"/>
              <w:bottom w:val="single" w:sz="4" w:space="0" w:color="auto"/>
            </w:tcBorders>
            <w:vAlign w:val="bottom"/>
          </w:tcPr>
          <w:p w14:paraId="4EA88690" w14:textId="4D4D3D0E" w:rsidR="00375E11" w:rsidRPr="0096400F" w:rsidRDefault="00375E11" w:rsidP="00375E11">
            <w:pPr>
              <w:widowControl w:val="0"/>
              <w:tabs>
                <w:tab w:val="left" w:pos="1620"/>
              </w:tabs>
              <w:ind w:left="35"/>
              <w:jc w:val="right"/>
              <w:rPr>
                <w:rFonts w:ascii="Arial" w:hAnsi="Arial" w:cs="Arial"/>
                <w:b/>
                <w:bCs/>
                <w:color w:val="000000"/>
                <w:sz w:val="18"/>
                <w:szCs w:val="18"/>
                <w:lang w:val="en-US"/>
              </w:rPr>
            </w:pPr>
            <w:r w:rsidRPr="00B90528">
              <w:rPr>
                <w:rFonts w:ascii="Arial" w:hAnsi="Arial" w:cs="Arial"/>
                <w:b/>
                <w:bCs/>
                <w:sz w:val="18"/>
                <w:szCs w:val="18"/>
                <w:lang w:val="en-US"/>
              </w:rPr>
              <w:t>30,022 </w:t>
            </w:r>
          </w:p>
        </w:tc>
        <w:tc>
          <w:tcPr>
            <w:tcW w:w="1276" w:type="dxa"/>
          </w:tcPr>
          <w:p w14:paraId="22CC962E" w14:textId="6D14B675" w:rsidR="00375E11" w:rsidRPr="0096400F" w:rsidRDefault="00375E11" w:rsidP="00375E11">
            <w:pPr>
              <w:widowControl w:val="0"/>
              <w:tabs>
                <w:tab w:val="left" w:pos="1620"/>
              </w:tabs>
              <w:jc w:val="right"/>
              <w:rPr>
                <w:rFonts w:ascii="Arial" w:hAnsi="Arial" w:cs="Arial"/>
                <w:b/>
                <w:bCs/>
                <w:color w:val="000000"/>
                <w:sz w:val="18"/>
                <w:szCs w:val="18"/>
                <w:lang w:val="en-US"/>
              </w:rPr>
            </w:pPr>
          </w:p>
        </w:tc>
      </w:tr>
    </w:tbl>
    <w:p w14:paraId="798E9B31" w14:textId="77777777" w:rsidR="00566B1D" w:rsidRPr="0096400F" w:rsidRDefault="00566B1D" w:rsidP="00566B1D">
      <w:pPr>
        <w:pStyle w:val="1TtuloprincipalDF"/>
        <w:numPr>
          <w:ilvl w:val="0"/>
          <w:numId w:val="0"/>
        </w:numPr>
        <w:outlineLvl w:val="9"/>
        <w:rPr>
          <w:rFonts w:ascii="Arial" w:hAnsi="Arial" w:cs="Arial"/>
          <w:bCs/>
          <w:sz w:val="22"/>
        </w:rPr>
      </w:pPr>
    </w:p>
    <w:tbl>
      <w:tblPr>
        <w:tblW w:w="10255" w:type="dxa"/>
        <w:tblLook w:val="04A0" w:firstRow="1" w:lastRow="0" w:firstColumn="1" w:lastColumn="0" w:noHBand="0" w:noVBand="1"/>
      </w:tblPr>
      <w:tblGrid>
        <w:gridCol w:w="5529"/>
        <w:gridCol w:w="1560"/>
        <w:gridCol w:w="236"/>
        <w:gridCol w:w="1465"/>
        <w:gridCol w:w="1465"/>
      </w:tblGrid>
      <w:tr w:rsidR="004F6C97" w:rsidRPr="00C02690" w14:paraId="7AD179DC" w14:textId="77BB8B12" w:rsidTr="00375E11">
        <w:trPr>
          <w:trHeight w:val="112"/>
        </w:trPr>
        <w:tc>
          <w:tcPr>
            <w:tcW w:w="5529" w:type="dxa"/>
            <w:vAlign w:val="bottom"/>
          </w:tcPr>
          <w:p w14:paraId="6EE49099" w14:textId="77777777" w:rsidR="004F6C97" w:rsidRPr="00C02690" w:rsidRDefault="004F6C97" w:rsidP="004F6C97">
            <w:pPr>
              <w:widowControl w:val="0"/>
              <w:tabs>
                <w:tab w:val="left" w:pos="1620"/>
              </w:tabs>
              <w:rPr>
                <w:rFonts w:ascii="Arial" w:hAnsi="Arial" w:cs="Arial"/>
                <w:color w:val="000000"/>
                <w:sz w:val="18"/>
                <w:szCs w:val="18"/>
                <w:lang w:val="en-US"/>
              </w:rPr>
            </w:pPr>
          </w:p>
        </w:tc>
        <w:tc>
          <w:tcPr>
            <w:tcW w:w="1560" w:type="dxa"/>
            <w:tcBorders>
              <w:bottom w:val="single" w:sz="4" w:space="0" w:color="auto"/>
            </w:tcBorders>
            <w:shd w:val="clear" w:color="auto" w:fill="auto"/>
            <w:vAlign w:val="bottom"/>
          </w:tcPr>
          <w:p w14:paraId="78ECF97D" w14:textId="77777777" w:rsidR="004F6C97" w:rsidRDefault="004F6C97" w:rsidP="004F6C97">
            <w:pPr>
              <w:widowControl w:val="0"/>
              <w:tabs>
                <w:tab w:val="left" w:pos="1620"/>
              </w:tabs>
              <w:jc w:val="right"/>
              <w:rPr>
                <w:rFonts w:ascii="Arial" w:eastAsia="Arial Unicode MS" w:hAnsi="Arial" w:cs="Arial"/>
                <w:b/>
                <w:sz w:val="18"/>
                <w:szCs w:val="18"/>
                <w:lang w:val="en-US"/>
              </w:rPr>
            </w:pPr>
            <w:r w:rsidRPr="00C02690">
              <w:rPr>
                <w:rFonts w:ascii="Arial" w:eastAsia="Arial Unicode MS" w:hAnsi="Arial" w:cs="Arial"/>
                <w:b/>
                <w:sz w:val="18"/>
                <w:szCs w:val="18"/>
                <w:lang w:val="en-US"/>
              </w:rPr>
              <w:t>March</w:t>
            </w:r>
          </w:p>
          <w:p w14:paraId="518C29B4" w14:textId="17C7D8D7" w:rsidR="004F6C97" w:rsidRPr="00C02690" w:rsidRDefault="004F6C97" w:rsidP="004F6C97">
            <w:pPr>
              <w:widowControl w:val="0"/>
              <w:tabs>
                <w:tab w:val="left" w:pos="1620"/>
              </w:tabs>
              <w:jc w:val="right"/>
              <w:rPr>
                <w:rFonts w:ascii="Arial" w:hAnsi="Arial" w:cs="Arial"/>
                <w:sz w:val="18"/>
                <w:szCs w:val="18"/>
                <w:lang w:val="en-US"/>
              </w:rPr>
            </w:pPr>
            <w:r w:rsidRPr="00C02690">
              <w:rPr>
                <w:rFonts w:ascii="Arial" w:eastAsia="Arial Unicode MS" w:hAnsi="Arial" w:cs="Arial"/>
                <w:b/>
                <w:sz w:val="18"/>
                <w:szCs w:val="18"/>
                <w:lang w:val="en-US"/>
              </w:rPr>
              <w:t>31, 20</w:t>
            </w:r>
            <w:r>
              <w:rPr>
                <w:rFonts w:ascii="Arial" w:eastAsia="Arial Unicode MS" w:hAnsi="Arial" w:cs="Arial"/>
                <w:b/>
                <w:sz w:val="18"/>
                <w:szCs w:val="18"/>
                <w:lang w:val="en-US"/>
              </w:rPr>
              <w:t>2</w:t>
            </w:r>
            <w:r w:rsidR="00091569">
              <w:rPr>
                <w:rFonts w:ascii="Arial" w:eastAsia="Arial Unicode MS" w:hAnsi="Arial" w:cs="Arial"/>
                <w:b/>
                <w:sz w:val="18"/>
                <w:szCs w:val="18"/>
                <w:lang w:val="en-US"/>
              </w:rPr>
              <w:t>1</w:t>
            </w:r>
          </w:p>
        </w:tc>
        <w:tc>
          <w:tcPr>
            <w:tcW w:w="236" w:type="dxa"/>
          </w:tcPr>
          <w:p w14:paraId="0928BC6E" w14:textId="77777777" w:rsidR="004F6C97" w:rsidRPr="00C02690" w:rsidRDefault="004F6C97" w:rsidP="004F6C97">
            <w:pPr>
              <w:widowControl w:val="0"/>
              <w:tabs>
                <w:tab w:val="left" w:pos="1620"/>
              </w:tabs>
              <w:jc w:val="right"/>
              <w:rPr>
                <w:rFonts w:ascii="Arial" w:hAnsi="Arial" w:cs="Arial"/>
                <w:color w:val="000000"/>
                <w:sz w:val="18"/>
                <w:szCs w:val="18"/>
                <w:lang w:val="en-US"/>
              </w:rPr>
            </w:pPr>
          </w:p>
        </w:tc>
        <w:tc>
          <w:tcPr>
            <w:tcW w:w="1465" w:type="dxa"/>
            <w:tcBorders>
              <w:bottom w:val="single" w:sz="4" w:space="0" w:color="auto"/>
            </w:tcBorders>
            <w:vAlign w:val="bottom"/>
          </w:tcPr>
          <w:p w14:paraId="41AC510E" w14:textId="77777777" w:rsidR="004F6C97" w:rsidRDefault="004F6C97" w:rsidP="004F6C97">
            <w:pPr>
              <w:widowControl w:val="0"/>
              <w:tabs>
                <w:tab w:val="left" w:pos="1620"/>
              </w:tabs>
              <w:jc w:val="right"/>
              <w:rPr>
                <w:rFonts w:ascii="Arial" w:eastAsia="Arial Unicode MS" w:hAnsi="Arial" w:cs="Arial"/>
                <w:b/>
                <w:sz w:val="18"/>
                <w:szCs w:val="18"/>
                <w:lang w:val="en-US"/>
              </w:rPr>
            </w:pPr>
            <w:r>
              <w:rPr>
                <w:rFonts w:ascii="Arial" w:eastAsia="Arial Unicode MS" w:hAnsi="Arial" w:cs="Arial"/>
                <w:b/>
                <w:sz w:val="18"/>
                <w:szCs w:val="18"/>
                <w:lang w:val="en-US"/>
              </w:rPr>
              <w:t>December</w:t>
            </w:r>
          </w:p>
          <w:p w14:paraId="2E27C613" w14:textId="549F6AA7" w:rsidR="004F6C97" w:rsidRPr="00C02690" w:rsidRDefault="004F6C97" w:rsidP="004F6C97">
            <w:pPr>
              <w:widowControl w:val="0"/>
              <w:tabs>
                <w:tab w:val="left" w:pos="1620"/>
              </w:tabs>
              <w:jc w:val="right"/>
              <w:rPr>
                <w:rFonts w:ascii="Arial" w:hAnsi="Arial" w:cs="Arial"/>
                <w:color w:val="000000"/>
                <w:sz w:val="18"/>
                <w:szCs w:val="18"/>
                <w:lang w:val="en-US"/>
              </w:rPr>
            </w:pPr>
            <w:r w:rsidRPr="00C02690">
              <w:rPr>
                <w:rFonts w:ascii="Arial" w:eastAsia="Arial Unicode MS" w:hAnsi="Arial" w:cs="Arial"/>
                <w:b/>
                <w:sz w:val="18"/>
                <w:szCs w:val="18"/>
                <w:lang w:val="en-US"/>
              </w:rPr>
              <w:t>31, 20</w:t>
            </w:r>
            <w:r w:rsidR="00091569">
              <w:rPr>
                <w:rFonts w:ascii="Arial" w:eastAsia="Arial Unicode MS" w:hAnsi="Arial" w:cs="Arial"/>
                <w:b/>
                <w:sz w:val="18"/>
                <w:szCs w:val="18"/>
                <w:lang w:val="en-US"/>
              </w:rPr>
              <w:t>20</w:t>
            </w:r>
          </w:p>
        </w:tc>
        <w:tc>
          <w:tcPr>
            <w:tcW w:w="1465" w:type="dxa"/>
          </w:tcPr>
          <w:p w14:paraId="70D33509" w14:textId="2B13B587" w:rsidR="004F6C97" w:rsidRPr="00C02690" w:rsidRDefault="004F6C97" w:rsidP="004F6C97">
            <w:pPr>
              <w:widowControl w:val="0"/>
              <w:tabs>
                <w:tab w:val="left" w:pos="1620"/>
              </w:tabs>
              <w:jc w:val="right"/>
              <w:rPr>
                <w:rFonts w:ascii="Arial" w:hAnsi="Arial" w:cs="Arial"/>
                <w:color w:val="000000"/>
                <w:sz w:val="18"/>
                <w:szCs w:val="18"/>
                <w:lang w:val="en-US"/>
              </w:rPr>
            </w:pPr>
          </w:p>
        </w:tc>
      </w:tr>
      <w:tr w:rsidR="0096400F" w:rsidRPr="00C02690" w14:paraId="3718E447" w14:textId="71A69214" w:rsidTr="00375E11">
        <w:trPr>
          <w:trHeight w:val="112"/>
        </w:trPr>
        <w:tc>
          <w:tcPr>
            <w:tcW w:w="5529" w:type="dxa"/>
            <w:vAlign w:val="bottom"/>
          </w:tcPr>
          <w:p w14:paraId="513CEC13" w14:textId="77777777" w:rsidR="0096400F" w:rsidRPr="00C02690" w:rsidRDefault="0096400F" w:rsidP="0096400F">
            <w:pPr>
              <w:widowControl w:val="0"/>
              <w:tabs>
                <w:tab w:val="left" w:pos="1620"/>
              </w:tabs>
              <w:rPr>
                <w:rFonts w:ascii="Arial" w:eastAsia="Arial Unicode MS" w:hAnsi="Arial" w:cs="Arial"/>
                <w:b/>
                <w:sz w:val="18"/>
                <w:szCs w:val="18"/>
                <w:lang w:val="en-US"/>
              </w:rPr>
            </w:pPr>
          </w:p>
        </w:tc>
        <w:tc>
          <w:tcPr>
            <w:tcW w:w="1560" w:type="dxa"/>
            <w:tcBorders>
              <w:top w:val="single" w:sz="4" w:space="0" w:color="auto"/>
            </w:tcBorders>
            <w:shd w:val="clear" w:color="auto" w:fill="auto"/>
            <w:vAlign w:val="bottom"/>
          </w:tcPr>
          <w:p w14:paraId="2939782F" w14:textId="32F71831" w:rsidR="0096400F" w:rsidRPr="00C02690" w:rsidRDefault="0096400F" w:rsidP="0096400F">
            <w:pPr>
              <w:widowControl w:val="0"/>
              <w:tabs>
                <w:tab w:val="left" w:pos="1620"/>
              </w:tabs>
              <w:jc w:val="right"/>
              <w:rPr>
                <w:rFonts w:ascii="Arial" w:hAnsi="Arial" w:cs="Arial"/>
                <w:sz w:val="18"/>
                <w:szCs w:val="18"/>
                <w:lang w:val="en-US"/>
              </w:rPr>
            </w:pPr>
            <w:r w:rsidRPr="00BC280C">
              <w:rPr>
                <w:rFonts w:ascii="Arial" w:hAnsi="Arial" w:cs="Arial"/>
                <w:color w:val="000000"/>
                <w:sz w:val="18"/>
                <w:szCs w:val="18"/>
                <w:lang w:val="en-US"/>
              </w:rPr>
              <w:t>(unaudited)</w:t>
            </w:r>
          </w:p>
        </w:tc>
        <w:tc>
          <w:tcPr>
            <w:tcW w:w="236" w:type="dxa"/>
          </w:tcPr>
          <w:p w14:paraId="1CC47067" w14:textId="77777777" w:rsidR="0096400F" w:rsidRPr="00C02690" w:rsidRDefault="0096400F" w:rsidP="0096400F">
            <w:pPr>
              <w:widowControl w:val="0"/>
              <w:tabs>
                <w:tab w:val="left" w:pos="1620"/>
              </w:tabs>
              <w:jc w:val="right"/>
              <w:rPr>
                <w:rFonts w:ascii="Arial" w:hAnsi="Arial" w:cs="Arial"/>
                <w:color w:val="000000"/>
                <w:sz w:val="18"/>
                <w:szCs w:val="18"/>
                <w:lang w:val="en-US"/>
              </w:rPr>
            </w:pPr>
          </w:p>
        </w:tc>
        <w:tc>
          <w:tcPr>
            <w:tcW w:w="1465" w:type="dxa"/>
            <w:tcBorders>
              <w:top w:val="single" w:sz="4" w:space="0" w:color="auto"/>
            </w:tcBorders>
          </w:tcPr>
          <w:p w14:paraId="15980E64" w14:textId="77777777" w:rsidR="0096400F" w:rsidRPr="00C02690" w:rsidRDefault="0096400F" w:rsidP="0096400F">
            <w:pPr>
              <w:widowControl w:val="0"/>
              <w:tabs>
                <w:tab w:val="left" w:pos="1620"/>
              </w:tabs>
              <w:jc w:val="right"/>
              <w:rPr>
                <w:rFonts w:ascii="Arial" w:hAnsi="Arial" w:cs="Arial"/>
                <w:color w:val="000000"/>
                <w:sz w:val="18"/>
                <w:szCs w:val="18"/>
                <w:lang w:val="en-US"/>
              </w:rPr>
            </w:pPr>
          </w:p>
        </w:tc>
        <w:tc>
          <w:tcPr>
            <w:tcW w:w="1465" w:type="dxa"/>
          </w:tcPr>
          <w:p w14:paraId="1E3EF431" w14:textId="1B283404" w:rsidR="0096400F" w:rsidRPr="00C02690" w:rsidRDefault="0096400F" w:rsidP="0096400F">
            <w:pPr>
              <w:widowControl w:val="0"/>
              <w:tabs>
                <w:tab w:val="left" w:pos="1620"/>
              </w:tabs>
              <w:jc w:val="right"/>
              <w:rPr>
                <w:rFonts w:ascii="Arial" w:hAnsi="Arial" w:cs="Arial"/>
                <w:color w:val="000000"/>
                <w:sz w:val="18"/>
                <w:szCs w:val="18"/>
                <w:lang w:val="en-US"/>
              </w:rPr>
            </w:pPr>
          </w:p>
        </w:tc>
      </w:tr>
      <w:tr w:rsidR="0096400F" w:rsidRPr="00C02690" w14:paraId="6155CC43" w14:textId="702AB711" w:rsidTr="00375E11">
        <w:trPr>
          <w:trHeight w:val="20"/>
        </w:trPr>
        <w:tc>
          <w:tcPr>
            <w:tcW w:w="5529" w:type="dxa"/>
            <w:vAlign w:val="bottom"/>
          </w:tcPr>
          <w:p w14:paraId="50FA4EDC" w14:textId="7C2182A8" w:rsidR="0096400F" w:rsidRPr="00C02690" w:rsidRDefault="0096400F" w:rsidP="0096400F">
            <w:pPr>
              <w:widowControl w:val="0"/>
              <w:tabs>
                <w:tab w:val="left" w:pos="1620"/>
              </w:tabs>
              <w:rPr>
                <w:rFonts w:ascii="Arial" w:hAnsi="Arial" w:cs="Arial"/>
                <w:b/>
                <w:color w:val="000000"/>
                <w:sz w:val="18"/>
                <w:szCs w:val="18"/>
                <w:lang w:val="en-US"/>
              </w:rPr>
            </w:pPr>
            <w:r w:rsidRPr="00C02690">
              <w:rPr>
                <w:rFonts w:ascii="Arial" w:hAnsi="Arial" w:cs="Arial"/>
                <w:b/>
                <w:color w:val="000000"/>
                <w:sz w:val="18"/>
                <w:szCs w:val="18"/>
                <w:lang w:val="en-US"/>
              </w:rPr>
              <w:t xml:space="preserve">Lease </w:t>
            </w:r>
            <w:r>
              <w:rPr>
                <w:rFonts w:ascii="Arial" w:hAnsi="Arial" w:cs="Arial"/>
                <w:b/>
                <w:color w:val="000000"/>
                <w:sz w:val="18"/>
                <w:szCs w:val="18"/>
                <w:lang w:val="en-US"/>
              </w:rPr>
              <w:t>l</w:t>
            </w:r>
            <w:r w:rsidRPr="00C02690">
              <w:rPr>
                <w:rFonts w:ascii="Arial" w:hAnsi="Arial" w:cs="Arial"/>
                <w:b/>
                <w:color w:val="000000"/>
                <w:sz w:val="18"/>
                <w:szCs w:val="18"/>
                <w:lang w:val="en-US"/>
              </w:rPr>
              <w:t>iabilities</w:t>
            </w:r>
          </w:p>
        </w:tc>
        <w:tc>
          <w:tcPr>
            <w:tcW w:w="1560" w:type="dxa"/>
            <w:shd w:val="clear" w:color="auto" w:fill="auto"/>
          </w:tcPr>
          <w:p w14:paraId="2DB02A4F" w14:textId="77777777" w:rsidR="0096400F" w:rsidRPr="001333BA" w:rsidRDefault="0096400F" w:rsidP="0096400F">
            <w:pPr>
              <w:widowControl w:val="0"/>
              <w:tabs>
                <w:tab w:val="left" w:pos="1620"/>
              </w:tabs>
              <w:jc w:val="right"/>
              <w:rPr>
                <w:rFonts w:ascii="Arial" w:hAnsi="Arial" w:cs="Arial"/>
                <w:sz w:val="18"/>
                <w:szCs w:val="18"/>
                <w:lang w:val="en-US"/>
              </w:rPr>
            </w:pPr>
          </w:p>
        </w:tc>
        <w:tc>
          <w:tcPr>
            <w:tcW w:w="236" w:type="dxa"/>
          </w:tcPr>
          <w:p w14:paraId="5A53F11D" w14:textId="77777777" w:rsidR="0096400F" w:rsidRPr="00C02690" w:rsidRDefault="0096400F" w:rsidP="0096400F">
            <w:pPr>
              <w:widowControl w:val="0"/>
              <w:tabs>
                <w:tab w:val="left" w:pos="1620"/>
              </w:tabs>
              <w:jc w:val="right"/>
              <w:rPr>
                <w:rFonts w:ascii="Arial" w:hAnsi="Arial" w:cs="Arial"/>
                <w:color w:val="000000"/>
                <w:sz w:val="18"/>
                <w:szCs w:val="18"/>
                <w:lang w:val="en-US"/>
              </w:rPr>
            </w:pPr>
          </w:p>
        </w:tc>
        <w:tc>
          <w:tcPr>
            <w:tcW w:w="1465" w:type="dxa"/>
          </w:tcPr>
          <w:p w14:paraId="3C965759" w14:textId="31C57628" w:rsidR="0096400F" w:rsidRPr="00C02690" w:rsidRDefault="0096400F" w:rsidP="0096400F">
            <w:pPr>
              <w:widowControl w:val="0"/>
              <w:tabs>
                <w:tab w:val="left" w:pos="1620"/>
              </w:tabs>
              <w:jc w:val="right"/>
              <w:rPr>
                <w:rFonts w:ascii="Arial" w:hAnsi="Arial" w:cs="Arial"/>
                <w:color w:val="000000"/>
                <w:sz w:val="18"/>
                <w:szCs w:val="18"/>
                <w:lang w:val="en-US"/>
              </w:rPr>
            </w:pPr>
          </w:p>
        </w:tc>
        <w:tc>
          <w:tcPr>
            <w:tcW w:w="1465" w:type="dxa"/>
          </w:tcPr>
          <w:p w14:paraId="31BDFB04" w14:textId="056CDE3C" w:rsidR="0096400F" w:rsidRPr="00C02690" w:rsidRDefault="0096400F" w:rsidP="0096400F">
            <w:pPr>
              <w:widowControl w:val="0"/>
              <w:tabs>
                <w:tab w:val="left" w:pos="1620"/>
              </w:tabs>
              <w:jc w:val="right"/>
              <w:rPr>
                <w:rFonts w:ascii="Arial" w:hAnsi="Arial" w:cs="Arial"/>
                <w:color w:val="000000"/>
                <w:sz w:val="18"/>
                <w:szCs w:val="18"/>
                <w:lang w:val="en-US"/>
              </w:rPr>
            </w:pPr>
          </w:p>
        </w:tc>
      </w:tr>
      <w:tr w:rsidR="00375E11" w:rsidRPr="00C02690" w14:paraId="2765DF8B" w14:textId="60539B66" w:rsidTr="00375E11">
        <w:trPr>
          <w:trHeight w:val="20"/>
        </w:trPr>
        <w:tc>
          <w:tcPr>
            <w:tcW w:w="5529" w:type="dxa"/>
            <w:vAlign w:val="bottom"/>
          </w:tcPr>
          <w:p w14:paraId="338A014E" w14:textId="77777777" w:rsidR="00375E11" w:rsidRPr="00C02690" w:rsidRDefault="00375E11" w:rsidP="00375E11">
            <w:pPr>
              <w:widowControl w:val="0"/>
              <w:tabs>
                <w:tab w:val="left" w:pos="1620"/>
              </w:tabs>
              <w:rPr>
                <w:rFonts w:ascii="Arial" w:hAnsi="Arial" w:cs="Arial"/>
                <w:color w:val="000000"/>
                <w:sz w:val="18"/>
                <w:szCs w:val="18"/>
                <w:lang w:val="en-US"/>
              </w:rPr>
            </w:pPr>
            <w:r w:rsidRPr="00C02690">
              <w:rPr>
                <w:rFonts w:ascii="Arial" w:hAnsi="Arial" w:cs="Arial"/>
                <w:color w:val="000000"/>
                <w:sz w:val="18"/>
                <w:szCs w:val="18"/>
                <w:lang w:val="en-US"/>
              </w:rPr>
              <w:t>Current</w:t>
            </w:r>
          </w:p>
        </w:tc>
        <w:tc>
          <w:tcPr>
            <w:tcW w:w="1560" w:type="dxa"/>
            <w:tcBorders>
              <w:top w:val="nil"/>
              <w:left w:val="nil"/>
              <w:bottom w:val="nil"/>
              <w:right w:val="nil"/>
            </w:tcBorders>
            <w:shd w:val="clear" w:color="auto" w:fill="auto"/>
            <w:vAlign w:val="center"/>
          </w:tcPr>
          <w:p w14:paraId="5060D471" w14:textId="0C597E02" w:rsidR="00375E11" w:rsidRPr="00375E11" w:rsidRDefault="00375E11" w:rsidP="00375E11">
            <w:pPr>
              <w:widowControl w:val="0"/>
              <w:tabs>
                <w:tab w:val="left" w:pos="1620"/>
              </w:tabs>
              <w:jc w:val="right"/>
              <w:rPr>
                <w:rFonts w:ascii="Arial" w:hAnsi="Arial" w:cs="Arial"/>
                <w:sz w:val="18"/>
                <w:szCs w:val="18"/>
                <w:lang w:val="en-US"/>
              </w:rPr>
            </w:pPr>
            <w:r w:rsidRPr="00375E11">
              <w:rPr>
                <w:rFonts w:ascii="Arial" w:hAnsi="Arial" w:cs="Arial"/>
                <w:sz w:val="18"/>
                <w:szCs w:val="18"/>
              </w:rPr>
              <w:t>14,565</w:t>
            </w:r>
          </w:p>
        </w:tc>
        <w:tc>
          <w:tcPr>
            <w:tcW w:w="236" w:type="dxa"/>
          </w:tcPr>
          <w:p w14:paraId="2DC2DB5A" w14:textId="77777777" w:rsidR="00375E11" w:rsidRPr="00C02690" w:rsidRDefault="00375E11" w:rsidP="00375E11">
            <w:pPr>
              <w:widowControl w:val="0"/>
              <w:tabs>
                <w:tab w:val="left" w:pos="1620"/>
              </w:tabs>
              <w:jc w:val="right"/>
              <w:rPr>
                <w:rFonts w:ascii="Arial" w:hAnsi="Arial" w:cs="Arial"/>
                <w:color w:val="000000"/>
                <w:sz w:val="18"/>
                <w:szCs w:val="18"/>
                <w:lang w:val="en-US"/>
              </w:rPr>
            </w:pPr>
          </w:p>
        </w:tc>
        <w:tc>
          <w:tcPr>
            <w:tcW w:w="1465" w:type="dxa"/>
            <w:vAlign w:val="bottom"/>
          </w:tcPr>
          <w:p w14:paraId="4FCE2ABA" w14:textId="2BFAE67A" w:rsidR="00375E11" w:rsidRPr="00C02690" w:rsidRDefault="00375E11" w:rsidP="00375E11">
            <w:pPr>
              <w:widowControl w:val="0"/>
              <w:tabs>
                <w:tab w:val="left" w:pos="1620"/>
              </w:tabs>
              <w:jc w:val="right"/>
              <w:rPr>
                <w:rFonts w:ascii="Arial" w:hAnsi="Arial" w:cs="Arial"/>
                <w:color w:val="000000"/>
                <w:sz w:val="18"/>
                <w:szCs w:val="18"/>
                <w:lang w:val="en-US"/>
              </w:rPr>
            </w:pPr>
            <w:r>
              <w:rPr>
                <w:rFonts w:ascii="Arial" w:hAnsi="Arial" w:cs="Arial"/>
                <w:color w:val="000000"/>
                <w:sz w:val="18"/>
                <w:szCs w:val="18"/>
                <w:lang w:val="en-US"/>
              </w:rPr>
              <w:t>12,742 </w:t>
            </w:r>
          </w:p>
        </w:tc>
        <w:tc>
          <w:tcPr>
            <w:tcW w:w="1465" w:type="dxa"/>
          </w:tcPr>
          <w:p w14:paraId="027D74D2" w14:textId="6EA1C9F8" w:rsidR="00375E11" w:rsidRPr="00C02690" w:rsidRDefault="00375E11" w:rsidP="00375E11">
            <w:pPr>
              <w:widowControl w:val="0"/>
              <w:tabs>
                <w:tab w:val="left" w:pos="1620"/>
              </w:tabs>
              <w:jc w:val="right"/>
              <w:rPr>
                <w:rFonts w:ascii="Arial" w:hAnsi="Arial" w:cs="Arial"/>
                <w:color w:val="000000"/>
                <w:sz w:val="18"/>
                <w:szCs w:val="18"/>
                <w:lang w:val="en-US"/>
              </w:rPr>
            </w:pPr>
          </w:p>
        </w:tc>
      </w:tr>
      <w:tr w:rsidR="00375E11" w:rsidRPr="00C02690" w14:paraId="053B8508" w14:textId="21F74AD2" w:rsidTr="00375E11">
        <w:trPr>
          <w:trHeight w:val="20"/>
        </w:trPr>
        <w:tc>
          <w:tcPr>
            <w:tcW w:w="5529" w:type="dxa"/>
            <w:vAlign w:val="bottom"/>
          </w:tcPr>
          <w:p w14:paraId="0A3D94CB" w14:textId="77777777" w:rsidR="00375E11" w:rsidRPr="00C02690" w:rsidRDefault="00375E11" w:rsidP="00375E11">
            <w:pPr>
              <w:widowControl w:val="0"/>
              <w:tabs>
                <w:tab w:val="left" w:pos="1620"/>
              </w:tabs>
              <w:rPr>
                <w:rFonts w:ascii="Arial" w:hAnsi="Arial" w:cs="Arial"/>
                <w:color w:val="000000"/>
                <w:sz w:val="18"/>
                <w:szCs w:val="18"/>
                <w:lang w:val="en-US"/>
              </w:rPr>
            </w:pPr>
            <w:r w:rsidRPr="00C02690">
              <w:rPr>
                <w:rFonts w:ascii="Arial" w:hAnsi="Arial" w:cs="Arial"/>
                <w:color w:val="000000"/>
                <w:sz w:val="18"/>
                <w:szCs w:val="18"/>
                <w:lang w:val="en-US"/>
              </w:rPr>
              <w:t>Non-current</w:t>
            </w:r>
          </w:p>
        </w:tc>
        <w:tc>
          <w:tcPr>
            <w:tcW w:w="1560" w:type="dxa"/>
            <w:tcBorders>
              <w:top w:val="nil"/>
              <w:left w:val="nil"/>
              <w:bottom w:val="nil"/>
              <w:right w:val="nil"/>
            </w:tcBorders>
            <w:shd w:val="clear" w:color="auto" w:fill="auto"/>
            <w:vAlign w:val="center"/>
          </w:tcPr>
          <w:p w14:paraId="7781D32F" w14:textId="1AD60DA3" w:rsidR="00375E11" w:rsidRPr="00375E11" w:rsidRDefault="00375E11" w:rsidP="00375E11">
            <w:pPr>
              <w:widowControl w:val="0"/>
              <w:tabs>
                <w:tab w:val="left" w:pos="1620"/>
              </w:tabs>
              <w:jc w:val="right"/>
              <w:rPr>
                <w:rFonts w:ascii="Arial" w:hAnsi="Arial" w:cs="Arial"/>
                <w:sz w:val="18"/>
                <w:szCs w:val="18"/>
                <w:lang w:val="en-US"/>
              </w:rPr>
            </w:pPr>
            <w:r w:rsidRPr="00375E11">
              <w:rPr>
                <w:rFonts w:ascii="Arial" w:hAnsi="Arial" w:cs="Arial"/>
                <w:sz w:val="18"/>
                <w:szCs w:val="18"/>
              </w:rPr>
              <w:t>25,593</w:t>
            </w:r>
          </w:p>
        </w:tc>
        <w:tc>
          <w:tcPr>
            <w:tcW w:w="236" w:type="dxa"/>
          </w:tcPr>
          <w:p w14:paraId="4A8FAF0E" w14:textId="77777777" w:rsidR="00375E11" w:rsidRPr="00C02690" w:rsidRDefault="00375E11" w:rsidP="00375E11">
            <w:pPr>
              <w:widowControl w:val="0"/>
              <w:tabs>
                <w:tab w:val="left" w:pos="1620"/>
              </w:tabs>
              <w:jc w:val="right"/>
              <w:rPr>
                <w:rFonts w:ascii="Arial" w:hAnsi="Arial" w:cs="Arial"/>
                <w:color w:val="000000"/>
                <w:sz w:val="18"/>
                <w:szCs w:val="18"/>
                <w:lang w:val="en-US"/>
              </w:rPr>
            </w:pPr>
          </w:p>
        </w:tc>
        <w:tc>
          <w:tcPr>
            <w:tcW w:w="1465" w:type="dxa"/>
            <w:tcBorders>
              <w:bottom w:val="single" w:sz="4" w:space="0" w:color="auto"/>
            </w:tcBorders>
            <w:vAlign w:val="bottom"/>
          </w:tcPr>
          <w:p w14:paraId="36954FF5" w14:textId="53689196" w:rsidR="00375E11" w:rsidRPr="00C02690" w:rsidRDefault="00375E11" w:rsidP="00375E11">
            <w:pPr>
              <w:widowControl w:val="0"/>
              <w:tabs>
                <w:tab w:val="left" w:pos="1620"/>
              </w:tabs>
              <w:jc w:val="right"/>
              <w:rPr>
                <w:rFonts w:ascii="Arial" w:hAnsi="Arial" w:cs="Arial"/>
                <w:color w:val="000000"/>
                <w:sz w:val="18"/>
                <w:szCs w:val="18"/>
                <w:lang w:val="en-US"/>
              </w:rPr>
            </w:pPr>
            <w:r>
              <w:rPr>
                <w:rFonts w:ascii="Arial" w:hAnsi="Arial" w:cs="Arial"/>
                <w:color w:val="000000"/>
                <w:sz w:val="18"/>
                <w:szCs w:val="18"/>
                <w:lang w:val="en-US"/>
              </w:rPr>
              <w:t>22,478 </w:t>
            </w:r>
          </w:p>
        </w:tc>
        <w:tc>
          <w:tcPr>
            <w:tcW w:w="1465" w:type="dxa"/>
          </w:tcPr>
          <w:p w14:paraId="26FE2C6A" w14:textId="3349F052" w:rsidR="00375E11" w:rsidRPr="00C02690" w:rsidRDefault="00375E11" w:rsidP="00375E11">
            <w:pPr>
              <w:widowControl w:val="0"/>
              <w:tabs>
                <w:tab w:val="left" w:pos="1620"/>
              </w:tabs>
              <w:jc w:val="right"/>
              <w:rPr>
                <w:rFonts w:ascii="Arial" w:hAnsi="Arial" w:cs="Arial"/>
                <w:color w:val="000000"/>
                <w:sz w:val="18"/>
                <w:szCs w:val="18"/>
                <w:lang w:val="en-US"/>
              </w:rPr>
            </w:pPr>
          </w:p>
        </w:tc>
      </w:tr>
      <w:tr w:rsidR="00375E11" w:rsidRPr="00B33AC4" w14:paraId="7564E7C1" w14:textId="7FFAABFB" w:rsidTr="00375E11">
        <w:trPr>
          <w:trHeight w:val="20"/>
        </w:trPr>
        <w:tc>
          <w:tcPr>
            <w:tcW w:w="5529" w:type="dxa"/>
            <w:vAlign w:val="bottom"/>
          </w:tcPr>
          <w:p w14:paraId="576B2852" w14:textId="77777777" w:rsidR="00375E11" w:rsidRPr="001333BA" w:rsidRDefault="00375E11" w:rsidP="00375E11">
            <w:pPr>
              <w:widowControl w:val="0"/>
              <w:tabs>
                <w:tab w:val="left" w:pos="1620"/>
              </w:tabs>
              <w:rPr>
                <w:rFonts w:ascii="Arial" w:hAnsi="Arial" w:cs="Arial"/>
                <w:color w:val="000000"/>
                <w:sz w:val="18"/>
                <w:szCs w:val="18"/>
              </w:rPr>
            </w:pPr>
          </w:p>
        </w:tc>
        <w:tc>
          <w:tcPr>
            <w:tcW w:w="1560" w:type="dxa"/>
            <w:tcBorders>
              <w:top w:val="single" w:sz="4" w:space="0" w:color="auto"/>
              <w:left w:val="nil"/>
              <w:bottom w:val="single" w:sz="4" w:space="0" w:color="auto"/>
              <w:right w:val="nil"/>
            </w:tcBorders>
            <w:shd w:val="clear" w:color="auto" w:fill="auto"/>
            <w:vAlign w:val="center"/>
          </w:tcPr>
          <w:p w14:paraId="44F6B645" w14:textId="56794405" w:rsidR="00375E11" w:rsidRPr="00375E11" w:rsidRDefault="00375E11" w:rsidP="00375E11">
            <w:pPr>
              <w:widowControl w:val="0"/>
              <w:tabs>
                <w:tab w:val="left" w:pos="1620"/>
              </w:tabs>
              <w:jc w:val="right"/>
              <w:rPr>
                <w:rFonts w:ascii="Arial" w:hAnsi="Arial" w:cs="Arial"/>
                <w:sz w:val="18"/>
                <w:szCs w:val="18"/>
                <w:lang w:val="en-US"/>
              </w:rPr>
            </w:pPr>
            <w:r w:rsidRPr="00375E11">
              <w:rPr>
                <w:rFonts w:ascii="Arial" w:hAnsi="Arial" w:cs="Arial"/>
                <w:sz w:val="18"/>
                <w:szCs w:val="18"/>
              </w:rPr>
              <w:t>40,158</w:t>
            </w:r>
          </w:p>
        </w:tc>
        <w:tc>
          <w:tcPr>
            <w:tcW w:w="236" w:type="dxa"/>
          </w:tcPr>
          <w:p w14:paraId="47BB3ECC" w14:textId="77777777" w:rsidR="00375E11" w:rsidRPr="00C02690" w:rsidRDefault="00375E11" w:rsidP="00375E11">
            <w:pPr>
              <w:widowControl w:val="0"/>
              <w:tabs>
                <w:tab w:val="left" w:pos="1620"/>
              </w:tabs>
              <w:jc w:val="right"/>
              <w:rPr>
                <w:rFonts w:ascii="Arial" w:hAnsi="Arial" w:cs="Arial"/>
                <w:color w:val="000000"/>
                <w:sz w:val="18"/>
                <w:szCs w:val="18"/>
                <w:lang w:val="en-US"/>
              </w:rPr>
            </w:pPr>
          </w:p>
        </w:tc>
        <w:tc>
          <w:tcPr>
            <w:tcW w:w="1465" w:type="dxa"/>
            <w:tcBorders>
              <w:top w:val="single" w:sz="4" w:space="0" w:color="auto"/>
              <w:bottom w:val="single" w:sz="4" w:space="0" w:color="auto"/>
            </w:tcBorders>
            <w:vAlign w:val="bottom"/>
          </w:tcPr>
          <w:p w14:paraId="5E75CEA4" w14:textId="6DA61B54" w:rsidR="00375E11" w:rsidRPr="0096400F" w:rsidRDefault="00375E11" w:rsidP="00375E11">
            <w:pPr>
              <w:widowControl w:val="0"/>
              <w:tabs>
                <w:tab w:val="left" w:pos="1620"/>
              </w:tabs>
              <w:jc w:val="right"/>
              <w:rPr>
                <w:rFonts w:ascii="Arial" w:hAnsi="Arial" w:cs="Arial"/>
                <w:b/>
                <w:bCs/>
                <w:color w:val="000000"/>
                <w:sz w:val="18"/>
                <w:szCs w:val="18"/>
                <w:lang w:val="en-US"/>
              </w:rPr>
            </w:pPr>
            <w:r w:rsidRPr="00B90528">
              <w:rPr>
                <w:rFonts w:ascii="Arial" w:hAnsi="Arial" w:cs="Arial"/>
                <w:b/>
                <w:bCs/>
                <w:sz w:val="18"/>
                <w:szCs w:val="18"/>
                <w:lang w:val="en-US"/>
              </w:rPr>
              <w:t>35,220 </w:t>
            </w:r>
          </w:p>
        </w:tc>
        <w:tc>
          <w:tcPr>
            <w:tcW w:w="1465" w:type="dxa"/>
          </w:tcPr>
          <w:p w14:paraId="4EA4B558" w14:textId="19293F80" w:rsidR="00375E11" w:rsidRPr="00C02690" w:rsidRDefault="00375E11" w:rsidP="00375E11">
            <w:pPr>
              <w:widowControl w:val="0"/>
              <w:tabs>
                <w:tab w:val="left" w:pos="1620"/>
              </w:tabs>
              <w:jc w:val="right"/>
              <w:rPr>
                <w:rFonts w:ascii="Arial" w:hAnsi="Arial" w:cs="Arial"/>
                <w:color w:val="000000"/>
                <w:sz w:val="18"/>
                <w:szCs w:val="18"/>
                <w:lang w:val="en-US"/>
              </w:rPr>
            </w:pPr>
          </w:p>
        </w:tc>
      </w:tr>
    </w:tbl>
    <w:p w14:paraId="3B1BDA8A" w14:textId="77777777" w:rsidR="00C25F72" w:rsidRDefault="00C25F72" w:rsidP="00566B1D">
      <w:pPr>
        <w:pStyle w:val="1TtuloprincipalDF"/>
        <w:numPr>
          <w:ilvl w:val="0"/>
          <w:numId w:val="0"/>
        </w:numPr>
        <w:outlineLvl w:val="9"/>
        <w:rPr>
          <w:rFonts w:ascii="Arial" w:hAnsi="Arial" w:cs="Arial"/>
          <w:b w:val="0"/>
          <w:sz w:val="16"/>
        </w:rPr>
      </w:pPr>
    </w:p>
    <w:p w14:paraId="6C1104AE" w14:textId="182C03AD" w:rsidR="00B31027" w:rsidRDefault="00B31027" w:rsidP="00B31027">
      <w:pPr>
        <w:shd w:val="clear" w:color="auto" w:fill="FFFFFF"/>
        <w:rPr>
          <w:rFonts w:ascii="Arial" w:eastAsiaTheme="minorHAnsi" w:hAnsi="Arial" w:cs="Arial"/>
          <w:szCs w:val="22"/>
          <w:lang w:val="en-US"/>
        </w:rPr>
      </w:pPr>
      <w:r w:rsidRPr="0068505A">
        <w:rPr>
          <w:rFonts w:ascii="Arial" w:eastAsiaTheme="minorHAnsi" w:hAnsi="Arial" w:cs="Arial"/>
          <w:szCs w:val="22"/>
          <w:lang w:val="en-US"/>
        </w:rPr>
        <w:t>Set out below, are the carrying amounts of the Company’s right-of-use assets and lease liabilities and the movements during the period:</w:t>
      </w:r>
    </w:p>
    <w:p w14:paraId="0026178A" w14:textId="77777777" w:rsidR="00375E11" w:rsidRPr="0068505A" w:rsidRDefault="00375E11" w:rsidP="00B31027">
      <w:pPr>
        <w:shd w:val="clear" w:color="auto" w:fill="FFFFFF"/>
        <w:rPr>
          <w:rFonts w:ascii="Arial" w:eastAsiaTheme="minorHAnsi" w:hAnsi="Arial" w:cs="Arial"/>
          <w:szCs w:val="22"/>
          <w:lang w:val="en-US"/>
        </w:rPr>
      </w:pPr>
    </w:p>
    <w:tbl>
      <w:tblPr>
        <w:tblW w:w="8789" w:type="dxa"/>
        <w:tblLook w:val="04A0" w:firstRow="1" w:lastRow="0" w:firstColumn="1" w:lastColumn="0" w:noHBand="0" w:noVBand="1"/>
      </w:tblPr>
      <w:tblGrid>
        <w:gridCol w:w="5529"/>
        <w:gridCol w:w="1579"/>
        <w:gridCol w:w="272"/>
        <w:gridCol w:w="1409"/>
      </w:tblGrid>
      <w:tr w:rsidR="0096400F" w:rsidRPr="00470BD9" w14:paraId="3666BBD3" w14:textId="77777777" w:rsidTr="005E2DDF">
        <w:trPr>
          <w:trHeight w:val="20"/>
        </w:trPr>
        <w:tc>
          <w:tcPr>
            <w:tcW w:w="5529" w:type="dxa"/>
            <w:tcBorders>
              <w:top w:val="nil"/>
              <w:left w:val="nil"/>
              <w:right w:val="nil"/>
            </w:tcBorders>
            <w:shd w:val="clear" w:color="auto" w:fill="auto"/>
            <w:noWrap/>
            <w:vAlign w:val="bottom"/>
            <w:hideMark/>
          </w:tcPr>
          <w:p w14:paraId="689991C2" w14:textId="0C32C4F4" w:rsidR="0096400F" w:rsidRPr="00470BD9" w:rsidRDefault="0096400F" w:rsidP="0096400F">
            <w:pPr>
              <w:rPr>
                <w:rFonts w:ascii="Arial" w:hAnsi="Arial"/>
                <w:color w:val="000000"/>
                <w:sz w:val="18"/>
                <w:lang w:val="en-US"/>
              </w:rPr>
            </w:pPr>
            <w:bookmarkStart w:id="1737" w:name="_Hlk38297079"/>
          </w:p>
        </w:tc>
        <w:tc>
          <w:tcPr>
            <w:tcW w:w="1579" w:type="dxa"/>
            <w:tcBorders>
              <w:top w:val="nil"/>
              <w:left w:val="nil"/>
              <w:bottom w:val="single" w:sz="4" w:space="0" w:color="auto"/>
              <w:right w:val="nil"/>
            </w:tcBorders>
            <w:shd w:val="clear" w:color="auto" w:fill="auto"/>
            <w:hideMark/>
          </w:tcPr>
          <w:p w14:paraId="2A927396" w14:textId="77777777" w:rsidR="0096400F" w:rsidRDefault="0096400F" w:rsidP="0096400F">
            <w:pPr>
              <w:widowControl w:val="0"/>
              <w:tabs>
                <w:tab w:val="left" w:pos="1620"/>
              </w:tabs>
              <w:jc w:val="right"/>
              <w:rPr>
                <w:rFonts w:ascii="Arial" w:eastAsia="Arial Unicode MS" w:hAnsi="Arial" w:cs="Arial"/>
                <w:b/>
                <w:sz w:val="18"/>
                <w:szCs w:val="18"/>
                <w:lang w:val="en-US"/>
              </w:rPr>
            </w:pPr>
            <w:r w:rsidRPr="005D74EF">
              <w:rPr>
                <w:rFonts w:ascii="Arial" w:eastAsia="Arial Unicode MS" w:hAnsi="Arial" w:cs="Arial"/>
                <w:b/>
                <w:sz w:val="18"/>
                <w:szCs w:val="18"/>
                <w:lang w:val="en-US"/>
              </w:rPr>
              <w:t>March</w:t>
            </w:r>
          </w:p>
          <w:p w14:paraId="6679C05A" w14:textId="70F30C0B" w:rsidR="0096400F" w:rsidRPr="00470BD9" w:rsidRDefault="0096400F" w:rsidP="0096400F">
            <w:pPr>
              <w:jc w:val="right"/>
              <w:rPr>
                <w:rFonts w:ascii="Arial" w:hAnsi="Arial" w:cs="Arial"/>
                <w:b/>
                <w:bCs/>
                <w:color w:val="000000"/>
                <w:sz w:val="18"/>
                <w:szCs w:val="20"/>
                <w:lang w:val="en-US"/>
              </w:rPr>
            </w:pPr>
            <w:r w:rsidRPr="005D74EF">
              <w:rPr>
                <w:rFonts w:ascii="Arial" w:eastAsia="Arial Unicode MS" w:hAnsi="Arial" w:cs="Arial"/>
                <w:b/>
                <w:sz w:val="18"/>
                <w:szCs w:val="18"/>
                <w:lang w:val="en-US"/>
              </w:rPr>
              <w:t>31, 202</w:t>
            </w:r>
            <w:r w:rsidR="007F252C">
              <w:rPr>
                <w:rFonts w:ascii="Arial" w:eastAsia="Arial Unicode MS" w:hAnsi="Arial" w:cs="Arial"/>
                <w:b/>
                <w:sz w:val="18"/>
                <w:szCs w:val="18"/>
                <w:lang w:val="en-US"/>
              </w:rPr>
              <w:t>1</w:t>
            </w:r>
          </w:p>
        </w:tc>
        <w:tc>
          <w:tcPr>
            <w:tcW w:w="272" w:type="dxa"/>
            <w:tcBorders>
              <w:top w:val="nil"/>
              <w:left w:val="nil"/>
              <w:right w:val="nil"/>
            </w:tcBorders>
            <w:shd w:val="clear" w:color="auto" w:fill="auto"/>
            <w:hideMark/>
          </w:tcPr>
          <w:p w14:paraId="67D526B7" w14:textId="0D280A9E" w:rsidR="0096400F" w:rsidRPr="00470BD9" w:rsidRDefault="0096400F" w:rsidP="0096400F">
            <w:pPr>
              <w:jc w:val="right"/>
              <w:rPr>
                <w:rFonts w:ascii="Arial" w:hAnsi="Arial" w:cs="Arial"/>
                <w:b/>
                <w:bCs/>
                <w:color w:val="000000"/>
                <w:sz w:val="18"/>
                <w:szCs w:val="20"/>
                <w:lang w:val="en-US"/>
              </w:rPr>
            </w:pPr>
          </w:p>
        </w:tc>
        <w:tc>
          <w:tcPr>
            <w:tcW w:w="1409" w:type="dxa"/>
            <w:tcBorders>
              <w:top w:val="nil"/>
              <w:left w:val="nil"/>
              <w:bottom w:val="single" w:sz="4" w:space="0" w:color="auto"/>
              <w:right w:val="nil"/>
            </w:tcBorders>
            <w:shd w:val="clear" w:color="auto" w:fill="auto"/>
            <w:hideMark/>
          </w:tcPr>
          <w:p w14:paraId="368887C8" w14:textId="77777777" w:rsidR="0096400F" w:rsidRDefault="0096400F" w:rsidP="0096400F">
            <w:pPr>
              <w:widowControl w:val="0"/>
              <w:tabs>
                <w:tab w:val="left" w:pos="1620"/>
              </w:tabs>
              <w:jc w:val="right"/>
              <w:rPr>
                <w:rFonts w:ascii="Arial" w:eastAsia="Arial Unicode MS" w:hAnsi="Arial" w:cs="Arial"/>
                <w:b/>
                <w:sz w:val="18"/>
                <w:szCs w:val="18"/>
                <w:lang w:val="en-US"/>
              </w:rPr>
            </w:pPr>
            <w:r w:rsidRPr="005D74EF">
              <w:rPr>
                <w:rFonts w:ascii="Arial" w:eastAsia="Arial Unicode MS" w:hAnsi="Arial" w:cs="Arial"/>
                <w:b/>
                <w:sz w:val="18"/>
                <w:szCs w:val="18"/>
                <w:lang w:val="en-US"/>
              </w:rPr>
              <w:t>March</w:t>
            </w:r>
          </w:p>
          <w:p w14:paraId="773B3B81" w14:textId="177120BF" w:rsidR="0096400F" w:rsidRPr="00470BD9" w:rsidRDefault="0096400F" w:rsidP="0096400F">
            <w:pPr>
              <w:jc w:val="right"/>
              <w:rPr>
                <w:rFonts w:ascii="Arial" w:hAnsi="Arial"/>
                <w:b/>
                <w:color w:val="000000"/>
                <w:sz w:val="18"/>
                <w:lang w:val="en-US"/>
              </w:rPr>
            </w:pPr>
            <w:r w:rsidRPr="005D74EF">
              <w:rPr>
                <w:rFonts w:ascii="Arial" w:eastAsia="Arial Unicode MS" w:hAnsi="Arial" w:cs="Arial"/>
                <w:b/>
                <w:sz w:val="18"/>
                <w:szCs w:val="18"/>
                <w:lang w:val="en-US"/>
              </w:rPr>
              <w:t>31, 20</w:t>
            </w:r>
            <w:r w:rsidR="007F252C">
              <w:rPr>
                <w:rFonts w:ascii="Arial" w:eastAsia="Arial Unicode MS" w:hAnsi="Arial" w:cs="Arial"/>
                <w:b/>
                <w:sz w:val="18"/>
                <w:szCs w:val="18"/>
                <w:lang w:val="en-US"/>
              </w:rPr>
              <w:t>20</w:t>
            </w:r>
          </w:p>
        </w:tc>
      </w:tr>
      <w:tr w:rsidR="0096400F" w:rsidRPr="0096400F" w14:paraId="304C8E85" w14:textId="77777777" w:rsidTr="005E2DDF">
        <w:trPr>
          <w:trHeight w:val="20"/>
        </w:trPr>
        <w:tc>
          <w:tcPr>
            <w:tcW w:w="5529" w:type="dxa"/>
            <w:tcBorders>
              <w:top w:val="nil"/>
              <w:left w:val="nil"/>
              <w:right w:val="nil"/>
            </w:tcBorders>
            <w:shd w:val="clear" w:color="auto" w:fill="auto"/>
            <w:noWrap/>
            <w:vAlign w:val="bottom"/>
          </w:tcPr>
          <w:p w14:paraId="1732303A" w14:textId="4489089D" w:rsidR="0096400F" w:rsidRPr="00470BD9" w:rsidRDefault="0096400F" w:rsidP="0096400F">
            <w:pPr>
              <w:rPr>
                <w:rFonts w:ascii="Arial" w:hAnsi="Arial"/>
                <w:color w:val="000000"/>
                <w:sz w:val="18"/>
                <w:lang w:val="en-US"/>
              </w:rPr>
            </w:pPr>
          </w:p>
        </w:tc>
        <w:tc>
          <w:tcPr>
            <w:tcW w:w="1579" w:type="dxa"/>
            <w:tcBorders>
              <w:top w:val="nil"/>
              <w:left w:val="nil"/>
              <w:right w:val="nil"/>
            </w:tcBorders>
            <w:shd w:val="clear" w:color="auto" w:fill="auto"/>
            <w:vAlign w:val="bottom"/>
          </w:tcPr>
          <w:p w14:paraId="7B70DC13" w14:textId="42D7EE7E" w:rsidR="0096400F" w:rsidRPr="00470BD9" w:rsidRDefault="0096400F" w:rsidP="0096400F">
            <w:pPr>
              <w:jc w:val="right"/>
              <w:rPr>
                <w:rFonts w:ascii="Arial" w:hAnsi="Arial" w:cs="Arial"/>
                <w:b/>
                <w:bCs/>
                <w:color w:val="000000"/>
                <w:sz w:val="18"/>
                <w:szCs w:val="20"/>
                <w:lang w:val="en-US"/>
              </w:rPr>
            </w:pPr>
            <w:r w:rsidRPr="00BC280C">
              <w:rPr>
                <w:rFonts w:ascii="Arial" w:hAnsi="Arial" w:cs="Arial"/>
                <w:color w:val="000000"/>
                <w:sz w:val="18"/>
                <w:szCs w:val="18"/>
                <w:lang w:val="en-US"/>
              </w:rPr>
              <w:t>(unaudited)</w:t>
            </w:r>
          </w:p>
        </w:tc>
        <w:tc>
          <w:tcPr>
            <w:tcW w:w="272" w:type="dxa"/>
            <w:tcBorders>
              <w:top w:val="nil"/>
              <w:left w:val="nil"/>
              <w:right w:val="nil"/>
            </w:tcBorders>
            <w:shd w:val="clear" w:color="auto" w:fill="auto"/>
            <w:vAlign w:val="bottom"/>
          </w:tcPr>
          <w:p w14:paraId="33B7B389" w14:textId="77777777" w:rsidR="0096400F" w:rsidRPr="00470BD9" w:rsidRDefault="0096400F" w:rsidP="0096400F">
            <w:pPr>
              <w:jc w:val="right"/>
              <w:rPr>
                <w:rFonts w:ascii="Arial" w:hAnsi="Arial" w:cs="Arial"/>
                <w:b/>
                <w:bCs/>
                <w:color w:val="000000"/>
                <w:sz w:val="18"/>
                <w:szCs w:val="20"/>
                <w:lang w:val="en-US"/>
              </w:rPr>
            </w:pPr>
          </w:p>
        </w:tc>
        <w:tc>
          <w:tcPr>
            <w:tcW w:w="1409" w:type="dxa"/>
            <w:tcBorders>
              <w:top w:val="nil"/>
              <w:left w:val="nil"/>
              <w:right w:val="nil"/>
            </w:tcBorders>
            <w:shd w:val="clear" w:color="auto" w:fill="auto"/>
            <w:vAlign w:val="bottom"/>
          </w:tcPr>
          <w:p w14:paraId="296F5CEC" w14:textId="605ED720" w:rsidR="0096400F" w:rsidRPr="00470BD9" w:rsidRDefault="0096400F" w:rsidP="0096400F">
            <w:pPr>
              <w:jc w:val="right"/>
              <w:rPr>
                <w:rFonts w:ascii="Arial" w:hAnsi="Arial" w:cs="Arial"/>
                <w:b/>
                <w:bCs/>
                <w:color w:val="000000"/>
                <w:sz w:val="18"/>
                <w:szCs w:val="20"/>
                <w:lang w:val="en-US"/>
              </w:rPr>
            </w:pPr>
            <w:r w:rsidRPr="00BC280C">
              <w:rPr>
                <w:rFonts w:ascii="Arial" w:hAnsi="Arial" w:cs="Arial"/>
                <w:color w:val="000000"/>
                <w:sz w:val="18"/>
                <w:szCs w:val="18"/>
                <w:lang w:val="en-US"/>
              </w:rPr>
              <w:t>(unaudited)</w:t>
            </w:r>
          </w:p>
        </w:tc>
      </w:tr>
      <w:tr w:rsidR="0096400F" w:rsidRPr="0096400F" w14:paraId="5EAFDAA0" w14:textId="77777777" w:rsidTr="005E2DDF">
        <w:trPr>
          <w:trHeight w:val="20"/>
        </w:trPr>
        <w:tc>
          <w:tcPr>
            <w:tcW w:w="5529" w:type="dxa"/>
            <w:tcBorders>
              <w:top w:val="nil"/>
              <w:left w:val="nil"/>
              <w:right w:val="nil"/>
            </w:tcBorders>
            <w:shd w:val="clear" w:color="auto" w:fill="auto"/>
            <w:noWrap/>
            <w:vAlign w:val="center"/>
          </w:tcPr>
          <w:p w14:paraId="204A4164" w14:textId="3DD79A00" w:rsidR="0096400F" w:rsidRPr="00470BD9" w:rsidRDefault="0096400F" w:rsidP="0096400F">
            <w:pPr>
              <w:rPr>
                <w:rFonts w:ascii="Arial" w:hAnsi="Arial" w:cs="Arial"/>
                <w:b/>
                <w:bCs/>
                <w:color w:val="000000"/>
                <w:sz w:val="18"/>
                <w:szCs w:val="20"/>
                <w:lang w:val="en-US"/>
              </w:rPr>
            </w:pPr>
            <w:r w:rsidRPr="00470BD9">
              <w:rPr>
                <w:rFonts w:ascii="Arial" w:hAnsi="Arial" w:cs="Arial"/>
                <w:b/>
                <w:bCs/>
                <w:color w:val="000000"/>
                <w:sz w:val="18"/>
                <w:szCs w:val="20"/>
                <w:lang w:val="en-US"/>
              </w:rPr>
              <w:t>Right-of-use assets</w:t>
            </w:r>
          </w:p>
        </w:tc>
        <w:tc>
          <w:tcPr>
            <w:tcW w:w="1579" w:type="dxa"/>
            <w:tcBorders>
              <w:top w:val="nil"/>
              <w:left w:val="nil"/>
              <w:right w:val="nil"/>
            </w:tcBorders>
            <w:shd w:val="clear" w:color="auto" w:fill="auto"/>
            <w:vAlign w:val="center"/>
          </w:tcPr>
          <w:p w14:paraId="5BBB5259" w14:textId="77777777" w:rsidR="0096400F" w:rsidRPr="00BC280C" w:rsidRDefault="0096400F" w:rsidP="0096400F">
            <w:pPr>
              <w:jc w:val="right"/>
              <w:rPr>
                <w:rFonts w:ascii="Arial" w:hAnsi="Arial" w:cs="Arial"/>
                <w:color w:val="000000"/>
                <w:sz w:val="18"/>
                <w:szCs w:val="18"/>
                <w:lang w:val="en-US"/>
              </w:rPr>
            </w:pPr>
          </w:p>
        </w:tc>
        <w:tc>
          <w:tcPr>
            <w:tcW w:w="272" w:type="dxa"/>
            <w:tcBorders>
              <w:top w:val="nil"/>
              <w:left w:val="nil"/>
              <w:right w:val="nil"/>
            </w:tcBorders>
            <w:shd w:val="clear" w:color="auto" w:fill="auto"/>
            <w:vAlign w:val="center"/>
          </w:tcPr>
          <w:p w14:paraId="3C5302F0" w14:textId="77777777" w:rsidR="0096400F" w:rsidRPr="00470BD9" w:rsidRDefault="0096400F" w:rsidP="0096400F">
            <w:pPr>
              <w:jc w:val="right"/>
              <w:rPr>
                <w:rFonts w:ascii="Arial" w:hAnsi="Arial" w:cs="Arial"/>
                <w:b/>
                <w:bCs/>
                <w:color w:val="000000"/>
                <w:sz w:val="18"/>
                <w:szCs w:val="20"/>
                <w:lang w:val="en-US"/>
              </w:rPr>
            </w:pPr>
          </w:p>
        </w:tc>
        <w:tc>
          <w:tcPr>
            <w:tcW w:w="1409" w:type="dxa"/>
            <w:tcBorders>
              <w:top w:val="nil"/>
              <w:left w:val="nil"/>
              <w:right w:val="nil"/>
            </w:tcBorders>
            <w:shd w:val="clear" w:color="auto" w:fill="auto"/>
            <w:vAlign w:val="center"/>
          </w:tcPr>
          <w:p w14:paraId="57A48C86" w14:textId="77777777" w:rsidR="0096400F" w:rsidRPr="00BC280C" w:rsidRDefault="0096400F" w:rsidP="0096400F">
            <w:pPr>
              <w:jc w:val="right"/>
              <w:rPr>
                <w:rFonts w:ascii="Arial" w:hAnsi="Arial" w:cs="Arial"/>
                <w:color w:val="000000"/>
                <w:sz w:val="18"/>
                <w:szCs w:val="18"/>
                <w:lang w:val="en-US"/>
              </w:rPr>
            </w:pPr>
          </w:p>
        </w:tc>
      </w:tr>
      <w:tr w:rsidR="007F252C" w:rsidRPr="0096400F" w14:paraId="31BA0C68" w14:textId="77777777" w:rsidTr="005E2DDF">
        <w:trPr>
          <w:trHeight w:val="255"/>
        </w:trPr>
        <w:tc>
          <w:tcPr>
            <w:tcW w:w="5529" w:type="dxa"/>
            <w:tcBorders>
              <w:left w:val="nil"/>
              <w:bottom w:val="nil"/>
              <w:right w:val="nil"/>
            </w:tcBorders>
            <w:shd w:val="clear" w:color="auto" w:fill="auto"/>
            <w:noWrap/>
            <w:vAlign w:val="center"/>
            <w:hideMark/>
          </w:tcPr>
          <w:p w14:paraId="1E406027" w14:textId="19ED8006" w:rsidR="007F252C" w:rsidRPr="00470BD9" w:rsidRDefault="007F252C" w:rsidP="007F252C">
            <w:pPr>
              <w:rPr>
                <w:rFonts w:ascii="Arial" w:hAnsi="Arial"/>
                <w:b/>
                <w:color w:val="000000"/>
                <w:sz w:val="18"/>
                <w:lang w:val="en-US"/>
              </w:rPr>
            </w:pPr>
            <w:r w:rsidRPr="00BC280C">
              <w:rPr>
                <w:rFonts w:ascii="Arial" w:hAnsi="Arial" w:cs="Arial"/>
                <w:b/>
                <w:bCs/>
                <w:color w:val="000000"/>
                <w:sz w:val="18"/>
                <w:szCs w:val="18"/>
                <w:lang w:val="en-US"/>
              </w:rPr>
              <w:t>At the beginning of the period</w:t>
            </w:r>
          </w:p>
        </w:tc>
        <w:tc>
          <w:tcPr>
            <w:tcW w:w="1579" w:type="dxa"/>
            <w:tcBorders>
              <w:left w:val="nil"/>
              <w:bottom w:val="nil"/>
              <w:right w:val="nil"/>
            </w:tcBorders>
            <w:shd w:val="clear" w:color="auto" w:fill="auto"/>
            <w:noWrap/>
            <w:vAlign w:val="center"/>
          </w:tcPr>
          <w:p w14:paraId="26B56B1F" w14:textId="46E7B314" w:rsidR="007F252C" w:rsidRPr="0096400F" w:rsidRDefault="005E2DDF" w:rsidP="007F252C">
            <w:pPr>
              <w:jc w:val="right"/>
              <w:rPr>
                <w:rFonts w:ascii="Arial" w:hAnsi="Arial" w:cs="Arial"/>
                <w:b/>
                <w:color w:val="000000"/>
                <w:sz w:val="18"/>
                <w:szCs w:val="18"/>
                <w:lang w:val="en-US"/>
              </w:rPr>
            </w:pPr>
            <w:r>
              <w:rPr>
                <w:rFonts w:ascii="Arial" w:hAnsi="Arial" w:cs="Arial"/>
                <w:b/>
                <w:color w:val="000000"/>
                <w:sz w:val="18"/>
                <w:szCs w:val="18"/>
                <w:lang w:val="en-US"/>
              </w:rPr>
              <w:t>30,022</w:t>
            </w:r>
          </w:p>
        </w:tc>
        <w:tc>
          <w:tcPr>
            <w:tcW w:w="272" w:type="dxa"/>
            <w:tcBorders>
              <w:left w:val="nil"/>
              <w:bottom w:val="nil"/>
              <w:right w:val="nil"/>
            </w:tcBorders>
            <w:shd w:val="clear" w:color="auto" w:fill="auto"/>
            <w:noWrap/>
            <w:vAlign w:val="center"/>
          </w:tcPr>
          <w:p w14:paraId="18DB4B85" w14:textId="77777777" w:rsidR="007F252C" w:rsidRPr="004F4587" w:rsidRDefault="007F252C" w:rsidP="007F252C">
            <w:pPr>
              <w:jc w:val="right"/>
              <w:rPr>
                <w:rFonts w:ascii="Arial" w:hAnsi="Arial"/>
                <w:sz w:val="18"/>
                <w:lang w:val="en-US"/>
              </w:rPr>
            </w:pPr>
          </w:p>
        </w:tc>
        <w:tc>
          <w:tcPr>
            <w:tcW w:w="1409" w:type="dxa"/>
            <w:tcBorders>
              <w:left w:val="nil"/>
              <w:bottom w:val="nil"/>
              <w:right w:val="nil"/>
            </w:tcBorders>
            <w:shd w:val="clear" w:color="auto" w:fill="auto"/>
            <w:noWrap/>
            <w:vAlign w:val="center"/>
          </w:tcPr>
          <w:p w14:paraId="2FECFD31" w14:textId="6C3A9E7E" w:rsidR="007F252C" w:rsidRPr="004F4587" w:rsidRDefault="007F252C" w:rsidP="007F252C">
            <w:pPr>
              <w:jc w:val="right"/>
              <w:rPr>
                <w:rFonts w:ascii="Arial" w:hAnsi="Arial" w:cs="Arial"/>
                <w:b/>
                <w:sz w:val="18"/>
                <w:szCs w:val="18"/>
                <w:lang w:val="en-US"/>
              </w:rPr>
            </w:pPr>
            <w:r w:rsidRPr="0096400F">
              <w:rPr>
                <w:rFonts w:ascii="Arial" w:hAnsi="Arial" w:cs="Arial"/>
                <w:b/>
                <w:bCs/>
                <w:color w:val="000000"/>
                <w:sz w:val="18"/>
                <w:szCs w:val="18"/>
              </w:rPr>
              <w:t>21,631</w:t>
            </w:r>
          </w:p>
        </w:tc>
      </w:tr>
      <w:tr w:rsidR="007F252C" w:rsidRPr="00135A07" w14:paraId="15C97D9D" w14:textId="77777777" w:rsidTr="005E2DDF">
        <w:trPr>
          <w:trHeight w:val="255"/>
        </w:trPr>
        <w:tc>
          <w:tcPr>
            <w:tcW w:w="5529" w:type="dxa"/>
            <w:tcBorders>
              <w:top w:val="nil"/>
              <w:left w:val="nil"/>
              <w:bottom w:val="nil"/>
              <w:right w:val="nil"/>
            </w:tcBorders>
            <w:shd w:val="clear" w:color="auto" w:fill="auto"/>
            <w:noWrap/>
            <w:vAlign w:val="center"/>
          </w:tcPr>
          <w:p w14:paraId="497AAFD2" w14:textId="77777777" w:rsidR="007F252C" w:rsidRPr="00470BD9" w:rsidRDefault="007F252C" w:rsidP="007F252C">
            <w:pPr>
              <w:rPr>
                <w:rFonts w:ascii="Arial" w:hAnsi="Arial"/>
                <w:color w:val="000000"/>
                <w:sz w:val="18"/>
                <w:lang w:val="en-US"/>
              </w:rPr>
            </w:pPr>
            <w:r w:rsidRPr="00470BD9">
              <w:rPr>
                <w:rFonts w:ascii="Arial" w:hAnsi="Arial"/>
                <w:color w:val="000000"/>
                <w:sz w:val="18"/>
                <w:lang w:val="en-US"/>
              </w:rPr>
              <w:t>Additions</w:t>
            </w:r>
          </w:p>
        </w:tc>
        <w:tc>
          <w:tcPr>
            <w:tcW w:w="1579" w:type="dxa"/>
            <w:tcBorders>
              <w:top w:val="nil"/>
              <w:left w:val="nil"/>
              <w:bottom w:val="nil"/>
              <w:right w:val="nil"/>
            </w:tcBorders>
            <w:shd w:val="clear" w:color="auto" w:fill="auto"/>
            <w:noWrap/>
            <w:vAlign w:val="center"/>
          </w:tcPr>
          <w:p w14:paraId="02B7F46B" w14:textId="6B88F160" w:rsidR="007F252C" w:rsidRPr="0096400F" w:rsidRDefault="005E2DDF" w:rsidP="007F252C">
            <w:pPr>
              <w:jc w:val="right"/>
              <w:rPr>
                <w:rFonts w:ascii="Arial" w:hAnsi="Arial" w:cs="Arial"/>
                <w:sz w:val="18"/>
                <w:szCs w:val="18"/>
                <w:lang w:val="en-US"/>
              </w:rPr>
            </w:pPr>
            <w:r>
              <w:rPr>
                <w:rFonts w:ascii="Arial" w:hAnsi="Arial" w:cs="Arial"/>
                <w:sz w:val="18"/>
                <w:szCs w:val="18"/>
                <w:lang w:val="en-US"/>
              </w:rPr>
              <w:t>7,927</w:t>
            </w:r>
          </w:p>
        </w:tc>
        <w:tc>
          <w:tcPr>
            <w:tcW w:w="272" w:type="dxa"/>
            <w:tcBorders>
              <w:top w:val="nil"/>
              <w:left w:val="nil"/>
              <w:bottom w:val="nil"/>
              <w:right w:val="nil"/>
            </w:tcBorders>
            <w:shd w:val="clear" w:color="auto" w:fill="auto"/>
            <w:noWrap/>
            <w:vAlign w:val="center"/>
          </w:tcPr>
          <w:p w14:paraId="66285A47" w14:textId="77777777" w:rsidR="007F252C" w:rsidRPr="00B5125C" w:rsidRDefault="007F252C" w:rsidP="007F252C">
            <w:pPr>
              <w:jc w:val="right"/>
              <w:rPr>
                <w:rFonts w:ascii="Arial" w:hAnsi="Arial"/>
                <w:sz w:val="18"/>
                <w:lang w:val="en-US"/>
              </w:rPr>
            </w:pPr>
          </w:p>
        </w:tc>
        <w:tc>
          <w:tcPr>
            <w:tcW w:w="1409" w:type="dxa"/>
            <w:tcBorders>
              <w:top w:val="nil"/>
              <w:left w:val="nil"/>
              <w:bottom w:val="nil"/>
              <w:right w:val="nil"/>
            </w:tcBorders>
            <w:shd w:val="clear" w:color="auto" w:fill="auto"/>
            <w:noWrap/>
            <w:vAlign w:val="center"/>
          </w:tcPr>
          <w:p w14:paraId="351C327C" w14:textId="512FD24B" w:rsidR="007F252C" w:rsidRPr="00135A07" w:rsidRDefault="007F252C" w:rsidP="007F252C">
            <w:pPr>
              <w:jc w:val="right"/>
              <w:rPr>
                <w:rFonts w:ascii="Arial" w:hAnsi="Arial" w:cs="Arial"/>
                <w:sz w:val="18"/>
                <w:szCs w:val="18"/>
                <w:lang w:val="en-US"/>
              </w:rPr>
            </w:pPr>
            <w:r w:rsidRPr="0096400F">
              <w:rPr>
                <w:rFonts w:ascii="Arial" w:hAnsi="Arial" w:cs="Arial"/>
                <w:sz w:val="18"/>
                <w:szCs w:val="18"/>
              </w:rPr>
              <w:t xml:space="preserve">               237 </w:t>
            </w:r>
          </w:p>
        </w:tc>
      </w:tr>
      <w:tr w:rsidR="005E2DDF" w:rsidRPr="00135A07" w14:paraId="37A40E52" w14:textId="77777777" w:rsidTr="005E2DDF">
        <w:trPr>
          <w:trHeight w:val="255"/>
        </w:trPr>
        <w:tc>
          <w:tcPr>
            <w:tcW w:w="5529" w:type="dxa"/>
            <w:tcBorders>
              <w:top w:val="nil"/>
              <w:left w:val="nil"/>
              <w:bottom w:val="nil"/>
              <w:right w:val="nil"/>
            </w:tcBorders>
            <w:shd w:val="clear" w:color="auto" w:fill="auto"/>
            <w:noWrap/>
            <w:vAlign w:val="center"/>
          </w:tcPr>
          <w:p w14:paraId="7CF7AC3D" w14:textId="19E6E86E" w:rsidR="005E2DDF" w:rsidRPr="00470BD9" w:rsidRDefault="005E2DDF" w:rsidP="007F252C">
            <w:pPr>
              <w:rPr>
                <w:rFonts w:ascii="Arial" w:hAnsi="Arial"/>
                <w:color w:val="000000"/>
                <w:sz w:val="18"/>
                <w:lang w:val="en-US"/>
              </w:rPr>
            </w:pPr>
            <w:r>
              <w:rPr>
                <w:rFonts w:ascii="Arial" w:hAnsi="Arial"/>
                <w:color w:val="000000"/>
                <w:sz w:val="18"/>
                <w:lang w:val="en-US"/>
              </w:rPr>
              <w:t>Disposal</w:t>
            </w:r>
          </w:p>
        </w:tc>
        <w:tc>
          <w:tcPr>
            <w:tcW w:w="1579" w:type="dxa"/>
            <w:tcBorders>
              <w:top w:val="nil"/>
              <w:left w:val="nil"/>
              <w:bottom w:val="nil"/>
              <w:right w:val="nil"/>
            </w:tcBorders>
            <w:shd w:val="clear" w:color="auto" w:fill="auto"/>
            <w:noWrap/>
            <w:vAlign w:val="center"/>
          </w:tcPr>
          <w:p w14:paraId="44979DBD" w14:textId="6619FE26" w:rsidR="005E2DDF" w:rsidRDefault="005E2DDF" w:rsidP="007F252C">
            <w:pPr>
              <w:jc w:val="right"/>
              <w:rPr>
                <w:rFonts w:ascii="Arial" w:hAnsi="Arial" w:cs="Arial"/>
                <w:sz w:val="18"/>
                <w:szCs w:val="18"/>
                <w:lang w:val="en-US"/>
              </w:rPr>
            </w:pPr>
            <w:r>
              <w:rPr>
                <w:rFonts w:ascii="Arial" w:hAnsi="Arial" w:cs="Arial"/>
                <w:sz w:val="18"/>
                <w:szCs w:val="18"/>
                <w:lang w:val="en-US"/>
              </w:rPr>
              <w:t>(64)</w:t>
            </w:r>
          </w:p>
        </w:tc>
        <w:tc>
          <w:tcPr>
            <w:tcW w:w="272" w:type="dxa"/>
            <w:tcBorders>
              <w:top w:val="nil"/>
              <w:left w:val="nil"/>
              <w:bottom w:val="nil"/>
              <w:right w:val="nil"/>
            </w:tcBorders>
            <w:shd w:val="clear" w:color="auto" w:fill="auto"/>
            <w:noWrap/>
            <w:vAlign w:val="center"/>
          </w:tcPr>
          <w:p w14:paraId="078B45FD" w14:textId="77777777" w:rsidR="005E2DDF" w:rsidRPr="00B5125C" w:rsidRDefault="005E2DDF" w:rsidP="007F252C">
            <w:pPr>
              <w:jc w:val="right"/>
              <w:rPr>
                <w:rFonts w:ascii="Arial" w:hAnsi="Arial"/>
                <w:sz w:val="18"/>
                <w:lang w:val="en-US"/>
              </w:rPr>
            </w:pPr>
          </w:p>
        </w:tc>
        <w:tc>
          <w:tcPr>
            <w:tcW w:w="1409" w:type="dxa"/>
            <w:tcBorders>
              <w:top w:val="nil"/>
              <w:left w:val="nil"/>
              <w:bottom w:val="nil"/>
              <w:right w:val="nil"/>
            </w:tcBorders>
            <w:shd w:val="clear" w:color="auto" w:fill="auto"/>
            <w:noWrap/>
            <w:vAlign w:val="center"/>
          </w:tcPr>
          <w:p w14:paraId="0508A4B9" w14:textId="72EB2B64" w:rsidR="005E2DDF" w:rsidRPr="0096400F" w:rsidRDefault="00917043" w:rsidP="007F252C">
            <w:pPr>
              <w:jc w:val="right"/>
              <w:rPr>
                <w:rFonts w:ascii="Arial" w:hAnsi="Arial" w:cs="Arial"/>
                <w:sz w:val="18"/>
                <w:szCs w:val="18"/>
              </w:rPr>
            </w:pPr>
            <w:r>
              <w:rPr>
                <w:rFonts w:ascii="Arial" w:hAnsi="Arial" w:cs="Arial"/>
                <w:sz w:val="18"/>
                <w:szCs w:val="18"/>
              </w:rPr>
              <w:t>-</w:t>
            </w:r>
          </w:p>
        </w:tc>
      </w:tr>
      <w:tr w:rsidR="007F252C" w:rsidRPr="00135A07" w14:paraId="1F715AFA" w14:textId="77777777" w:rsidTr="005E2DDF">
        <w:trPr>
          <w:trHeight w:val="255"/>
        </w:trPr>
        <w:tc>
          <w:tcPr>
            <w:tcW w:w="5529" w:type="dxa"/>
            <w:tcBorders>
              <w:top w:val="nil"/>
              <w:left w:val="nil"/>
              <w:bottom w:val="nil"/>
              <w:right w:val="nil"/>
            </w:tcBorders>
            <w:shd w:val="clear" w:color="auto" w:fill="auto"/>
            <w:noWrap/>
            <w:vAlign w:val="center"/>
          </w:tcPr>
          <w:p w14:paraId="6DE4BD35" w14:textId="52AF08C5" w:rsidR="007F252C" w:rsidRPr="00470BD9" w:rsidRDefault="007F252C" w:rsidP="007F252C">
            <w:pPr>
              <w:rPr>
                <w:rFonts w:ascii="Arial" w:hAnsi="Arial"/>
                <w:color w:val="000000"/>
                <w:sz w:val="18"/>
                <w:lang w:val="en-US"/>
              </w:rPr>
            </w:pPr>
            <w:r>
              <w:rPr>
                <w:rFonts w:ascii="Arial" w:hAnsi="Arial"/>
                <w:color w:val="000000"/>
                <w:sz w:val="18"/>
                <w:lang w:val="en-US"/>
              </w:rPr>
              <w:t>Lease modification</w:t>
            </w:r>
            <w:r w:rsidR="00917043">
              <w:rPr>
                <w:rFonts w:ascii="Arial" w:hAnsi="Arial"/>
                <w:color w:val="000000"/>
                <w:sz w:val="18"/>
                <w:lang w:val="en-US"/>
              </w:rPr>
              <w:t xml:space="preserve"> </w:t>
            </w:r>
            <w:r w:rsidR="00917043" w:rsidRPr="00B103CE">
              <w:rPr>
                <w:rFonts w:ascii="Arial" w:hAnsi="Arial"/>
                <w:color w:val="000000"/>
                <w:sz w:val="18"/>
                <w:lang w:val="en-US"/>
              </w:rPr>
              <w:t>(a)</w:t>
            </w:r>
          </w:p>
        </w:tc>
        <w:tc>
          <w:tcPr>
            <w:tcW w:w="1579" w:type="dxa"/>
            <w:tcBorders>
              <w:top w:val="nil"/>
              <w:left w:val="nil"/>
              <w:bottom w:val="nil"/>
              <w:right w:val="nil"/>
            </w:tcBorders>
            <w:shd w:val="clear" w:color="auto" w:fill="auto"/>
            <w:noWrap/>
            <w:vAlign w:val="center"/>
          </w:tcPr>
          <w:p w14:paraId="7B3B9DE6" w14:textId="0EE2F02E" w:rsidR="007F252C" w:rsidRPr="0096400F" w:rsidRDefault="005E2DDF" w:rsidP="007F252C">
            <w:pPr>
              <w:jc w:val="right"/>
              <w:rPr>
                <w:rFonts w:ascii="Arial" w:hAnsi="Arial" w:cs="Arial"/>
                <w:sz w:val="18"/>
                <w:szCs w:val="18"/>
              </w:rPr>
            </w:pPr>
            <w:r>
              <w:rPr>
                <w:rFonts w:ascii="Arial" w:hAnsi="Arial" w:cs="Arial"/>
                <w:sz w:val="18"/>
                <w:szCs w:val="18"/>
              </w:rPr>
              <w:t>200</w:t>
            </w:r>
          </w:p>
        </w:tc>
        <w:tc>
          <w:tcPr>
            <w:tcW w:w="272" w:type="dxa"/>
            <w:tcBorders>
              <w:top w:val="nil"/>
              <w:left w:val="nil"/>
              <w:bottom w:val="nil"/>
              <w:right w:val="nil"/>
            </w:tcBorders>
            <w:shd w:val="clear" w:color="auto" w:fill="auto"/>
            <w:noWrap/>
            <w:vAlign w:val="center"/>
          </w:tcPr>
          <w:p w14:paraId="3925864D" w14:textId="77777777" w:rsidR="007F252C" w:rsidRPr="00B5125C" w:rsidRDefault="007F252C" w:rsidP="007F252C">
            <w:pPr>
              <w:jc w:val="right"/>
              <w:rPr>
                <w:rFonts w:ascii="Arial" w:hAnsi="Arial"/>
                <w:sz w:val="18"/>
                <w:lang w:val="en-US"/>
              </w:rPr>
            </w:pPr>
          </w:p>
        </w:tc>
        <w:tc>
          <w:tcPr>
            <w:tcW w:w="1409" w:type="dxa"/>
            <w:tcBorders>
              <w:top w:val="nil"/>
              <w:left w:val="nil"/>
              <w:bottom w:val="nil"/>
              <w:right w:val="nil"/>
            </w:tcBorders>
            <w:shd w:val="clear" w:color="auto" w:fill="auto"/>
            <w:noWrap/>
            <w:vAlign w:val="center"/>
          </w:tcPr>
          <w:p w14:paraId="6F9E1AA7" w14:textId="3FB98735" w:rsidR="007F252C" w:rsidRPr="00135A07" w:rsidRDefault="007F252C" w:rsidP="007F252C">
            <w:pPr>
              <w:jc w:val="right"/>
              <w:rPr>
                <w:rFonts w:ascii="Arial" w:hAnsi="Arial" w:cs="Arial"/>
                <w:color w:val="000000"/>
                <w:sz w:val="18"/>
                <w:szCs w:val="18"/>
              </w:rPr>
            </w:pPr>
            <w:r w:rsidRPr="0096400F">
              <w:rPr>
                <w:rFonts w:ascii="Arial" w:hAnsi="Arial" w:cs="Arial"/>
                <w:sz w:val="18"/>
                <w:szCs w:val="18"/>
              </w:rPr>
              <w:t xml:space="preserve">               441 </w:t>
            </w:r>
          </w:p>
        </w:tc>
      </w:tr>
      <w:tr w:rsidR="007F252C" w:rsidRPr="00135A07" w14:paraId="3D5F37A8" w14:textId="77777777" w:rsidTr="005E2DDF">
        <w:trPr>
          <w:trHeight w:val="255"/>
        </w:trPr>
        <w:tc>
          <w:tcPr>
            <w:tcW w:w="5529" w:type="dxa"/>
            <w:tcBorders>
              <w:top w:val="nil"/>
              <w:left w:val="nil"/>
              <w:bottom w:val="nil"/>
              <w:right w:val="nil"/>
            </w:tcBorders>
            <w:shd w:val="clear" w:color="auto" w:fill="auto"/>
            <w:noWrap/>
            <w:vAlign w:val="center"/>
            <w:hideMark/>
          </w:tcPr>
          <w:p w14:paraId="5ABBE849" w14:textId="38486072" w:rsidR="007F252C" w:rsidRPr="00375E11" w:rsidRDefault="007F252C" w:rsidP="007F252C">
            <w:pPr>
              <w:rPr>
                <w:rFonts w:ascii="Arial" w:hAnsi="Arial" w:cs="Arial"/>
                <w:color w:val="000000"/>
                <w:sz w:val="18"/>
                <w:szCs w:val="20"/>
                <w:lang w:val="en-US"/>
              </w:rPr>
            </w:pPr>
            <w:proofErr w:type="spellStart"/>
            <w:r w:rsidRPr="00470BD9">
              <w:rPr>
                <w:rFonts w:ascii="Arial" w:hAnsi="Arial"/>
                <w:color w:val="000000"/>
                <w:sz w:val="18"/>
              </w:rPr>
              <w:t>Depreciation</w:t>
            </w:r>
            <w:proofErr w:type="spellEnd"/>
            <w:r w:rsidRPr="00470BD9">
              <w:rPr>
                <w:rFonts w:ascii="Arial" w:hAnsi="Arial"/>
                <w:color w:val="000000"/>
                <w:sz w:val="18"/>
              </w:rPr>
              <w:t xml:space="preserve"> </w:t>
            </w:r>
            <w:proofErr w:type="spellStart"/>
            <w:r w:rsidRPr="00470BD9">
              <w:rPr>
                <w:rFonts w:ascii="Arial" w:hAnsi="Arial"/>
                <w:color w:val="000000"/>
                <w:sz w:val="18"/>
              </w:rPr>
              <w:t>expense</w:t>
            </w:r>
            <w:proofErr w:type="spellEnd"/>
          </w:p>
        </w:tc>
        <w:tc>
          <w:tcPr>
            <w:tcW w:w="1579" w:type="dxa"/>
            <w:tcBorders>
              <w:top w:val="nil"/>
              <w:left w:val="nil"/>
              <w:bottom w:val="nil"/>
              <w:right w:val="nil"/>
            </w:tcBorders>
            <w:shd w:val="clear" w:color="auto" w:fill="auto"/>
            <w:noWrap/>
            <w:vAlign w:val="center"/>
          </w:tcPr>
          <w:p w14:paraId="75CB0C96" w14:textId="7EDF8756" w:rsidR="007F252C" w:rsidRPr="0096400F" w:rsidRDefault="005E2DDF" w:rsidP="007F252C">
            <w:pPr>
              <w:jc w:val="right"/>
              <w:rPr>
                <w:rFonts w:ascii="Arial" w:hAnsi="Arial" w:cs="Arial"/>
                <w:sz w:val="18"/>
                <w:szCs w:val="18"/>
                <w:lang w:val="en-US"/>
              </w:rPr>
            </w:pPr>
            <w:r>
              <w:rPr>
                <w:rFonts w:ascii="Arial" w:hAnsi="Arial" w:cs="Arial"/>
                <w:sz w:val="18"/>
                <w:szCs w:val="18"/>
                <w:lang w:val="en-US"/>
              </w:rPr>
              <w:t>(3,424)</w:t>
            </w:r>
          </w:p>
        </w:tc>
        <w:tc>
          <w:tcPr>
            <w:tcW w:w="272" w:type="dxa"/>
            <w:tcBorders>
              <w:top w:val="nil"/>
              <w:left w:val="nil"/>
              <w:bottom w:val="nil"/>
              <w:right w:val="nil"/>
            </w:tcBorders>
            <w:shd w:val="clear" w:color="auto" w:fill="auto"/>
            <w:noWrap/>
            <w:vAlign w:val="center"/>
          </w:tcPr>
          <w:p w14:paraId="09AECF0E" w14:textId="77777777" w:rsidR="007F252C" w:rsidRPr="00B5125C" w:rsidRDefault="007F252C" w:rsidP="007F252C">
            <w:pPr>
              <w:jc w:val="right"/>
              <w:rPr>
                <w:rFonts w:ascii="Arial" w:hAnsi="Arial"/>
                <w:sz w:val="18"/>
                <w:lang w:val="en-US"/>
              </w:rPr>
            </w:pPr>
          </w:p>
        </w:tc>
        <w:tc>
          <w:tcPr>
            <w:tcW w:w="1409" w:type="dxa"/>
            <w:tcBorders>
              <w:top w:val="nil"/>
              <w:left w:val="nil"/>
              <w:bottom w:val="nil"/>
              <w:right w:val="nil"/>
            </w:tcBorders>
            <w:shd w:val="clear" w:color="auto" w:fill="auto"/>
            <w:noWrap/>
            <w:vAlign w:val="center"/>
          </w:tcPr>
          <w:p w14:paraId="124A099B" w14:textId="4BA8CBCE" w:rsidR="007F252C" w:rsidRPr="00375E11" w:rsidRDefault="007F252C" w:rsidP="00375E11">
            <w:pPr>
              <w:jc w:val="right"/>
              <w:rPr>
                <w:rFonts w:ascii="Arial" w:hAnsi="Arial" w:cs="Arial"/>
                <w:sz w:val="18"/>
                <w:szCs w:val="18"/>
              </w:rPr>
            </w:pPr>
            <w:r w:rsidRPr="0096400F">
              <w:rPr>
                <w:rFonts w:ascii="Arial" w:hAnsi="Arial" w:cs="Arial"/>
                <w:sz w:val="18"/>
                <w:szCs w:val="18"/>
              </w:rPr>
              <w:t xml:space="preserve">(1,838)           </w:t>
            </w:r>
          </w:p>
        </w:tc>
      </w:tr>
      <w:tr w:rsidR="00375E11" w:rsidRPr="00135A07" w14:paraId="52169E99" w14:textId="77777777" w:rsidTr="005E2DDF">
        <w:trPr>
          <w:trHeight w:val="255"/>
        </w:trPr>
        <w:tc>
          <w:tcPr>
            <w:tcW w:w="5529" w:type="dxa"/>
            <w:tcBorders>
              <w:top w:val="nil"/>
              <w:left w:val="nil"/>
              <w:bottom w:val="nil"/>
              <w:right w:val="nil"/>
            </w:tcBorders>
            <w:shd w:val="clear" w:color="auto" w:fill="auto"/>
            <w:noWrap/>
            <w:vAlign w:val="center"/>
          </w:tcPr>
          <w:p w14:paraId="3DAB4A4D" w14:textId="15353987" w:rsidR="00375E11" w:rsidRPr="00470BD9" w:rsidRDefault="00375E11" w:rsidP="007F252C">
            <w:pPr>
              <w:rPr>
                <w:rFonts w:ascii="Arial" w:hAnsi="Arial"/>
                <w:color w:val="000000"/>
                <w:sz w:val="18"/>
              </w:rPr>
            </w:pPr>
            <w:r>
              <w:rPr>
                <w:rFonts w:ascii="Arial" w:hAnsi="Arial"/>
                <w:color w:val="000000"/>
                <w:sz w:val="18"/>
              </w:rPr>
              <w:t xml:space="preserve">Business </w:t>
            </w:r>
            <w:proofErr w:type="spellStart"/>
            <w:r>
              <w:rPr>
                <w:rFonts w:ascii="Arial" w:hAnsi="Arial"/>
                <w:color w:val="000000"/>
                <w:sz w:val="18"/>
              </w:rPr>
              <w:t>combination</w:t>
            </w:r>
            <w:proofErr w:type="spellEnd"/>
          </w:p>
        </w:tc>
        <w:tc>
          <w:tcPr>
            <w:tcW w:w="1579" w:type="dxa"/>
            <w:tcBorders>
              <w:top w:val="nil"/>
              <w:left w:val="nil"/>
              <w:bottom w:val="nil"/>
              <w:right w:val="nil"/>
            </w:tcBorders>
            <w:shd w:val="clear" w:color="auto" w:fill="auto"/>
            <w:noWrap/>
            <w:vAlign w:val="center"/>
          </w:tcPr>
          <w:p w14:paraId="6F4E4223" w14:textId="18724A48" w:rsidR="00375E11" w:rsidRPr="0096400F" w:rsidRDefault="005E2DDF" w:rsidP="007F252C">
            <w:pPr>
              <w:jc w:val="right"/>
              <w:rPr>
                <w:rFonts w:ascii="Arial" w:hAnsi="Arial" w:cs="Arial"/>
                <w:sz w:val="18"/>
                <w:szCs w:val="18"/>
                <w:lang w:val="en-US"/>
              </w:rPr>
            </w:pPr>
            <w:r>
              <w:rPr>
                <w:rFonts w:ascii="Arial" w:hAnsi="Arial" w:cs="Arial"/>
                <w:sz w:val="18"/>
                <w:szCs w:val="18"/>
                <w:lang w:val="en-US"/>
              </w:rPr>
              <w:t>112</w:t>
            </w:r>
          </w:p>
        </w:tc>
        <w:tc>
          <w:tcPr>
            <w:tcW w:w="272" w:type="dxa"/>
            <w:tcBorders>
              <w:top w:val="nil"/>
              <w:left w:val="nil"/>
              <w:bottom w:val="nil"/>
              <w:right w:val="nil"/>
            </w:tcBorders>
            <w:shd w:val="clear" w:color="auto" w:fill="auto"/>
            <w:noWrap/>
            <w:vAlign w:val="center"/>
          </w:tcPr>
          <w:p w14:paraId="284C3493" w14:textId="77777777" w:rsidR="00375E11" w:rsidRPr="00B5125C" w:rsidRDefault="00375E11" w:rsidP="007F252C">
            <w:pPr>
              <w:jc w:val="right"/>
              <w:rPr>
                <w:rFonts w:ascii="Arial" w:hAnsi="Arial"/>
                <w:sz w:val="18"/>
                <w:lang w:val="en-US"/>
              </w:rPr>
            </w:pPr>
          </w:p>
        </w:tc>
        <w:tc>
          <w:tcPr>
            <w:tcW w:w="1409" w:type="dxa"/>
            <w:tcBorders>
              <w:top w:val="nil"/>
              <w:left w:val="nil"/>
              <w:bottom w:val="nil"/>
              <w:right w:val="nil"/>
            </w:tcBorders>
            <w:shd w:val="clear" w:color="auto" w:fill="auto"/>
            <w:noWrap/>
            <w:vAlign w:val="center"/>
          </w:tcPr>
          <w:p w14:paraId="0E89A89F" w14:textId="35EC9F66" w:rsidR="00375E11" w:rsidRPr="0096400F" w:rsidRDefault="00375E11" w:rsidP="00375E11">
            <w:pPr>
              <w:jc w:val="right"/>
              <w:rPr>
                <w:rFonts w:ascii="Arial" w:hAnsi="Arial" w:cs="Arial"/>
                <w:sz w:val="18"/>
                <w:szCs w:val="18"/>
              </w:rPr>
            </w:pPr>
            <w:r>
              <w:rPr>
                <w:rFonts w:ascii="Arial" w:hAnsi="Arial" w:cs="Arial"/>
                <w:sz w:val="18"/>
                <w:szCs w:val="18"/>
              </w:rPr>
              <w:t>-</w:t>
            </w:r>
          </w:p>
        </w:tc>
      </w:tr>
      <w:tr w:rsidR="007F252C" w:rsidRPr="0096400F" w14:paraId="13B96BB7" w14:textId="77777777" w:rsidTr="005E2DDF">
        <w:trPr>
          <w:trHeight w:val="270"/>
        </w:trPr>
        <w:tc>
          <w:tcPr>
            <w:tcW w:w="5529" w:type="dxa"/>
            <w:tcBorders>
              <w:top w:val="nil"/>
              <w:left w:val="nil"/>
              <w:bottom w:val="nil"/>
              <w:right w:val="nil"/>
            </w:tcBorders>
            <w:shd w:val="clear" w:color="auto" w:fill="auto"/>
            <w:noWrap/>
            <w:vAlign w:val="center"/>
            <w:hideMark/>
          </w:tcPr>
          <w:p w14:paraId="38ECAB1E" w14:textId="7C5B947C" w:rsidR="007F252C" w:rsidRPr="00470BD9" w:rsidRDefault="007F252C" w:rsidP="007F252C">
            <w:pPr>
              <w:rPr>
                <w:rFonts w:ascii="Arial" w:hAnsi="Arial"/>
                <w:b/>
                <w:color w:val="000000"/>
                <w:sz w:val="18"/>
                <w:lang w:val="en-US"/>
              </w:rPr>
            </w:pPr>
            <w:r w:rsidRPr="00BC280C">
              <w:rPr>
                <w:rFonts w:ascii="Arial" w:hAnsi="Arial" w:cs="Arial"/>
                <w:b/>
                <w:bCs/>
                <w:color w:val="000000"/>
                <w:sz w:val="18"/>
                <w:szCs w:val="18"/>
                <w:lang w:val="en-US"/>
              </w:rPr>
              <w:t xml:space="preserve">At the </w:t>
            </w:r>
            <w:r>
              <w:rPr>
                <w:rFonts w:ascii="Arial" w:hAnsi="Arial" w:cs="Arial"/>
                <w:b/>
                <w:bCs/>
                <w:color w:val="000000"/>
                <w:sz w:val="18"/>
                <w:szCs w:val="18"/>
                <w:lang w:val="en-US"/>
              </w:rPr>
              <w:t>end</w:t>
            </w:r>
            <w:r w:rsidRPr="00BC280C">
              <w:rPr>
                <w:rFonts w:ascii="Arial" w:hAnsi="Arial" w:cs="Arial"/>
                <w:b/>
                <w:bCs/>
                <w:color w:val="000000"/>
                <w:sz w:val="18"/>
                <w:szCs w:val="18"/>
                <w:lang w:val="en-US"/>
              </w:rPr>
              <w:t xml:space="preserve"> of the period</w:t>
            </w:r>
          </w:p>
        </w:tc>
        <w:tc>
          <w:tcPr>
            <w:tcW w:w="1579" w:type="dxa"/>
            <w:tcBorders>
              <w:top w:val="single" w:sz="4" w:space="0" w:color="auto"/>
              <w:left w:val="nil"/>
              <w:bottom w:val="double" w:sz="4" w:space="0" w:color="auto"/>
              <w:right w:val="nil"/>
            </w:tcBorders>
            <w:shd w:val="clear" w:color="auto" w:fill="auto"/>
            <w:noWrap/>
            <w:vAlign w:val="center"/>
          </w:tcPr>
          <w:p w14:paraId="6A6D7842" w14:textId="13D76F02" w:rsidR="007F252C" w:rsidRPr="004F4587" w:rsidRDefault="005E2DDF" w:rsidP="007F252C">
            <w:pPr>
              <w:jc w:val="right"/>
              <w:rPr>
                <w:rFonts w:ascii="Arial" w:hAnsi="Arial" w:cs="Arial"/>
                <w:b/>
                <w:color w:val="000000"/>
                <w:sz w:val="18"/>
                <w:szCs w:val="18"/>
                <w:lang w:val="en-US"/>
              </w:rPr>
            </w:pPr>
            <w:r>
              <w:rPr>
                <w:rFonts w:ascii="Arial" w:hAnsi="Arial" w:cs="Arial"/>
                <w:b/>
                <w:color w:val="000000"/>
                <w:sz w:val="18"/>
                <w:szCs w:val="18"/>
                <w:lang w:val="en-US"/>
              </w:rPr>
              <w:t>34,773</w:t>
            </w:r>
          </w:p>
        </w:tc>
        <w:tc>
          <w:tcPr>
            <w:tcW w:w="272" w:type="dxa"/>
            <w:tcBorders>
              <w:top w:val="nil"/>
              <w:left w:val="nil"/>
              <w:bottom w:val="nil"/>
              <w:right w:val="nil"/>
            </w:tcBorders>
            <w:shd w:val="clear" w:color="auto" w:fill="auto"/>
            <w:noWrap/>
            <w:vAlign w:val="center"/>
          </w:tcPr>
          <w:p w14:paraId="04AB7E6E" w14:textId="77777777" w:rsidR="007F252C" w:rsidRPr="004F4587" w:rsidRDefault="007F252C" w:rsidP="007F252C">
            <w:pPr>
              <w:jc w:val="right"/>
              <w:rPr>
                <w:rFonts w:ascii="Arial" w:hAnsi="Arial"/>
                <w:b/>
                <w:color w:val="000000"/>
                <w:sz w:val="18"/>
                <w:lang w:val="en-US"/>
              </w:rPr>
            </w:pPr>
          </w:p>
        </w:tc>
        <w:tc>
          <w:tcPr>
            <w:tcW w:w="1409" w:type="dxa"/>
            <w:tcBorders>
              <w:top w:val="single" w:sz="4" w:space="0" w:color="auto"/>
              <w:left w:val="nil"/>
              <w:bottom w:val="double" w:sz="4" w:space="0" w:color="auto"/>
              <w:right w:val="nil"/>
            </w:tcBorders>
            <w:shd w:val="clear" w:color="auto" w:fill="auto"/>
            <w:noWrap/>
            <w:vAlign w:val="center"/>
          </w:tcPr>
          <w:p w14:paraId="421DFE81" w14:textId="5E1DA472" w:rsidR="007F252C" w:rsidRPr="004F4587" w:rsidRDefault="007F252C" w:rsidP="007F252C">
            <w:pPr>
              <w:jc w:val="right"/>
              <w:rPr>
                <w:rFonts w:ascii="Arial" w:hAnsi="Arial" w:cs="Arial"/>
                <w:b/>
                <w:color w:val="000000"/>
                <w:sz w:val="18"/>
                <w:szCs w:val="18"/>
                <w:lang w:val="en-US"/>
              </w:rPr>
            </w:pPr>
            <w:r>
              <w:rPr>
                <w:rFonts w:ascii="Arial" w:hAnsi="Arial" w:cs="Arial"/>
                <w:b/>
                <w:color w:val="000000"/>
                <w:sz w:val="18"/>
                <w:szCs w:val="18"/>
                <w:lang w:val="en-US"/>
              </w:rPr>
              <w:t>20,471</w:t>
            </w:r>
          </w:p>
        </w:tc>
      </w:tr>
      <w:tr w:rsidR="0096400F" w:rsidRPr="0096400F" w14:paraId="6829D2DF" w14:textId="77777777" w:rsidTr="0096400F">
        <w:trPr>
          <w:trHeight w:val="270"/>
        </w:trPr>
        <w:tc>
          <w:tcPr>
            <w:tcW w:w="5529" w:type="dxa"/>
            <w:tcBorders>
              <w:top w:val="nil"/>
              <w:left w:val="nil"/>
              <w:right w:val="nil"/>
            </w:tcBorders>
            <w:shd w:val="clear" w:color="auto" w:fill="auto"/>
            <w:noWrap/>
            <w:vAlign w:val="bottom"/>
          </w:tcPr>
          <w:p w14:paraId="4B65FE95" w14:textId="77777777" w:rsidR="0096400F" w:rsidRPr="00470BD9" w:rsidRDefault="0096400F" w:rsidP="0096400F">
            <w:pPr>
              <w:rPr>
                <w:rFonts w:ascii="Arial" w:hAnsi="Arial"/>
                <w:b/>
                <w:color w:val="000000"/>
                <w:sz w:val="18"/>
                <w:lang w:val="en-US"/>
              </w:rPr>
            </w:pPr>
          </w:p>
        </w:tc>
        <w:tc>
          <w:tcPr>
            <w:tcW w:w="1579" w:type="dxa"/>
            <w:tcBorders>
              <w:top w:val="double" w:sz="4" w:space="0" w:color="auto"/>
              <w:left w:val="nil"/>
              <w:right w:val="nil"/>
            </w:tcBorders>
            <w:shd w:val="clear" w:color="auto" w:fill="auto"/>
            <w:noWrap/>
            <w:vAlign w:val="bottom"/>
          </w:tcPr>
          <w:p w14:paraId="22E46F53" w14:textId="77777777" w:rsidR="0096400F" w:rsidRPr="00470BD9" w:rsidRDefault="0096400F" w:rsidP="0096400F">
            <w:pPr>
              <w:jc w:val="right"/>
              <w:rPr>
                <w:rFonts w:ascii="Arial" w:hAnsi="Arial"/>
                <w:b/>
                <w:color w:val="000000"/>
                <w:sz w:val="18"/>
                <w:lang w:val="en-US"/>
              </w:rPr>
            </w:pPr>
          </w:p>
        </w:tc>
        <w:tc>
          <w:tcPr>
            <w:tcW w:w="272" w:type="dxa"/>
            <w:tcBorders>
              <w:top w:val="nil"/>
              <w:left w:val="nil"/>
              <w:right w:val="nil"/>
            </w:tcBorders>
            <w:shd w:val="clear" w:color="auto" w:fill="auto"/>
            <w:noWrap/>
            <w:vAlign w:val="bottom"/>
          </w:tcPr>
          <w:p w14:paraId="308F8AC9" w14:textId="77777777" w:rsidR="0096400F" w:rsidRPr="00470BD9" w:rsidRDefault="0096400F" w:rsidP="0096400F">
            <w:pPr>
              <w:jc w:val="right"/>
              <w:rPr>
                <w:rFonts w:ascii="Arial" w:hAnsi="Arial"/>
                <w:b/>
                <w:color w:val="000000"/>
                <w:sz w:val="18"/>
                <w:lang w:val="en-US"/>
              </w:rPr>
            </w:pPr>
          </w:p>
        </w:tc>
        <w:tc>
          <w:tcPr>
            <w:tcW w:w="1409" w:type="dxa"/>
            <w:tcBorders>
              <w:top w:val="double" w:sz="4" w:space="0" w:color="auto"/>
              <w:left w:val="nil"/>
              <w:right w:val="nil"/>
            </w:tcBorders>
            <w:shd w:val="clear" w:color="auto" w:fill="auto"/>
            <w:noWrap/>
            <w:vAlign w:val="bottom"/>
          </w:tcPr>
          <w:p w14:paraId="0DCC0D60" w14:textId="77777777" w:rsidR="0096400F" w:rsidRPr="00470BD9" w:rsidRDefault="0096400F" w:rsidP="0096400F">
            <w:pPr>
              <w:jc w:val="right"/>
              <w:rPr>
                <w:rFonts w:ascii="Arial" w:hAnsi="Arial"/>
                <w:b/>
                <w:color w:val="000000"/>
                <w:sz w:val="18"/>
                <w:lang w:val="en-US"/>
              </w:rPr>
            </w:pPr>
          </w:p>
        </w:tc>
      </w:tr>
      <w:tr w:rsidR="0096400F" w:rsidRPr="00470BD9" w14:paraId="14494BEE" w14:textId="77777777" w:rsidTr="0096400F">
        <w:trPr>
          <w:trHeight w:val="270"/>
        </w:trPr>
        <w:tc>
          <w:tcPr>
            <w:tcW w:w="5529" w:type="dxa"/>
            <w:tcBorders>
              <w:left w:val="nil"/>
              <w:right w:val="nil"/>
            </w:tcBorders>
            <w:shd w:val="clear" w:color="auto" w:fill="auto"/>
            <w:noWrap/>
            <w:vAlign w:val="bottom"/>
          </w:tcPr>
          <w:p w14:paraId="278B9B4A" w14:textId="77777777" w:rsidR="0096400F" w:rsidRPr="00470BD9" w:rsidRDefault="0096400F" w:rsidP="0096400F">
            <w:pPr>
              <w:rPr>
                <w:rFonts w:ascii="Arial" w:hAnsi="Arial"/>
                <w:color w:val="000000"/>
                <w:sz w:val="18"/>
                <w:lang w:val="en-US"/>
              </w:rPr>
            </w:pPr>
            <w:r w:rsidRPr="00470BD9">
              <w:rPr>
                <w:rFonts w:ascii="Arial" w:hAnsi="Arial"/>
                <w:color w:val="000000"/>
                <w:sz w:val="18"/>
                <w:lang w:val="en-US"/>
              </w:rPr>
              <w:t>Average annual depreciation rate</w:t>
            </w:r>
          </w:p>
        </w:tc>
        <w:tc>
          <w:tcPr>
            <w:tcW w:w="1579" w:type="dxa"/>
            <w:tcBorders>
              <w:left w:val="nil"/>
              <w:right w:val="nil"/>
            </w:tcBorders>
            <w:shd w:val="clear" w:color="auto" w:fill="auto"/>
            <w:noWrap/>
            <w:vAlign w:val="bottom"/>
          </w:tcPr>
          <w:p w14:paraId="31D13D66" w14:textId="34E3E644" w:rsidR="0096400F" w:rsidRPr="00470BD9" w:rsidRDefault="00DA0B20" w:rsidP="0096400F">
            <w:pPr>
              <w:jc w:val="right"/>
              <w:rPr>
                <w:rFonts w:ascii="Arial" w:hAnsi="Arial"/>
                <w:color w:val="000000"/>
                <w:sz w:val="18"/>
                <w:lang w:val="en-US"/>
              </w:rPr>
            </w:pPr>
            <w:r w:rsidRPr="00525A71">
              <w:rPr>
                <w:rFonts w:ascii="Arial" w:hAnsi="Arial"/>
                <w:color w:val="000000"/>
                <w:sz w:val="18"/>
                <w:lang w:val="en-US"/>
              </w:rPr>
              <w:t>2</w:t>
            </w:r>
            <w:r w:rsidR="00525A71" w:rsidRPr="00525A71">
              <w:rPr>
                <w:rFonts w:ascii="Arial" w:hAnsi="Arial"/>
                <w:color w:val="000000"/>
                <w:sz w:val="18"/>
                <w:lang w:val="en-US"/>
              </w:rPr>
              <w:t>8</w:t>
            </w:r>
            <w:r w:rsidRPr="00525A71">
              <w:rPr>
                <w:rFonts w:ascii="Arial" w:hAnsi="Arial"/>
                <w:color w:val="000000"/>
                <w:sz w:val="18"/>
                <w:lang w:val="en-US"/>
              </w:rPr>
              <w:t>.</w:t>
            </w:r>
            <w:r w:rsidR="00525A71" w:rsidRPr="00525A71">
              <w:rPr>
                <w:rFonts w:ascii="Arial" w:hAnsi="Arial"/>
                <w:color w:val="000000"/>
                <w:sz w:val="18"/>
                <w:lang w:val="en-US"/>
              </w:rPr>
              <w:t>4</w:t>
            </w:r>
            <w:r w:rsidRPr="00525A71">
              <w:rPr>
                <w:rFonts w:ascii="Arial" w:hAnsi="Arial"/>
                <w:color w:val="000000"/>
                <w:sz w:val="18"/>
                <w:lang w:val="en-US"/>
              </w:rPr>
              <w:t>%</w:t>
            </w:r>
          </w:p>
        </w:tc>
        <w:tc>
          <w:tcPr>
            <w:tcW w:w="272" w:type="dxa"/>
            <w:tcBorders>
              <w:left w:val="nil"/>
              <w:right w:val="nil"/>
            </w:tcBorders>
            <w:shd w:val="clear" w:color="auto" w:fill="auto"/>
            <w:noWrap/>
            <w:vAlign w:val="bottom"/>
          </w:tcPr>
          <w:p w14:paraId="432D51E3" w14:textId="77777777" w:rsidR="0096400F" w:rsidRPr="00470BD9" w:rsidRDefault="0096400F" w:rsidP="0096400F">
            <w:pPr>
              <w:jc w:val="right"/>
              <w:rPr>
                <w:rFonts w:ascii="Arial" w:hAnsi="Arial"/>
                <w:color w:val="000000"/>
                <w:sz w:val="18"/>
                <w:lang w:val="en-US"/>
              </w:rPr>
            </w:pPr>
          </w:p>
        </w:tc>
        <w:tc>
          <w:tcPr>
            <w:tcW w:w="1409" w:type="dxa"/>
            <w:tcBorders>
              <w:left w:val="nil"/>
              <w:right w:val="nil"/>
            </w:tcBorders>
            <w:shd w:val="clear" w:color="auto" w:fill="auto"/>
            <w:noWrap/>
            <w:vAlign w:val="bottom"/>
          </w:tcPr>
          <w:p w14:paraId="3CAB5785" w14:textId="1AE20BFD" w:rsidR="0096400F" w:rsidRPr="00E86440" w:rsidRDefault="007A4B07" w:rsidP="0096400F">
            <w:pPr>
              <w:jc w:val="right"/>
              <w:rPr>
                <w:rFonts w:ascii="Arial" w:hAnsi="Arial"/>
                <w:color w:val="000000"/>
                <w:sz w:val="18"/>
                <w:highlight w:val="yellow"/>
                <w:lang w:val="en-US"/>
              </w:rPr>
            </w:pPr>
            <w:r w:rsidRPr="001926CE">
              <w:rPr>
                <w:rFonts w:ascii="Arial" w:hAnsi="Arial"/>
                <w:color w:val="000000"/>
                <w:sz w:val="18"/>
                <w:lang w:val="en-US"/>
              </w:rPr>
              <w:t>2</w:t>
            </w:r>
            <w:r w:rsidR="00375E11">
              <w:rPr>
                <w:rFonts w:ascii="Arial" w:hAnsi="Arial"/>
                <w:color w:val="000000"/>
                <w:sz w:val="18"/>
                <w:lang w:val="en-US"/>
              </w:rPr>
              <w:t>4</w:t>
            </w:r>
            <w:r w:rsidRPr="001926CE">
              <w:rPr>
                <w:rFonts w:ascii="Arial" w:hAnsi="Arial"/>
                <w:color w:val="000000"/>
                <w:sz w:val="18"/>
                <w:lang w:val="en-US"/>
              </w:rPr>
              <w:t>.</w:t>
            </w:r>
            <w:r w:rsidR="00375E11">
              <w:rPr>
                <w:rFonts w:ascii="Arial" w:hAnsi="Arial"/>
                <w:color w:val="000000"/>
                <w:sz w:val="18"/>
                <w:lang w:val="en-US"/>
              </w:rPr>
              <w:t>3</w:t>
            </w:r>
            <w:r w:rsidR="00E86440" w:rsidRPr="001926CE">
              <w:rPr>
                <w:rFonts w:ascii="Arial" w:hAnsi="Arial"/>
                <w:color w:val="000000"/>
                <w:sz w:val="18"/>
                <w:lang w:val="en-US"/>
              </w:rPr>
              <w:t>%</w:t>
            </w:r>
          </w:p>
        </w:tc>
      </w:tr>
      <w:bookmarkEnd w:id="1737"/>
    </w:tbl>
    <w:p w14:paraId="40860D73" w14:textId="1479755A" w:rsidR="00B31027" w:rsidRDefault="00B31027" w:rsidP="00B31027">
      <w:pPr>
        <w:shd w:val="clear" w:color="auto" w:fill="FFFFFF"/>
        <w:rPr>
          <w:rFonts w:ascii="Arial" w:eastAsiaTheme="minorHAnsi" w:hAnsi="Arial" w:cs="Arial"/>
          <w:szCs w:val="22"/>
          <w:lang w:val="en-US"/>
        </w:rPr>
      </w:pPr>
    </w:p>
    <w:tbl>
      <w:tblPr>
        <w:tblW w:w="8789" w:type="dxa"/>
        <w:tblLook w:val="04A0" w:firstRow="1" w:lastRow="0" w:firstColumn="1" w:lastColumn="0" w:noHBand="0" w:noVBand="1"/>
      </w:tblPr>
      <w:tblGrid>
        <w:gridCol w:w="5529"/>
        <w:gridCol w:w="1579"/>
        <w:gridCol w:w="272"/>
        <w:gridCol w:w="1409"/>
      </w:tblGrid>
      <w:tr w:rsidR="0096400F" w:rsidRPr="00470BD9" w14:paraId="128F919A" w14:textId="77777777" w:rsidTr="00917043">
        <w:trPr>
          <w:trHeight w:val="20"/>
        </w:trPr>
        <w:tc>
          <w:tcPr>
            <w:tcW w:w="5529" w:type="dxa"/>
            <w:tcBorders>
              <w:top w:val="nil"/>
              <w:left w:val="nil"/>
              <w:right w:val="nil"/>
            </w:tcBorders>
            <w:shd w:val="clear" w:color="auto" w:fill="auto"/>
            <w:noWrap/>
            <w:vAlign w:val="bottom"/>
            <w:hideMark/>
          </w:tcPr>
          <w:p w14:paraId="516191D2" w14:textId="77777777" w:rsidR="0096400F" w:rsidRPr="00470BD9" w:rsidRDefault="0096400F" w:rsidP="005D150F">
            <w:pPr>
              <w:rPr>
                <w:rFonts w:ascii="Arial" w:hAnsi="Arial"/>
                <w:color w:val="000000"/>
                <w:sz w:val="18"/>
                <w:lang w:val="en-US"/>
              </w:rPr>
            </w:pPr>
          </w:p>
        </w:tc>
        <w:tc>
          <w:tcPr>
            <w:tcW w:w="1579" w:type="dxa"/>
            <w:tcBorders>
              <w:top w:val="nil"/>
              <w:left w:val="nil"/>
              <w:bottom w:val="single" w:sz="4" w:space="0" w:color="auto"/>
              <w:right w:val="nil"/>
            </w:tcBorders>
            <w:shd w:val="clear" w:color="auto" w:fill="auto"/>
            <w:hideMark/>
          </w:tcPr>
          <w:p w14:paraId="2723F324" w14:textId="77777777" w:rsidR="0096400F" w:rsidRDefault="0096400F" w:rsidP="005D150F">
            <w:pPr>
              <w:widowControl w:val="0"/>
              <w:tabs>
                <w:tab w:val="left" w:pos="1620"/>
              </w:tabs>
              <w:jc w:val="right"/>
              <w:rPr>
                <w:rFonts w:ascii="Arial" w:eastAsia="Arial Unicode MS" w:hAnsi="Arial" w:cs="Arial"/>
                <w:b/>
                <w:sz w:val="18"/>
                <w:szCs w:val="18"/>
                <w:lang w:val="en-US"/>
              </w:rPr>
            </w:pPr>
            <w:r w:rsidRPr="005D74EF">
              <w:rPr>
                <w:rFonts w:ascii="Arial" w:eastAsia="Arial Unicode MS" w:hAnsi="Arial" w:cs="Arial"/>
                <w:b/>
                <w:sz w:val="18"/>
                <w:szCs w:val="18"/>
                <w:lang w:val="en-US"/>
              </w:rPr>
              <w:t>March</w:t>
            </w:r>
          </w:p>
          <w:p w14:paraId="29337B5B" w14:textId="4A0860AA" w:rsidR="0096400F" w:rsidRPr="00470BD9" w:rsidRDefault="0096400F" w:rsidP="005D150F">
            <w:pPr>
              <w:jc w:val="right"/>
              <w:rPr>
                <w:rFonts w:ascii="Arial" w:hAnsi="Arial" w:cs="Arial"/>
                <w:b/>
                <w:bCs/>
                <w:color w:val="000000"/>
                <w:sz w:val="18"/>
                <w:szCs w:val="20"/>
                <w:lang w:val="en-US"/>
              </w:rPr>
            </w:pPr>
            <w:r w:rsidRPr="005D74EF">
              <w:rPr>
                <w:rFonts w:ascii="Arial" w:eastAsia="Arial Unicode MS" w:hAnsi="Arial" w:cs="Arial"/>
                <w:b/>
                <w:sz w:val="18"/>
                <w:szCs w:val="18"/>
                <w:lang w:val="en-US"/>
              </w:rPr>
              <w:t>31, 202</w:t>
            </w:r>
            <w:r w:rsidR="005902AA">
              <w:rPr>
                <w:rFonts w:ascii="Arial" w:eastAsia="Arial Unicode MS" w:hAnsi="Arial" w:cs="Arial"/>
                <w:b/>
                <w:sz w:val="18"/>
                <w:szCs w:val="18"/>
                <w:lang w:val="en-US"/>
              </w:rPr>
              <w:t>1</w:t>
            </w:r>
          </w:p>
        </w:tc>
        <w:tc>
          <w:tcPr>
            <w:tcW w:w="272" w:type="dxa"/>
            <w:tcBorders>
              <w:top w:val="nil"/>
              <w:left w:val="nil"/>
              <w:right w:val="nil"/>
            </w:tcBorders>
            <w:shd w:val="clear" w:color="auto" w:fill="auto"/>
            <w:hideMark/>
          </w:tcPr>
          <w:p w14:paraId="37100C47" w14:textId="77777777" w:rsidR="0096400F" w:rsidRPr="00470BD9" w:rsidRDefault="0096400F" w:rsidP="005D150F">
            <w:pPr>
              <w:jc w:val="right"/>
              <w:rPr>
                <w:rFonts w:ascii="Arial" w:hAnsi="Arial" w:cs="Arial"/>
                <w:b/>
                <w:bCs/>
                <w:color w:val="000000"/>
                <w:sz w:val="18"/>
                <w:szCs w:val="20"/>
                <w:lang w:val="en-US"/>
              </w:rPr>
            </w:pPr>
          </w:p>
        </w:tc>
        <w:tc>
          <w:tcPr>
            <w:tcW w:w="1409" w:type="dxa"/>
            <w:tcBorders>
              <w:top w:val="nil"/>
              <w:left w:val="nil"/>
              <w:bottom w:val="single" w:sz="4" w:space="0" w:color="auto"/>
              <w:right w:val="nil"/>
            </w:tcBorders>
            <w:shd w:val="clear" w:color="auto" w:fill="auto"/>
            <w:hideMark/>
          </w:tcPr>
          <w:p w14:paraId="7DB3DECC" w14:textId="77777777" w:rsidR="0096400F" w:rsidRDefault="0096400F" w:rsidP="005D150F">
            <w:pPr>
              <w:widowControl w:val="0"/>
              <w:tabs>
                <w:tab w:val="left" w:pos="1620"/>
              </w:tabs>
              <w:jc w:val="right"/>
              <w:rPr>
                <w:rFonts w:ascii="Arial" w:eastAsia="Arial Unicode MS" w:hAnsi="Arial" w:cs="Arial"/>
                <w:b/>
                <w:sz w:val="18"/>
                <w:szCs w:val="18"/>
                <w:lang w:val="en-US"/>
              </w:rPr>
            </w:pPr>
            <w:r w:rsidRPr="005D74EF">
              <w:rPr>
                <w:rFonts w:ascii="Arial" w:eastAsia="Arial Unicode MS" w:hAnsi="Arial" w:cs="Arial"/>
                <w:b/>
                <w:sz w:val="18"/>
                <w:szCs w:val="18"/>
                <w:lang w:val="en-US"/>
              </w:rPr>
              <w:t>March</w:t>
            </w:r>
          </w:p>
          <w:p w14:paraId="78774499" w14:textId="4E74BF30" w:rsidR="0096400F" w:rsidRPr="00470BD9" w:rsidRDefault="0096400F" w:rsidP="005D150F">
            <w:pPr>
              <w:jc w:val="right"/>
              <w:rPr>
                <w:rFonts w:ascii="Arial" w:hAnsi="Arial"/>
                <w:b/>
                <w:color w:val="000000"/>
                <w:sz w:val="18"/>
                <w:lang w:val="en-US"/>
              </w:rPr>
            </w:pPr>
            <w:r w:rsidRPr="005D74EF">
              <w:rPr>
                <w:rFonts w:ascii="Arial" w:eastAsia="Arial Unicode MS" w:hAnsi="Arial" w:cs="Arial"/>
                <w:b/>
                <w:sz w:val="18"/>
                <w:szCs w:val="18"/>
                <w:lang w:val="en-US"/>
              </w:rPr>
              <w:t>31, 20</w:t>
            </w:r>
            <w:r w:rsidR="005902AA">
              <w:rPr>
                <w:rFonts w:ascii="Arial" w:eastAsia="Arial Unicode MS" w:hAnsi="Arial" w:cs="Arial"/>
                <w:b/>
                <w:sz w:val="18"/>
                <w:szCs w:val="18"/>
                <w:lang w:val="en-US"/>
              </w:rPr>
              <w:t>20</w:t>
            </w:r>
          </w:p>
        </w:tc>
      </w:tr>
      <w:tr w:rsidR="0096400F" w:rsidRPr="0096400F" w14:paraId="771ABBA9" w14:textId="77777777" w:rsidTr="00917043">
        <w:trPr>
          <w:trHeight w:val="20"/>
        </w:trPr>
        <w:tc>
          <w:tcPr>
            <w:tcW w:w="5529" w:type="dxa"/>
            <w:tcBorders>
              <w:top w:val="nil"/>
              <w:left w:val="nil"/>
              <w:right w:val="nil"/>
            </w:tcBorders>
            <w:shd w:val="clear" w:color="auto" w:fill="auto"/>
            <w:noWrap/>
            <w:vAlign w:val="bottom"/>
          </w:tcPr>
          <w:p w14:paraId="28D189B4" w14:textId="77777777" w:rsidR="0096400F" w:rsidRPr="00470BD9" w:rsidRDefault="0096400F" w:rsidP="005D150F">
            <w:pPr>
              <w:rPr>
                <w:rFonts w:ascii="Arial" w:hAnsi="Arial"/>
                <w:color w:val="000000"/>
                <w:sz w:val="18"/>
                <w:lang w:val="en-US"/>
              </w:rPr>
            </w:pPr>
          </w:p>
        </w:tc>
        <w:tc>
          <w:tcPr>
            <w:tcW w:w="1579" w:type="dxa"/>
            <w:tcBorders>
              <w:top w:val="nil"/>
              <w:left w:val="nil"/>
              <w:right w:val="nil"/>
            </w:tcBorders>
            <w:shd w:val="clear" w:color="auto" w:fill="auto"/>
            <w:vAlign w:val="bottom"/>
          </w:tcPr>
          <w:p w14:paraId="099C802E" w14:textId="77777777" w:rsidR="0096400F" w:rsidRPr="00470BD9" w:rsidRDefault="0096400F" w:rsidP="005D150F">
            <w:pPr>
              <w:jc w:val="right"/>
              <w:rPr>
                <w:rFonts w:ascii="Arial" w:hAnsi="Arial" w:cs="Arial"/>
                <w:b/>
                <w:bCs/>
                <w:color w:val="000000"/>
                <w:sz w:val="18"/>
                <w:szCs w:val="20"/>
                <w:lang w:val="en-US"/>
              </w:rPr>
            </w:pPr>
            <w:r w:rsidRPr="00BC280C">
              <w:rPr>
                <w:rFonts w:ascii="Arial" w:hAnsi="Arial" w:cs="Arial"/>
                <w:color w:val="000000"/>
                <w:sz w:val="18"/>
                <w:szCs w:val="18"/>
                <w:lang w:val="en-US"/>
              </w:rPr>
              <w:t>(unaudited)</w:t>
            </w:r>
          </w:p>
        </w:tc>
        <w:tc>
          <w:tcPr>
            <w:tcW w:w="272" w:type="dxa"/>
            <w:tcBorders>
              <w:top w:val="nil"/>
              <w:left w:val="nil"/>
              <w:right w:val="nil"/>
            </w:tcBorders>
            <w:shd w:val="clear" w:color="auto" w:fill="auto"/>
            <w:vAlign w:val="bottom"/>
          </w:tcPr>
          <w:p w14:paraId="53EE2A9E" w14:textId="77777777" w:rsidR="0096400F" w:rsidRPr="00470BD9" w:rsidRDefault="0096400F" w:rsidP="005D150F">
            <w:pPr>
              <w:jc w:val="right"/>
              <w:rPr>
                <w:rFonts w:ascii="Arial" w:hAnsi="Arial" w:cs="Arial"/>
                <w:b/>
                <w:bCs/>
                <w:color w:val="000000"/>
                <w:sz w:val="18"/>
                <w:szCs w:val="20"/>
                <w:lang w:val="en-US"/>
              </w:rPr>
            </w:pPr>
          </w:p>
        </w:tc>
        <w:tc>
          <w:tcPr>
            <w:tcW w:w="1409" w:type="dxa"/>
            <w:tcBorders>
              <w:top w:val="nil"/>
              <w:left w:val="nil"/>
              <w:right w:val="nil"/>
            </w:tcBorders>
            <w:shd w:val="clear" w:color="auto" w:fill="auto"/>
            <w:vAlign w:val="bottom"/>
          </w:tcPr>
          <w:p w14:paraId="72E5DB4B" w14:textId="77777777" w:rsidR="0096400F" w:rsidRPr="00470BD9" w:rsidRDefault="0096400F" w:rsidP="005D150F">
            <w:pPr>
              <w:jc w:val="right"/>
              <w:rPr>
                <w:rFonts w:ascii="Arial" w:hAnsi="Arial" w:cs="Arial"/>
                <w:b/>
                <w:bCs/>
                <w:color w:val="000000"/>
                <w:sz w:val="18"/>
                <w:szCs w:val="20"/>
                <w:lang w:val="en-US"/>
              </w:rPr>
            </w:pPr>
            <w:r w:rsidRPr="00BC280C">
              <w:rPr>
                <w:rFonts w:ascii="Arial" w:hAnsi="Arial" w:cs="Arial"/>
                <w:color w:val="000000"/>
                <w:sz w:val="18"/>
                <w:szCs w:val="18"/>
                <w:lang w:val="en-US"/>
              </w:rPr>
              <w:t>(unaudited)</w:t>
            </w:r>
          </w:p>
        </w:tc>
      </w:tr>
      <w:tr w:rsidR="0096400F" w:rsidRPr="0096400F" w14:paraId="28F20BBE" w14:textId="77777777" w:rsidTr="00917043">
        <w:trPr>
          <w:trHeight w:val="20"/>
        </w:trPr>
        <w:tc>
          <w:tcPr>
            <w:tcW w:w="5529" w:type="dxa"/>
            <w:tcBorders>
              <w:top w:val="nil"/>
              <w:left w:val="nil"/>
              <w:right w:val="nil"/>
            </w:tcBorders>
            <w:shd w:val="clear" w:color="auto" w:fill="auto"/>
            <w:noWrap/>
            <w:vAlign w:val="bottom"/>
          </w:tcPr>
          <w:p w14:paraId="579E467E" w14:textId="6AD17D07" w:rsidR="0096400F" w:rsidRPr="00470BD9" w:rsidRDefault="00DA0B20" w:rsidP="005D150F">
            <w:pPr>
              <w:rPr>
                <w:rFonts w:ascii="Arial" w:hAnsi="Arial" w:cs="Arial"/>
                <w:b/>
                <w:bCs/>
                <w:color w:val="000000"/>
                <w:sz w:val="18"/>
                <w:szCs w:val="20"/>
                <w:lang w:val="en-US"/>
              </w:rPr>
            </w:pPr>
            <w:r>
              <w:rPr>
                <w:rFonts w:ascii="Arial" w:hAnsi="Arial" w:cs="Arial"/>
                <w:b/>
                <w:bCs/>
                <w:color w:val="000000"/>
                <w:sz w:val="18"/>
                <w:szCs w:val="20"/>
                <w:lang w:val="en-US"/>
              </w:rPr>
              <w:t>Lease liabilities</w:t>
            </w:r>
          </w:p>
        </w:tc>
        <w:tc>
          <w:tcPr>
            <w:tcW w:w="1579" w:type="dxa"/>
            <w:tcBorders>
              <w:top w:val="nil"/>
              <w:left w:val="nil"/>
              <w:right w:val="nil"/>
            </w:tcBorders>
            <w:shd w:val="clear" w:color="auto" w:fill="auto"/>
            <w:vAlign w:val="bottom"/>
          </w:tcPr>
          <w:p w14:paraId="6E03329A" w14:textId="77777777" w:rsidR="0096400F" w:rsidRPr="00BC280C" w:rsidRDefault="0096400F" w:rsidP="005D150F">
            <w:pPr>
              <w:jc w:val="right"/>
              <w:rPr>
                <w:rFonts w:ascii="Arial" w:hAnsi="Arial" w:cs="Arial"/>
                <w:color w:val="000000"/>
                <w:sz w:val="18"/>
                <w:szCs w:val="18"/>
                <w:lang w:val="en-US"/>
              </w:rPr>
            </w:pPr>
          </w:p>
        </w:tc>
        <w:tc>
          <w:tcPr>
            <w:tcW w:w="272" w:type="dxa"/>
            <w:tcBorders>
              <w:top w:val="nil"/>
              <w:left w:val="nil"/>
              <w:right w:val="nil"/>
            </w:tcBorders>
            <w:shd w:val="clear" w:color="auto" w:fill="auto"/>
            <w:vAlign w:val="bottom"/>
          </w:tcPr>
          <w:p w14:paraId="0BB92E31" w14:textId="77777777" w:rsidR="0096400F" w:rsidRPr="00470BD9" w:rsidRDefault="0096400F" w:rsidP="005D150F">
            <w:pPr>
              <w:jc w:val="right"/>
              <w:rPr>
                <w:rFonts w:ascii="Arial" w:hAnsi="Arial" w:cs="Arial"/>
                <w:b/>
                <w:bCs/>
                <w:color w:val="000000"/>
                <w:sz w:val="18"/>
                <w:szCs w:val="20"/>
                <w:lang w:val="en-US"/>
              </w:rPr>
            </w:pPr>
          </w:p>
        </w:tc>
        <w:tc>
          <w:tcPr>
            <w:tcW w:w="1409" w:type="dxa"/>
            <w:tcBorders>
              <w:top w:val="nil"/>
              <w:left w:val="nil"/>
              <w:right w:val="nil"/>
            </w:tcBorders>
            <w:shd w:val="clear" w:color="auto" w:fill="auto"/>
            <w:vAlign w:val="bottom"/>
          </w:tcPr>
          <w:p w14:paraId="5A2DC52C" w14:textId="77777777" w:rsidR="0096400F" w:rsidRPr="00BC280C" w:rsidRDefault="0096400F" w:rsidP="005D150F">
            <w:pPr>
              <w:jc w:val="right"/>
              <w:rPr>
                <w:rFonts w:ascii="Arial" w:hAnsi="Arial" w:cs="Arial"/>
                <w:color w:val="000000"/>
                <w:sz w:val="18"/>
                <w:szCs w:val="18"/>
                <w:lang w:val="en-US"/>
              </w:rPr>
            </w:pPr>
          </w:p>
        </w:tc>
      </w:tr>
      <w:tr w:rsidR="007F252C" w:rsidRPr="0096400F" w14:paraId="256EA05D" w14:textId="77777777" w:rsidTr="00917043">
        <w:trPr>
          <w:trHeight w:val="255"/>
        </w:trPr>
        <w:tc>
          <w:tcPr>
            <w:tcW w:w="5529" w:type="dxa"/>
            <w:tcBorders>
              <w:left w:val="nil"/>
              <w:bottom w:val="nil"/>
              <w:right w:val="nil"/>
            </w:tcBorders>
            <w:shd w:val="clear" w:color="auto" w:fill="auto"/>
            <w:noWrap/>
            <w:vAlign w:val="bottom"/>
            <w:hideMark/>
          </w:tcPr>
          <w:p w14:paraId="68B93AEF" w14:textId="77777777" w:rsidR="007F252C" w:rsidRPr="00470BD9" w:rsidRDefault="007F252C" w:rsidP="007F252C">
            <w:pPr>
              <w:rPr>
                <w:rFonts w:ascii="Arial" w:hAnsi="Arial"/>
                <w:b/>
                <w:color w:val="000000"/>
                <w:sz w:val="18"/>
                <w:lang w:val="en-US"/>
              </w:rPr>
            </w:pPr>
            <w:r w:rsidRPr="00BC280C">
              <w:rPr>
                <w:rFonts w:ascii="Arial" w:hAnsi="Arial" w:cs="Arial"/>
                <w:b/>
                <w:bCs/>
                <w:color w:val="000000"/>
                <w:sz w:val="18"/>
                <w:szCs w:val="18"/>
                <w:lang w:val="en-US"/>
              </w:rPr>
              <w:t>At the beginning of the period</w:t>
            </w:r>
          </w:p>
        </w:tc>
        <w:tc>
          <w:tcPr>
            <w:tcW w:w="1579" w:type="dxa"/>
            <w:tcBorders>
              <w:left w:val="nil"/>
              <w:bottom w:val="nil"/>
              <w:right w:val="nil"/>
            </w:tcBorders>
            <w:shd w:val="clear" w:color="auto" w:fill="auto"/>
            <w:noWrap/>
            <w:vAlign w:val="center"/>
          </w:tcPr>
          <w:p w14:paraId="2516C488" w14:textId="78D12BA8" w:rsidR="007F252C" w:rsidRPr="00DA0B20" w:rsidRDefault="005E2DDF" w:rsidP="007F252C">
            <w:pPr>
              <w:jc w:val="right"/>
              <w:rPr>
                <w:rFonts w:ascii="Arial" w:hAnsi="Arial" w:cs="Arial"/>
                <w:b/>
                <w:color w:val="000000"/>
                <w:sz w:val="18"/>
                <w:szCs w:val="18"/>
                <w:lang w:val="en-US"/>
              </w:rPr>
            </w:pPr>
            <w:r>
              <w:rPr>
                <w:rFonts w:ascii="Arial" w:hAnsi="Arial" w:cs="Arial"/>
                <w:b/>
                <w:color w:val="000000"/>
                <w:sz w:val="18"/>
                <w:szCs w:val="18"/>
                <w:lang w:val="en-US"/>
              </w:rPr>
              <w:t>35,220</w:t>
            </w:r>
          </w:p>
        </w:tc>
        <w:tc>
          <w:tcPr>
            <w:tcW w:w="272" w:type="dxa"/>
            <w:tcBorders>
              <w:left w:val="nil"/>
              <w:bottom w:val="nil"/>
              <w:right w:val="nil"/>
            </w:tcBorders>
            <w:shd w:val="clear" w:color="auto" w:fill="auto"/>
            <w:noWrap/>
            <w:vAlign w:val="bottom"/>
          </w:tcPr>
          <w:p w14:paraId="757E69D9" w14:textId="77777777" w:rsidR="007F252C" w:rsidRPr="004F4587" w:rsidRDefault="007F252C" w:rsidP="007F252C">
            <w:pPr>
              <w:jc w:val="right"/>
              <w:rPr>
                <w:rFonts w:ascii="Arial" w:hAnsi="Arial"/>
                <w:sz w:val="18"/>
                <w:lang w:val="en-US"/>
              </w:rPr>
            </w:pPr>
          </w:p>
        </w:tc>
        <w:tc>
          <w:tcPr>
            <w:tcW w:w="1409" w:type="dxa"/>
            <w:tcBorders>
              <w:left w:val="nil"/>
              <w:bottom w:val="nil"/>
              <w:right w:val="nil"/>
            </w:tcBorders>
            <w:shd w:val="clear" w:color="auto" w:fill="auto"/>
            <w:noWrap/>
            <w:vAlign w:val="center"/>
          </w:tcPr>
          <w:p w14:paraId="0DAF9EE0" w14:textId="2689FC89" w:rsidR="007F252C" w:rsidRPr="004F4587" w:rsidRDefault="007F252C" w:rsidP="007F252C">
            <w:pPr>
              <w:jc w:val="right"/>
              <w:rPr>
                <w:rFonts w:ascii="Arial" w:hAnsi="Arial" w:cs="Arial"/>
                <w:b/>
                <w:sz w:val="18"/>
                <w:szCs w:val="18"/>
                <w:lang w:val="en-US"/>
              </w:rPr>
            </w:pPr>
            <w:r w:rsidRPr="00DA0B20">
              <w:rPr>
                <w:rFonts w:ascii="Arial" w:hAnsi="Arial" w:cs="Arial"/>
                <w:b/>
                <w:bCs/>
                <w:sz w:val="18"/>
                <w:szCs w:val="18"/>
                <w:lang w:val="en-US"/>
              </w:rPr>
              <w:t xml:space="preserve">         </w:t>
            </w:r>
            <w:r w:rsidRPr="00DA0B20">
              <w:rPr>
                <w:rFonts w:ascii="Arial" w:hAnsi="Arial" w:cs="Arial"/>
                <w:b/>
                <w:bCs/>
                <w:sz w:val="18"/>
                <w:szCs w:val="18"/>
              </w:rPr>
              <w:t>25,857</w:t>
            </w:r>
          </w:p>
        </w:tc>
      </w:tr>
      <w:tr w:rsidR="007F252C" w:rsidRPr="00135A07" w14:paraId="2C87A1ED" w14:textId="77777777" w:rsidTr="00917043">
        <w:trPr>
          <w:trHeight w:val="344"/>
        </w:trPr>
        <w:tc>
          <w:tcPr>
            <w:tcW w:w="5529" w:type="dxa"/>
            <w:tcBorders>
              <w:top w:val="nil"/>
              <w:left w:val="nil"/>
              <w:bottom w:val="nil"/>
              <w:right w:val="nil"/>
            </w:tcBorders>
            <w:shd w:val="clear" w:color="auto" w:fill="auto"/>
            <w:noWrap/>
            <w:vAlign w:val="center"/>
          </w:tcPr>
          <w:p w14:paraId="200AD0FA" w14:textId="77777777" w:rsidR="007F252C" w:rsidRPr="00470BD9" w:rsidRDefault="007F252C" w:rsidP="007F252C">
            <w:pPr>
              <w:rPr>
                <w:rFonts w:ascii="Arial" w:hAnsi="Arial"/>
                <w:color w:val="000000"/>
                <w:sz w:val="18"/>
                <w:lang w:val="en-US"/>
              </w:rPr>
            </w:pPr>
            <w:r w:rsidRPr="00470BD9">
              <w:rPr>
                <w:rFonts w:ascii="Arial" w:hAnsi="Arial"/>
                <w:color w:val="000000"/>
                <w:sz w:val="18"/>
                <w:lang w:val="en-US"/>
              </w:rPr>
              <w:t>Additions</w:t>
            </w:r>
          </w:p>
        </w:tc>
        <w:tc>
          <w:tcPr>
            <w:tcW w:w="1579" w:type="dxa"/>
            <w:tcBorders>
              <w:top w:val="nil"/>
              <w:left w:val="nil"/>
              <w:bottom w:val="nil"/>
              <w:right w:val="nil"/>
            </w:tcBorders>
            <w:shd w:val="clear" w:color="auto" w:fill="auto"/>
            <w:noWrap/>
            <w:vAlign w:val="center"/>
          </w:tcPr>
          <w:p w14:paraId="59FFBB58" w14:textId="4C34B1D5" w:rsidR="007F252C" w:rsidRPr="00DA0B20" w:rsidRDefault="00917043" w:rsidP="007F252C">
            <w:pPr>
              <w:jc w:val="right"/>
              <w:rPr>
                <w:rFonts w:ascii="Arial" w:hAnsi="Arial" w:cs="Arial"/>
                <w:sz w:val="18"/>
                <w:szCs w:val="18"/>
                <w:lang w:val="en-US"/>
              </w:rPr>
            </w:pPr>
            <w:r>
              <w:rPr>
                <w:rFonts w:ascii="Arial" w:hAnsi="Arial" w:cs="Arial"/>
                <w:sz w:val="18"/>
                <w:szCs w:val="18"/>
                <w:lang w:val="en-US"/>
              </w:rPr>
              <w:t>7,927</w:t>
            </w:r>
          </w:p>
        </w:tc>
        <w:tc>
          <w:tcPr>
            <w:tcW w:w="272" w:type="dxa"/>
            <w:tcBorders>
              <w:top w:val="nil"/>
              <w:left w:val="nil"/>
              <w:bottom w:val="nil"/>
              <w:right w:val="nil"/>
            </w:tcBorders>
            <w:shd w:val="clear" w:color="auto" w:fill="auto"/>
            <w:noWrap/>
            <w:vAlign w:val="center"/>
          </w:tcPr>
          <w:p w14:paraId="42C30579" w14:textId="77777777" w:rsidR="007F252C" w:rsidRPr="00B5125C" w:rsidRDefault="007F252C" w:rsidP="007F252C">
            <w:pPr>
              <w:jc w:val="right"/>
              <w:rPr>
                <w:rFonts w:ascii="Arial" w:hAnsi="Arial"/>
                <w:sz w:val="18"/>
                <w:lang w:val="en-US"/>
              </w:rPr>
            </w:pPr>
          </w:p>
        </w:tc>
        <w:tc>
          <w:tcPr>
            <w:tcW w:w="1409" w:type="dxa"/>
            <w:tcBorders>
              <w:top w:val="nil"/>
              <w:left w:val="nil"/>
              <w:bottom w:val="nil"/>
              <w:right w:val="nil"/>
            </w:tcBorders>
            <w:shd w:val="clear" w:color="auto" w:fill="auto"/>
            <w:noWrap/>
            <w:vAlign w:val="center"/>
          </w:tcPr>
          <w:p w14:paraId="4EB5B904" w14:textId="0BCEBC3B" w:rsidR="007F252C" w:rsidRPr="00135A07" w:rsidRDefault="007F252C" w:rsidP="007F252C">
            <w:pPr>
              <w:jc w:val="right"/>
              <w:rPr>
                <w:rFonts w:ascii="Arial" w:hAnsi="Arial" w:cs="Arial"/>
                <w:sz w:val="18"/>
                <w:szCs w:val="18"/>
                <w:lang w:val="en-US"/>
              </w:rPr>
            </w:pPr>
            <w:r w:rsidRPr="00DA0B20">
              <w:rPr>
                <w:rFonts w:ascii="Arial" w:hAnsi="Arial" w:cs="Arial"/>
                <w:sz w:val="18"/>
                <w:szCs w:val="18"/>
              </w:rPr>
              <w:t xml:space="preserve">            237</w:t>
            </w:r>
          </w:p>
        </w:tc>
      </w:tr>
      <w:tr w:rsidR="00917043" w:rsidRPr="00135A07" w14:paraId="0638ADD5" w14:textId="77777777" w:rsidTr="00917043">
        <w:trPr>
          <w:trHeight w:val="122"/>
        </w:trPr>
        <w:tc>
          <w:tcPr>
            <w:tcW w:w="5529" w:type="dxa"/>
            <w:tcBorders>
              <w:top w:val="nil"/>
              <w:left w:val="nil"/>
              <w:bottom w:val="nil"/>
              <w:right w:val="nil"/>
            </w:tcBorders>
            <w:shd w:val="clear" w:color="auto" w:fill="auto"/>
            <w:noWrap/>
            <w:vAlign w:val="center"/>
          </w:tcPr>
          <w:p w14:paraId="144B198D" w14:textId="2C1C5C58" w:rsidR="00917043" w:rsidRPr="00470BD9" w:rsidRDefault="00917043" w:rsidP="007F252C">
            <w:pPr>
              <w:rPr>
                <w:rFonts w:ascii="Arial" w:hAnsi="Arial"/>
                <w:color w:val="000000"/>
                <w:sz w:val="18"/>
                <w:lang w:val="en-US"/>
              </w:rPr>
            </w:pPr>
            <w:r>
              <w:rPr>
                <w:rFonts w:ascii="Arial" w:hAnsi="Arial"/>
                <w:color w:val="000000"/>
                <w:sz w:val="18"/>
                <w:lang w:val="en-US"/>
              </w:rPr>
              <w:t>Disposal</w:t>
            </w:r>
          </w:p>
        </w:tc>
        <w:tc>
          <w:tcPr>
            <w:tcW w:w="1579" w:type="dxa"/>
            <w:tcBorders>
              <w:top w:val="nil"/>
              <w:left w:val="nil"/>
              <w:bottom w:val="nil"/>
              <w:right w:val="nil"/>
            </w:tcBorders>
            <w:shd w:val="clear" w:color="auto" w:fill="auto"/>
            <w:noWrap/>
            <w:vAlign w:val="center"/>
          </w:tcPr>
          <w:p w14:paraId="201FED4C" w14:textId="4F094FF6" w:rsidR="00917043" w:rsidRDefault="00917043" w:rsidP="007F252C">
            <w:pPr>
              <w:jc w:val="right"/>
              <w:rPr>
                <w:rFonts w:ascii="Arial" w:hAnsi="Arial" w:cs="Arial"/>
                <w:sz w:val="18"/>
                <w:szCs w:val="18"/>
                <w:lang w:val="en-US"/>
              </w:rPr>
            </w:pPr>
            <w:r>
              <w:rPr>
                <w:rFonts w:ascii="Arial" w:hAnsi="Arial" w:cs="Arial"/>
                <w:sz w:val="18"/>
                <w:szCs w:val="18"/>
                <w:lang w:val="en-US"/>
              </w:rPr>
              <w:t>(70)</w:t>
            </w:r>
          </w:p>
        </w:tc>
        <w:tc>
          <w:tcPr>
            <w:tcW w:w="272" w:type="dxa"/>
            <w:tcBorders>
              <w:top w:val="nil"/>
              <w:left w:val="nil"/>
              <w:bottom w:val="nil"/>
              <w:right w:val="nil"/>
            </w:tcBorders>
            <w:shd w:val="clear" w:color="auto" w:fill="auto"/>
            <w:noWrap/>
            <w:vAlign w:val="center"/>
          </w:tcPr>
          <w:p w14:paraId="03DF437F" w14:textId="77777777" w:rsidR="00917043" w:rsidRPr="00B5125C" w:rsidRDefault="00917043" w:rsidP="007F252C">
            <w:pPr>
              <w:jc w:val="right"/>
              <w:rPr>
                <w:rFonts w:ascii="Arial" w:hAnsi="Arial"/>
                <w:sz w:val="18"/>
                <w:lang w:val="en-US"/>
              </w:rPr>
            </w:pPr>
          </w:p>
        </w:tc>
        <w:tc>
          <w:tcPr>
            <w:tcW w:w="1409" w:type="dxa"/>
            <w:tcBorders>
              <w:top w:val="nil"/>
              <w:left w:val="nil"/>
              <w:bottom w:val="nil"/>
              <w:right w:val="nil"/>
            </w:tcBorders>
            <w:shd w:val="clear" w:color="auto" w:fill="auto"/>
            <w:noWrap/>
            <w:vAlign w:val="center"/>
          </w:tcPr>
          <w:p w14:paraId="272D0C2C" w14:textId="334D66FC" w:rsidR="00917043" w:rsidRPr="00DA0B20" w:rsidRDefault="00917043" w:rsidP="007F252C">
            <w:pPr>
              <w:jc w:val="right"/>
              <w:rPr>
                <w:rFonts w:ascii="Arial" w:hAnsi="Arial" w:cs="Arial"/>
                <w:sz w:val="18"/>
                <w:szCs w:val="18"/>
              </w:rPr>
            </w:pPr>
            <w:r>
              <w:rPr>
                <w:rFonts w:ascii="Arial" w:hAnsi="Arial" w:cs="Arial"/>
                <w:sz w:val="18"/>
                <w:szCs w:val="18"/>
              </w:rPr>
              <w:t>-</w:t>
            </w:r>
          </w:p>
        </w:tc>
      </w:tr>
      <w:tr w:rsidR="007F252C" w:rsidRPr="00135A07" w14:paraId="1A8F9F65" w14:textId="77777777" w:rsidTr="00917043">
        <w:trPr>
          <w:trHeight w:val="255"/>
        </w:trPr>
        <w:tc>
          <w:tcPr>
            <w:tcW w:w="5529" w:type="dxa"/>
            <w:tcBorders>
              <w:top w:val="nil"/>
              <w:left w:val="nil"/>
              <w:bottom w:val="nil"/>
              <w:right w:val="nil"/>
            </w:tcBorders>
            <w:shd w:val="clear" w:color="auto" w:fill="auto"/>
            <w:noWrap/>
            <w:vAlign w:val="center"/>
          </w:tcPr>
          <w:p w14:paraId="6A5BC1E9" w14:textId="6D416679" w:rsidR="007F252C" w:rsidRPr="00470BD9" w:rsidRDefault="007F252C" w:rsidP="007F252C">
            <w:pPr>
              <w:rPr>
                <w:rFonts w:ascii="Arial" w:hAnsi="Arial"/>
                <w:color w:val="000000"/>
                <w:sz w:val="18"/>
                <w:lang w:val="en-US"/>
              </w:rPr>
            </w:pPr>
            <w:r>
              <w:rPr>
                <w:rFonts w:ascii="Arial" w:hAnsi="Arial"/>
                <w:color w:val="000000"/>
                <w:sz w:val="18"/>
                <w:lang w:val="en-US"/>
              </w:rPr>
              <w:t>Lease modification</w:t>
            </w:r>
            <w:r w:rsidR="00917043">
              <w:rPr>
                <w:rFonts w:ascii="Arial" w:hAnsi="Arial"/>
                <w:color w:val="000000"/>
                <w:sz w:val="18"/>
                <w:lang w:val="en-US"/>
              </w:rPr>
              <w:t xml:space="preserve"> </w:t>
            </w:r>
            <w:r w:rsidR="00917043" w:rsidRPr="00B103CE">
              <w:rPr>
                <w:rFonts w:ascii="Arial" w:hAnsi="Arial"/>
                <w:color w:val="000000"/>
                <w:sz w:val="18"/>
                <w:lang w:val="en-US"/>
              </w:rPr>
              <w:t>(a)</w:t>
            </w:r>
          </w:p>
        </w:tc>
        <w:tc>
          <w:tcPr>
            <w:tcW w:w="1579" w:type="dxa"/>
            <w:tcBorders>
              <w:top w:val="nil"/>
              <w:left w:val="nil"/>
              <w:bottom w:val="nil"/>
              <w:right w:val="nil"/>
            </w:tcBorders>
            <w:shd w:val="clear" w:color="auto" w:fill="auto"/>
            <w:noWrap/>
            <w:vAlign w:val="center"/>
          </w:tcPr>
          <w:p w14:paraId="5D2AE60D" w14:textId="1A9DEABF" w:rsidR="007F252C" w:rsidRPr="00DA0B20" w:rsidRDefault="00917043" w:rsidP="007F252C">
            <w:pPr>
              <w:jc w:val="right"/>
              <w:rPr>
                <w:rFonts w:ascii="Arial" w:hAnsi="Arial" w:cs="Arial"/>
                <w:sz w:val="18"/>
                <w:szCs w:val="18"/>
              </w:rPr>
            </w:pPr>
            <w:r>
              <w:rPr>
                <w:rFonts w:ascii="Arial" w:hAnsi="Arial" w:cs="Arial"/>
                <w:sz w:val="18"/>
                <w:szCs w:val="18"/>
              </w:rPr>
              <w:t>200</w:t>
            </w:r>
          </w:p>
        </w:tc>
        <w:tc>
          <w:tcPr>
            <w:tcW w:w="272" w:type="dxa"/>
            <w:tcBorders>
              <w:top w:val="nil"/>
              <w:left w:val="nil"/>
              <w:bottom w:val="nil"/>
              <w:right w:val="nil"/>
            </w:tcBorders>
            <w:shd w:val="clear" w:color="auto" w:fill="auto"/>
            <w:noWrap/>
            <w:vAlign w:val="center"/>
          </w:tcPr>
          <w:p w14:paraId="51C87BD4" w14:textId="77777777" w:rsidR="007F252C" w:rsidRPr="00B5125C" w:rsidRDefault="007F252C" w:rsidP="007F252C">
            <w:pPr>
              <w:jc w:val="right"/>
              <w:rPr>
                <w:rFonts w:ascii="Arial" w:hAnsi="Arial"/>
                <w:sz w:val="18"/>
                <w:lang w:val="en-US"/>
              </w:rPr>
            </w:pPr>
          </w:p>
        </w:tc>
        <w:tc>
          <w:tcPr>
            <w:tcW w:w="1409" w:type="dxa"/>
            <w:tcBorders>
              <w:top w:val="nil"/>
              <w:left w:val="nil"/>
              <w:bottom w:val="nil"/>
              <w:right w:val="nil"/>
            </w:tcBorders>
            <w:shd w:val="clear" w:color="auto" w:fill="auto"/>
            <w:noWrap/>
            <w:vAlign w:val="center"/>
          </w:tcPr>
          <w:p w14:paraId="13435E91" w14:textId="52065300" w:rsidR="007F252C" w:rsidRPr="00135A07" w:rsidRDefault="007F252C" w:rsidP="007F252C">
            <w:pPr>
              <w:jc w:val="right"/>
              <w:rPr>
                <w:rFonts w:ascii="Arial" w:hAnsi="Arial" w:cs="Arial"/>
                <w:color w:val="000000"/>
                <w:sz w:val="18"/>
                <w:szCs w:val="18"/>
              </w:rPr>
            </w:pPr>
            <w:r w:rsidRPr="00DA0B20">
              <w:rPr>
                <w:rFonts w:ascii="Arial" w:hAnsi="Arial" w:cs="Arial"/>
                <w:sz w:val="18"/>
                <w:szCs w:val="18"/>
              </w:rPr>
              <w:t xml:space="preserve">             441</w:t>
            </w:r>
          </w:p>
        </w:tc>
      </w:tr>
      <w:tr w:rsidR="00DA0B20" w:rsidRPr="00135A07" w14:paraId="1DF1FDF3" w14:textId="77777777" w:rsidTr="00917043">
        <w:trPr>
          <w:trHeight w:val="255"/>
        </w:trPr>
        <w:tc>
          <w:tcPr>
            <w:tcW w:w="5529" w:type="dxa"/>
            <w:tcBorders>
              <w:top w:val="nil"/>
              <w:left w:val="nil"/>
              <w:bottom w:val="nil"/>
              <w:right w:val="nil"/>
            </w:tcBorders>
            <w:shd w:val="clear" w:color="auto" w:fill="auto"/>
            <w:noWrap/>
            <w:vAlign w:val="center"/>
            <w:hideMark/>
          </w:tcPr>
          <w:p w14:paraId="7BE8D793" w14:textId="66A1EC5D" w:rsidR="00DA0B20" w:rsidRPr="00470BD9" w:rsidRDefault="00427644" w:rsidP="00DA0B20">
            <w:pPr>
              <w:rPr>
                <w:rFonts w:ascii="Arial" w:hAnsi="Arial" w:cs="Arial"/>
                <w:color w:val="000000"/>
                <w:sz w:val="18"/>
                <w:szCs w:val="20"/>
                <w:lang w:val="en-US"/>
              </w:rPr>
            </w:pPr>
            <w:r w:rsidRPr="00B103CE">
              <w:rPr>
                <w:rFonts w:ascii="Arial" w:hAnsi="Arial" w:cs="Arial"/>
                <w:color w:val="000000"/>
                <w:sz w:val="18"/>
                <w:szCs w:val="20"/>
                <w:lang w:val="en-US"/>
              </w:rPr>
              <w:t>Business combination</w:t>
            </w:r>
          </w:p>
        </w:tc>
        <w:tc>
          <w:tcPr>
            <w:tcW w:w="1579" w:type="dxa"/>
            <w:tcBorders>
              <w:top w:val="nil"/>
              <w:left w:val="nil"/>
              <w:bottom w:val="nil"/>
              <w:right w:val="nil"/>
            </w:tcBorders>
            <w:shd w:val="clear" w:color="auto" w:fill="auto"/>
            <w:noWrap/>
            <w:vAlign w:val="center"/>
          </w:tcPr>
          <w:p w14:paraId="2EA31DF6" w14:textId="67F561E0" w:rsidR="00DA0B20" w:rsidRPr="00DA0B20" w:rsidRDefault="00917043" w:rsidP="00DA0B20">
            <w:pPr>
              <w:jc w:val="right"/>
              <w:rPr>
                <w:rFonts w:ascii="Arial" w:hAnsi="Arial" w:cs="Arial"/>
                <w:color w:val="000000"/>
                <w:sz w:val="18"/>
                <w:szCs w:val="18"/>
                <w:lang w:val="en-US"/>
              </w:rPr>
            </w:pPr>
            <w:r>
              <w:rPr>
                <w:rFonts w:ascii="Arial" w:hAnsi="Arial" w:cs="Arial"/>
                <w:color w:val="000000"/>
                <w:sz w:val="18"/>
                <w:szCs w:val="18"/>
                <w:lang w:val="en-US"/>
              </w:rPr>
              <w:t>112</w:t>
            </w:r>
          </w:p>
        </w:tc>
        <w:tc>
          <w:tcPr>
            <w:tcW w:w="272" w:type="dxa"/>
            <w:tcBorders>
              <w:top w:val="nil"/>
              <w:left w:val="nil"/>
              <w:bottom w:val="nil"/>
              <w:right w:val="nil"/>
            </w:tcBorders>
            <w:shd w:val="clear" w:color="auto" w:fill="auto"/>
            <w:noWrap/>
            <w:vAlign w:val="center"/>
          </w:tcPr>
          <w:p w14:paraId="42C12E13" w14:textId="77777777" w:rsidR="00DA0B20" w:rsidRPr="00B5125C" w:rsidRDefault="00DA0B20" w:rsidP="00DA0B20">
            <w:pPr>
              <w:jc w:val="right"/>
              <w:rPr>
                <w:rFonts w:ascii="Arial" w:hAnsi="Arial"/>
                <w:sz w:val="18"/>
                <w:lang w:val="en-US"/>
              </w:rPr>
            </w:pPr>
          </w:p>
        </w:tc>
        <w:tc>
          <w:tcPr>
            <w:tcW w:w="1409" w:type="dxa"/>
            <w:tcBorders>
              <w:top w:val="nil"/>
              <w:left w:val="nil"/>
              <w:bottom w:val="nil"/>
              <w:right w:val="nil"/>
            </w:tcBorders>
            <w:shd w:val="clear" w:color="auto" w:fill="auto"/>
            <w:noWrap/>
            <w:vAlign w:val="center"/>
          </w:tcPr>
          <w:p w14:paraId="0811623A" w14:textId="4C6716D4" w:rsidR="00DA0B20" w:rsidRPr="00135A07" w:rsidRDefault="00917043" w:rsidP="00D0261C">
            <w:pPr>
              <w:jc w:val="right"/>
              <w:rPr>
                <w:rFonts w:ascii="Arial" w:hAnsi="Arial" w:cs="Arial"/>
                <w:sz w:val="18"/>
                <w:szCs w:val="18"/>
              </w:rPr>
            </w:pPr>
            <w:r>
              <w:rPr>
                <w:rFonts w:ascii="Arial" w:hAnsi="Arial" w:cs="Arial"/>
                <w:sz w:val="18"/>
                <w:szCs w:val="18"/>
              </w:rPr>
              <w:t>-</w:t>
            </w:r>
          </w:p>
        </w:tc>
      </w:tr>
      <w:tr w:rsidR="00D0261C" w:rsidRPr="00135A07" w14:paraId="6FBDFDDC" w14:textId="77777777" w:rsidTr="00917043">
        <w:trPr>
          <w:trHeight w:val="255"/>
        </w:trPr>
        <w:tc>
          <w:tcPr>
            <w:tcW w:w="5529" w:type="dxa"/>
            <w:tcBorders>
              <w:top w:val="nil"/>
              <w:left w:val="nil"/>
              <w:bottom w:val="nil"/>
              <w:right w:val="nil"/>
            </w:tcBorders>
            <w:shd w:val="clear" w:color="auto" w:fill="auto"/>
            <w:noWrap/>
            <w:vAlign w:val="center"/>
          </w:tcPr>
          <w:p w14:paraId="21C28F47" w14:textId="2C647433" w:rsidR="00D0261C" w:rsidRPr="00B103CE" w:rsidRDefault="00D0261C" w:rsidP="00DA0B20">
            <w:pPr>
              <w:rPr>
                <w:rFonts w:ascii="Arial" w:hAnsi="Arial" w:cs="Arial"/>
                <w:color w:val="000000"/>
                <w:sz w:val="18"/>
                <w:szCs w:val="20"/>
                <w:lang w:val="en-US"/>
              </w:rPr>
            </w:pPr>
            <w:r w:rsidRPr="00470BD9">
              <w:rPr>
                <w:rFonts w:ascii="Arial" w:hAnsi="Arial" w:cs="Arial"/>
                <w:color w:val="000000"/>
                <w:sz w:val="18"/>
                <w:szCs w:val="20"/>
                <w:lang w:val="en-US"/>
              </w:rPr>
              <w:t>Interest expense</w:t>
            </w:r>
          </w:p>
        </w:tc>
        <w:tc>
          <w:tcPr>
            <w:tcW w:w="1579" w:type="dxa"/>
            <w:tcBorders>
              <w:top w:val="nil"/>
              <w:left w:val="nil"/>
              <w:bottom w:val="nil"/>
              <w:right w:val="nil"/>
            </w:tcBorders>
            <w:shd w:val="clear" w:color="auto" w:fill="auto"/>
            <w:noWrap/>
            <w:vAlign w:val="center"/>
          </w:tcPr>
          <w:p w14:paraId="3FFF52BC" w14:textId="77A3A4AF" w:rsidR="00D0261C" w:rsidRPr="00DA0B20" w:rsidRDefault="00917043" w:rsidP="00DA0B20">
            <w:pPr>
              <w:jc w:val="right"/>
              <w:rPr>
                <w:rFonts w:ascii="Arial" w:hAnsi="Arial" w:cs="Arial"/>
                <w:color w:val="000000"/>
                <w:sz w:val="18"/>
                <w:szCs w:val="18"/>
                <w:lang w:val="en-US"/>
              </w:rPr>
            </w:pPr>
            <w:r>
              <w:rPr>
                <w:rFonts w:ascii="Arial" w:hAnsi="Arial" w:cs="Arial"/>
                <w:color w:val="000000"/>
                <w:sz w:val="18"/>
                <w:szCs w:val="18"/>
                <w:lang w:val="en-US"/>
              </w:rPr>
              <w:t>1,019</w:t>
            </w:r>
          </w:p>
        </w:tc>
        <w:tc>
          <w:tcPr>
            <w:tcW w:w="272" w:type="dxa"/>
            <w:tcBorders>
              <w:top w:val="nil"/>
              <w:left w:val="nil"/>
              <w:bottom w:val="nil"/>
              <w:right w:val="nil"/>
            </w:tcBorders>
            <w:shd w:val="clear" w:color="auto" w:fill="auto"/>
            <w:noWrap/>
            <w:vAlign w:val="center"/>
          </w:tcPr>
          <w:p w14:paraId="4115DC20" w14:textId="77777777" w:rsidR="00D0261C" w:rsidRPr="00B5125C" w:rsidRDefault="00D0261C" w:rsidP="00DA0B20">
            <w:pPr>
              <w:jc w:val="right"/>
              <w:rPr>
                <w:rFonts w:ascii="Arial" w:hAnsi="Arial"/>
                <w:sz w:val="18"/>
                <w:lang w:val="en-US"/>
              </w:rPr>
            </w:pPr>
          </w:p>
        </w:tc>
        <w:tc>
          <w:tcPr>
            <w:tcW w:w="1409" w:type="dxa"/>
            <w:tcBorders>
              <w:top w:val="nil"/>
              <w:left w:val="nil"/>
              <w:bottom w:val="nil"/>
              <w:right w:val="nil"/>
            </w:tcBorders>
            <w:shd w:val="clear" w:color="auto" w:fill="auto"/>
            <w:noWrap/>
            <w:vAlign w:val="center"/>
          </w:tcPr>
          <w:p w14:paraId="7EAA8BB1" w14:textId="6EEE330F" w:rsidR="00D0261C" w:rsidRPr="00DA0B20" w:rsidRDefault="00917043" w:rsidP="00D0261C">
            <w:pPr>
              <w:jc w:val="right"/>
              <w:rPr>
                <w:rFonts w:ascii="Arial" w:hAnsi="Arial" w:cs="Arial"/>
                <w:sz w:val="18"/>
                <w:szCs w:val="18"/>
              </w:rPr>
            </w:pPr>
            <w:r w:rsidRPr="00DA0B20">
              <w:rPr>
                <w:rFonts w:ascii="Arial" w:hAnsi="Arial" w:cs="Arial"/>
                <w:sz w:val="18"/>
                <w:szCs w:val="18"/>
              </w:rPr>
              <w:t>73</w:t>
            </w:r>
            <w:r>
              <w:rPr>
                <w:rFonts w:ascii="Arial" w:hAnsi="Arial" w:cs="Arial"/>
                <w:sz w:val="18"/>
                <w:szCs w:val="18"/>
              </w:rPr>
              <w:t>2</w:t>
            </w:r>
          </w:p>
        </w:tc>
      </w:tr>
      <w:tr w:rsidR="007F252C" w:rsidRPr="00135A07" w14:paraId="1949555D" w14:textId="77777777" w:rsidTr="00917043">
        <w:trPr>
          <w:trHeight w:val="255"/>
        </w:trPr>
        <w:tc>
          <w:tcPr>
            <w:tcW w:w="5529" w:type="dxa"/>
            <w:tcBorders>
              <w:top w:val="nil"/>
              <w:left w:val="nil"/>
              <w:bottom w:val="nil"/>
              <w:right w:val="nil"/>
            </w:tcBorders>
            <w:shd w:val="clear" w:color="auto" w:fill="auto"/>
            <w:noWrap/>
            <w:vAlign w:val="center"/>
            <w:hideMark/>
          </w:tcPr>
          <w:p w14:paraId="67A81390" w14:textId="77777777" w:rsidR="007F252C" w:rsidRPr="00470BD9" w:rsidRDefault="007F252C" w:rsidP="007F252C">
            <w:pPr>
              <w:rPr>
                <w:rFonts w:ascii="Arial" w:hAnsi="Arial"/>
                <w:color w:val="000000"/>
                <w:sz w:val="18"/>
                <w:lang w:val="en-US"/>
              </w:rPr>
            </w:pPr>
            <w:r w:rsidRPr="00470BD9">
              <w:rPr>
                <w:rFonts w:ascii="Arial" w:hAnsi="Arial"/>
                <w:color w:val="000000"/>
                <w:sz w:val="18"/>
                <w:lang w:val="en-US"/>
              </w:rPr>
              <w:t>Payments of lease liabilities</w:t>
            </w:r>
          </w:p>
        </w:tc>
        <w:tc>
          <w:tcPr>
            <w:tcW w:w="1579" w:type="dxa"/>
            <w:tcBorders>
              <w:top w:val="nil"/>
              <w:left w:val="nil"/>
              <w:bottom w:val="nil"/>
              <w:right w:val="nil"/>
            </w:tcBorders>
            <w:shd w:val="clear" w:color="auto" w:fill="auto"/>
            <w:noWrap/>
            <w:vAlign w:val="center"/>
          </w:tcPr>
          <w:p w14:paraId="360375AC" w14:textId="2FBC9657" w:rsidR="007F252C" w:rsidRPr="00DA0B20" w:rsidRDefault="00917043" w:rsidP="007F252C">
            <w:pPr>
              <w:jc w:val="right"/>
              <w:rPr>
                <w:rFonts w:ascii="Arial" w:hAnsi="Arial" w:cs="Arial"/>
                <w:color w:val="000000"/>
                <w:sz w:val="18"/>
                <w:szCs w:val="18"/>
                <w:lang w:val="en-US"/>
              </w:rPr>
            </w:pPr>
            <w:r>
              <w:rPr>
                <w:rFonts w:ascii="Arial" w:hAnsi="Arial" w:cs="Arial"/>
                <w:color w:val="000000"/>
                <w:sz w:val="18"/>
                <w:szCs w:val="18"/>
                <w:lang w:val="en-US"/>
              </w:rPr>
              <w:t>(3,258)</w:t>
            </w:r>
          </w:p>
        </w:tc>
        <w:tc>
          <w:tcPr>
            <w:tcW w:w="272" w:type="dxa"/>
            <w:tcBorders>
              <w:top w:val="nil"/>
              <w:left w:val="nil"/>
              <w:bottom w:val="nil"/>
              <w:right w:val="nil"/>
            </w:tcBorders>
            <w:shd w:val="clear" w:color="auto" w:fill="auto"/>
            <w:noWrap/>
            <w:vAlign w:val="center"/>
          </w:tcPr>
          <w:p w14:paraId="3DC612B6" w14:textId="77777777" w:rsidR="007F252C" w:rsidRPr="00B5125C" w:rsidRDefault="007F252C" w:rsidP="007F252C">
            <w:pPr>
              <w:jc w:val="right"/>
              <w:rPr>
                <w:rFonts w:ascii="Arial" w:hAnsi="Arial"/>
                <w:sz w:val="18"/>
                <w:lang w:val="en-US"/>
              </w:rPr>
            </w:pPr>
          </w:p>
        </w:tc>
        <w:tc>
          <w:tcPr>
            <w:tcW w:w="1409" w:type="dxa"/>
            <w:tcBorders>
              <w:top w:val="nil"/>
              <w:left w:val="nil"/>
              <w:bottom w:val="nil"/>
              <w:right w:val="nil"/>
            </w:tcBorders>
            <w:shd w:val="clear" w:color="auto" w:fill="auto"/>
            <w:noWrap/>
            <w:vAlign w:val="center"/>
          </w:tcPr>
          <w:p w14:paraId="72C8B80A" w14:textId="4FE4AB2E" w:rsidR="007F252C" w:rsidRPr="00135A07" w:rsidRDefault="007F252C" w:rsidP="007F252C">
            <w:pPr>
              <w:jc w:val="right"/>
              <w:rPr>
                <w:rFonts w:ascii="Arial" w:hAnsi="Arial" w:cs="Arial"/>
                <w:sz w:val="18"/>
                <w:szCs w:val="18"/>
                <w:lang w:val="en-US"/>
              </w:rPr>
            </w:pPr>
            <w:r w:rsidRPr="00DA0B20">
              <w:rPr>
                <w:rFonts w:ascii="Arial" w:hAnsi="Arial" w:cs="Arial"/>
                <w:sz w:val="18"/>
                <w:szCs w:val="18"/>
              </w:rPr>
              <w:t xml:space="preserve">           </w:t>
            </w:r>
            <w:r>
              <w:rPr>
                <w:rFonts w:ascii="Arial" w:hAnsi="Arial" w:cs="Arial"/>
                <w:sz w:val="18"/>
                <w:szCs w:val="18"/>
              </w:rPr>
              <w:t>(</w:t>
            </w:r>
            <w:r w:rsidRPr="00DA0B20">
              <w:rPr>
                <w:rFonts w:ascii="Arial" w:hAnsi="Arial" w:cs="Arial"/>
                <w:sz w:val="18"/>
                <w:szCs w:val="18"/>
              </w:rPr>
              <w:t>2,</w:t>
            </w:r>
            <w:r>
              <w:rPr>
                <w:rFonts w:ascii="Arial" w:hAnsi="Arial" w:cs="Arial"/>
                <w:sz w:val="18"/>
                <w:szCs w:val="18"/>
              </w:rPr>
              <w:t>354)</w:t>
            </w:r>
            <w:r w:rsidRPr="00DA0B20">
              <w:rPr>
                <w:rFonts w:ascii="Arial" w:hAnsi="Arial" w:cs="Arial"/>
                <w:sz w:val="18"/>
                <w:szCs w:val="18"/>
              </w:rPr>
              <w:t xml:space="preserve"> </w:t>
            </w:r>
          </w:p>
        </w:tc>
      </w:tr>
      <w:tr w:rsidR="00917043" w:rsidRPr="00135A07" w14:paraId="0FDEBD5F" w14:textId="77777777" w:rsidTr="00917043">
        <w:trPr>
          <w:trHeight w:val="255"/>
        </w:trPr>
        <w:tc>
          <w:tcPr>
            <w:tcW w:w="5529" w:type="dxa"/>
            <w:tcBorders>
              <w:top w:val="nil"/>
              <w:left w:val="nil"/>
              <w:bottom w:val="nil"/>
              <w:right w:val="nil"/>
            </w:tcBorders>
            <w:shd w:val="clear" w:color="auto" w:fill="auto"/>
            <w:noWrap/>
            <w:vAlign w:val="center"/>
          </w:tcPr>
          <w:p w14:paraId="6EBE06CE" w14:textId="191DED0B" w:rsidR="00917043" w:rsidRPr="00470BD9" w:rsidRDefault="00917043" w:rsidP="007F252C">
            <w:pPr>
              <w:rPr>
                <w:rFonts w:ascii="Arial" w:hAnsi="Arial"/>
                <w:color w:val="000000"/>
                <w:sz w:val="18"/>
                <w:lang w:val="en-US"/>
              </w:rPr>
            </w:pPr>
            <w:r>
              <w:rPr>
                <w:rFonts w:ascii="Arial" w:hAnsi="Arial"/>
                <w:color w:val="000000"/>
                <w:sz w:val="18"/>
                <w:lang w:val="en-US"/>
              </w:rPr>
              <w:t>Discounts on leases</w:t>
            </w:r>
          </w:p>
        </w:tc>
        <w:tc>
          <w:tcPr>
            <w:tcW w:w="1579" w:type="dxa"/>
            <w:tcBorders>
              <w:top w:val="nil"/>
              <w:left w:val="nil"/>
              <w:bottom w:val="nil"/>
              <w:right w:val="nil"/>
            </w:tcBorders>
            <w:shd w:val="clear" w:color="auto" w:fill="auto"/>
            <w:noWrap/>
            <w:vAlign w:val="center"/>
          </w:tcPr>
          <w:p w14:paraId="0B18016E" w14:textId="46958187" w:rsidR="00917043" w:rsidRDefault="00917043" w:rsidP="007F252C">
            <w:pPr>
              <w:jc w:val="right"/>
              <w:rPr>
                <w:rFonts w:ascii="Arial" w:hAnsi="Arial" w:cs="Arial"/>
                <w:color w:val="000000"/>
                <w:sz w:val="18"/>
                <w:szCs w:val="18"/>
                <w:lang w:val="en-US"/>
              </w:rPr>
            </w:pPr>
            <w:r>
              <w:rPr>
                <w:rFonts w:ascii="Arial" w:hAnsi="Arial" w:cs="Arial"/>
                <w:color w:val="000000"/>
                <w:sz w:val="18"/>
                <w:szCs w:val="18"/>
                <w:lang w:val="en-US"/>
              </w:rPr>
              <w:t>(132)</w:t>
            </w:r>
          </w:p>
        </w:tc>
        <w:tc>
          <w:tcPr>
            <w:tcW w:w="272" w:type="dxa"/>
            <w:tcBorders>
              <w:top w:val="nil"/>
              <w:left w:val="nil"/>
              <w:bottom w:val="nil"/>
              <w:right w:val="nil"/>
            </w:tcBorders>
            <w:shd w:val="clear" w:color="auto" w:fill="auto"/>
            <w:noWrap/>
            <w:vAlign w:val="center"/>
          </w:tcPr>
          <w:p w14:paraId="32FB7E5A" w14:textId="77777777" w:rsidR="00917043" w:rsidRPr="00B5125C" w:rsidRDefault="00917043" w:rsidP="007F252C">
            <w:pPr>
              <w:jc w:val="right"/>
              <w:rPr>
                <w:rFonts w:ascii="Arial" w:hAnsi="Arial"/>
                <w:sz w:val="18"/>
                <w:lang w:val="en-US"/>
              </w:rPr>
            </w:pPr>
          </w:p>
        </w:tc>
        <w:tc>
          <w:tcPr>
            <w:tcW w:w="1409" w:type="dxa"/>
            <w:tcBorders>
              <w:top w:val="nil"/>
              <w:left w:val="nil"/>
              <w:bottom w:val="nil"/>
              <w:right w:val="nil"/>
            </w:tcBorders>
            <w:shd w:val="clear" w:color="auto" w:fill="auto"/>
            <w:noWrap/>
            <w:vAlign w:val="center"/>
          </w:tcPr>
          <w:p w14:paraId="752B0EAB" w14:textId="5F69A4FB" w:rsidR="00917043" w:rsidRPr="00DA0B20" w:rsidRDefault="00917043" w:rsidP="007F252C">
            <w:pPr>
              <w:jc w:val="right"/>
              <w:rPr>
                <w:rFonts w:ascii="Arial" w:hAnsi="Arial" w:cs="Arial"/>
                <w:sz w:val="18"/>
                <w:szCs w:val="18"/>
              </w:rPr>
            </w:pPr>
            <w:r>
              <w:rPr>
                <w:rFonts w:ascii="Arial" w:hAnsi="Arial" w:cs="Arial"/>
                <w:sz w:val="18"/>
                <w:szCs w:val="18"/>
              </w:rPr>
              <w:t>-</w:t>
            </w:r>
          </w:p>
        </w:tc>
      </w:tr>
      <w:tr w:rsidR="007F252C" w:rsidRPr="00135A07" w14:paraId="644A7CF2" w14:textId="77777777" w:rsidTr="00917043">
        <w:trPr>
          <w:trHeight w:val="255"/>
        </w:trPr>
        <w:tc>
          <w:tcPr>
            <w:tcW w:w="5529" w:type="dxa"/>
            <w:tcBorders>
              <w:top w:val="nil"/>
              <w:left w:val="nil"/>
              <w:bottom w:val="nil"/>
              <w:right w:val="nil"/>
            </w:tcBorders>
            <w:shd w:val="clear" w:color="auto" w:fill="auto"/>
            <w:noWrap/>
            <w:vAlign w:val="center"/>
          </w:tcPr>
          <w:p w14:paraId="2D5CA2D5" w14:textId="050241C5" w:rsidR="007F252C" w:rsidRPr="00470BD9" w:rsidRDefault="007F252C" w:rsidP="007F252C">
            <w:pPr>
              <w:rPr>
                <w:rFonts w:ascii="Arial" w:hAnsi="Arial"/>
                <w:color w:val="000000"/>
                <w:sz w:val="18"/>
                <w:lang w:val="en-US"/>
              </w:rPr>
            </w:pPr>
            <w:r w:rsidRPr="00470BD9">
              <w:rPr>
                <w:rFonts w:ascii="Arial" w:hAnsi="Arial"/>
                <w:color w:val="000000"/>
                <w:sz w:val="18"/>
                <w:lang w:val="en-US"/>
              </w:rPr>
              <w:t>Interest paid</w:t>
            </w:r>
          </w:p>
        </w:tc>
        <w:tc>
          <w:tcPr>
            <w:tcW w:w="1579" w:type="dxa"/>
            <w:tcBorders>
              <w:top w:val="nil"/>
              <w:left w:val="nil"/>
              <w:bottom w:val="single" w:sz="4" w:space="0" w:color="auto"/>
              <w:right w:val="nil"/>
            </w:tcBorders>
            <w:shd w:val="clear" w:color="auto" w:fill="auto"/>
            <w:noWrap/>
            <w:vAlign w:val="center"/>
          </w:tcPr>
          <w:p w14:paraId="55DF9B3F" w14:textId="292354FD" w:rsidR="007F252C" w:rsidRPr="00DA0B20" w:rsidRDefault="00917043" w:rsidP="007F252C">
            <w:pPr>
              <w:jc w:val="right"/>
              <w:rPr>
                <w:rFonts w:ascii="Arial" w:hAnsi="Arial" w:cs="Arial"/>
                <w:color w:val="000000"/>
                <w:sz w:val="18"/>
                <w:szCs w:val="18"/>
                <w:lang w:val="en-US"/>
              </w:rPr>
            </w:pPr>
            <w:r>
              <w:rPr>
                <w:rFonts w:ascii="Arial" w:hAnsi="Arial" w:cs="Arial"/>
                <w:color w:val="000000"/>
                <w:sz w:val="18"/>
                <w:szCs w:val="18"/>
                <w:lang w:val="en-US"/>
              </w:rPr>
              <w:t>(860)</w:t>
            </w:r>
          </w:p>
        </w:tc>
        <w:tc>
          <w:tcPr>
            <w:tcW w:w="272" w:type="dxa"/>
            <w:tcBorders>
              <w:top w:val="nil"/>
              <w:left w:val="nil"/>
              <w:bottom w:val="nil"/>
              <w:right w:val="nil"/>
            </w:tcBorders>
            <w:shd w:val="clear" w:color="auto" w:fill="auto"/>
            <w:noWrap/>
            <w:vAlign w:val="center"/>
          </w:tcPr>
          <w:p w14:paraId="7E539FDE" w14:textId="77777777" w:rsidR="007F252C" w:rsidRPr="00B5125C" w:rsidRDefault="007F252C" w:rsidP="007F252C">
            <w:pPr>
              <w:jc w:val="right"/>
              <w:rPr>
                <w:rFonts w:ascii="Arial" w:hAnsi="Arial"/>
                <w:sz w:val="18"/>
                <w:lang w:val="en-US"/>
              </w:rPr>
            </w:pPr>
          </w:p>
        </w:tc>
        <w:tc>
          <w:tcPr>
            <w:tcW w:w="1409" w:type="dxa"/>
            <w:tcBorders>
              <w:top w:val="nil"/>
              <w:left w:val="nil"/>
              <w:bottom w:val="single" w:sz="4" w:space="0" w:color="auto"/>
              <w:right w:val="nil"/>
            </w:tcBorders>
            <w:shd w:val="clear" w:color="auto" w:fill="auto"/>
            <w:noWrap/>
            <w:vAlign w:val="center"/>
          </w:tcPr>
          <w:p w14:paraId="6928FBA3" w14:textId="2C597D75" w:rsidR="007F252C" w:rsidRPr="00135A07" w:rsidRDefault="007F252C" w:rsidP="007F252C">
            <w:pPr>
              <w:jc w:val="right"/>
              <w:rPr>
                <w:rFonts w:ascii="Arial" w:hAnsi="Arial" w:cs="Arial"/>
                <w:sz w:val="18"/>
                <w:szCs w:val="18"/>
                <w:lang w:val="en-US"/>
              </w:rPr>
            </w:pPr>
            <w:r w:rsidRPr="00DA0B20">
              <w:rPr>
                <w:rFonts w:ascii="Arial" w:hAnsi="Arial" w:cs="Arial"/>
                <w:sz w:val="18"/>
                <w:szCs w:val="18"/>
              </w:rPr>
              <w:t xml:space="preserve">               </w:t>
            </w:r>
            <w:r>
              <w:rPr>
                <w:rFonts w:ascii="Arial" w:hAnsi="Arial" w:cs="Arial"/>
                <w:sz w:val="18"/>
                <w:szCs w:val="18"/>
              </w:rPr>
              <w:t>(425)</w:t>
            </w:r>
            <w:r w:rsidRPr="00DA0B20">
              <w:rPr>
                <w:rFonts w:ascii="Arial" w:hAnsi="Arial" w:cs="Arial"/>
                <w:sz w:val="18"/>
                <w:szCs w:val="18"/>
              </w:rPr>
              <w:t xml:space="preserve">   </w:t>
            </w:r>
          </w:p>
        </w:tc>
      </w:tr>
      <w:tr w:rsidR="007F252C" w:rsidRPr="0096400F" w14:paraId="3541935C" w14:textId="77777777" w:rsidTr="00917043">
        <w:trPr>
          <w:trHeight w:val="270"/>
        </w:trPr>
        <w:tc>
          <w:tcPr>
            <w:tcW w:w="5529" w:type="dxa"/>
            <w:tcBorders>
              <w:top w:val="nil"/>
              <w:left w:val="nil"/>
              <w:bottom w:val="nil"/>
              <w:right w:val="nil"/>
            </w:tcBorders>
            <w:shd w:val="clear" w:color="auto" w:fill="auto"/>
            <w:noWrap/>
            <w:vAlign w:val="center"/>
            <w:hideMark/>
          </w:tcPr>
          <w:p w14:paraId="18A83CDD" w14:textId="77777777" w:rsidR="007F252C" w:rsidRPr="00470BD9" w:rsidRDefault="007F252C" w:rsidP="007F252C">
            <w:pPr>
              <w:rPr>
                <w:rFonts w:ascii="Arial" w:hAnsi="Arial"/>
                <w:b/>
                <w:color w:val="000000"/>
                <w:sz w:val="18"/>
                <w:lang w:val="en-US"/>
              </w:rPr>
            </w:pPr>
            <w:r w:rsidRPr="00BC280C">
              <w:rPr>
                <w:rFonts w:ascii="Arial" w:hAnsi="Arial" w:cs="Arial"/>
                <w:b/>
                <w:bCs/>
                <w:color w:val="000000"/>
                <w:sz w:val="18"/>
                <w:szCs w:val="18"/>
                <w:lang w:val="en-US"/>
              </w:rPr>
              <w:t xml:space="preserve">At the </w:t>
            </w:r>
            <w:r>
              <w:rPr>
                <w:rFonts w:ascii="Arial" w:hAnsi="Arial" w:cs="Arial"/>
                <w:b/>
                <w:bCs/>
                <w:color w:val="000000"/>
                <w:sz w:val="18"/>
                <w:szCs w:val="18"/>
                <w:lang w:val="en-US"/>
              </w:rPr>
              <w:t>end</w:t>
            </w:r>
            <w:r w:rsidRPr="00BC280C">
              <w:rPr>
                <w:rFonts w:ascii="Arial" w:hAnsi="Arial" w:cs="Arial"/>
                <w:b/>
                <w:bCs/>
                <w:color w:val="000000"/>
                <w:sz w:val="18"/>
                <w:szCs w:val="18"/>
                <w:lang w:val="en-US"/>
              </w:rPr>
              <w:t xml:space="preserve"> of the period</w:t>
            </w:r>
          </w:p>
        </w:tc>
        <w:tc>
          <w:tcPr>
            <w:tcW w:w="1579" w:type="dxa"/>
            <w:tcBorders>
              <w:top w:val="single" w:sz="4" w:space="0" w:color="auto"/>
              <w:left w:val="nil"/>
              <w:bottom w:val="double" w:sz="4" w:space="0" w:color="auto"/>
              <w:right w:val="nil"/>
            </w:tcBorders>
            <w:shd w:val="clear" w:color="auto" w:fill="auto"/>
            <w:noWrap/>
            <w:vAlign w:val="center"/>
          </w:tcPr>
          <w:p w14:paraId="0933A1D0" w14:textId="386167FE" w:rsidR="007F252C" w:rsidRPr="004F4587" w:rsidRDefault="00917043" w:rsidP="007F252C">
            <w:pPr>
              <w:jc w:val="right"/>
              <w:rPr>
                <w:rFonts w:ascii="Arial" w:hAnsi="Arial" w:cs="Arial"/>
                <w:b/>
                <w:color w:val="000000"/>
                <w:sz w:val="18"/>
                <w:szCs w:val="18"/>
                <w:lang w:val="en-US"/>
              </w:rPr>
            </w:pPr>
            <w:r>
              <w:rPr>
                <w:rFonts w:ascii="Arial" w:hAnsi="Arial" w:cs="Arial"/>
                <w:b/>
                <w:color w:val="000000"/>
                <w:sz w:val="18"/>
                <w:szCs w:val="18"/>
                <w:lang w:val="en-US"/>
              </w:rPr>
              <w:t>40,158</w:t>
            </w:r>
          </w:p>
        </w:tc>
        <w:tc>
          <w:tcPr>
            <w:tcW w:w="272" w:type="dxa"/>
            <w:tcBorders>
              <w:top w:val="nil"/>
              <w:left w:val="nil"/>
              <w:bottom w:val="nil"/>
              <w:right w:val="nil"/>
            </w:tcBorders>
            <w:shd w:val="clear" w:color="auto" w:fill="auto"/>
            <w:noWrap/>
            <w:vAlign w:val="center"/>
          </w:tcPr>
          <w:p w14:paraId="1CD34C88" w14:textId="77777777" w:rsidR="007F252C" w:rsidRPr="004F4587" w:rsidRDefault="007F252C" w:rsidP="007F252C">
            <w:pPr>
              <w:jc w:val="right"/>
              <w:rPr>
                <w:rFonts w:ascii="Arial" w:hAnsi="Arial"/>
                <w:b/>
                <w:color w:val="000000"/>
                <w:sz w:val="18"/>
                <w:lang w:val="en-US"/>
              </w:rPr>
            </w:pPr>
          </w:p>
        </w:tc>
        <w:tc>
          <w:tcPr>
            <w:tcW w:w="1409" w:type="dxa"/>
            <w:tcBorders>
              <w:top w:val="single" w:sz="4" w:space="0" w:color="auto"/>
              <w:left w:val="nil"/>
              <w:bottom w:val="double" w:sz="4" w:space="0" w:color="auto"/>
              <w:right w:val="nil"/>
            </w:tcBorders>
            <w:shd w:val="clear" w:color="auto" w:fill="auto"/>
            <w:noWrap/>
            <w:vAlign w:val="center"/>
          </w:tcPr>
          <w:p w14:paraId="712BB813" w14:textId="32C8F1AE" w:rsidR="007F252C" w:rsidRPr="004F4587" w:rsidRDefault="007F252C" w:rsidP="007F252C">
            <w:pPr>
              <w:jc w:val="right"/>
              <w:rPr>
                <w:rFonts w:ascii="Arial" w:hAnsi="Arial" w:cs="Arial"/>
                <w:b/>
                <w:color w:val="000000"/>
                <w:sz w:val="18"/>
                <w:szCs w:val="18"/>
                <w:lang w:val="en-US"/>
              </w:rPr>
            </w:pPr>
            <w:r>
              <w:rPr>
                <w:rFonts w:ascii="Arial" w:hAnsi="Arial" w:cs="Arial"/>
                <w:b/>
                <w:color w:val="000000"/>
                <w:sz w:val="18"/>
                <w:szCs w:val="18"/>
                <w:lang w:val="en-US"/>
              </w:rPr>
              <w:t>24,488</w:t>
            </w:r>
          </w:p>
        </w:tc>
      </w:tr>
      <w:tr w:rsidR="0096400F" w:rsidRPr="0096400F" w14:paraId="6B42ABE1" w14:textId="77777777" w:rsidTr="00917043">
        <w:trPr>
          <w:trHeight w:val="270"/>
        </w:trPr>
        <w:tc>
          <w:tcPr>
            <w:tcW w:w="5529" w:type="dxa"/>
            <w:tcBorders>
              <w:top w:val="nil"/>
              <w:left w:val="nil"/>
              <w:right w:val="nil"/>
            </w:tcBorders>
            <w:shd w:val="clear" w:color="auto" w:fill="auto"/>
            <w:noWrap/>
            <w:vAlign w:val="center"/>
          </w:tcPr>
          <w:p w14:paraId="2FBEFDF9" w14:textId="77777777" w:rsidR="0096400F" w:rsidRPr="00470BD9" w:rsidRDefault="0096400F" w:rsidP="005D150F">
            <w:pPr>
              <w:rPr>
                <w:rFonts w:ascii="Arial" w:hAnsi="Arial"/>
                <w:b/>
                <w:color w:val="000000"/>
                <w:sz w:val="18"/>
                <w:lang w:val="en-US"/>
              </w:rPr>
            </w:pPr>
          </w:p>
        </w:tc>
        <w:tc>
          <w:tcPr>
            <w:tcW w:w="1579" w:type="dxa"/>
            <w:tcBorders>
              <w:top w:val="double" w:sz="4" w:space="0" w:color="auto"/>
              <w:left w:val="nil"/>
              <w:right w:val="nil"/>
            </w:tcBorders>
            <w:shd w:val="clear" w:color="auto" w:fill="auto"/>
            <w:noWrap/>
            <w:vAlign w:val="center"/>
          </w:tcPr>
          <w:p w14:paraId="4D221338" w14:textId="77777777" w:rsidR="0096400F" w:rsidRPr="00470BD9" w:rsidRDefault="0096400F" w:rsidP="005D150F">
            <w:pPr>
              <w:jc w:val="right"/>
              <w:rPr>
                <w:rFonts w:ascii="Arial" w:hAnsi="Arial"/>
                <w:b/>
                <w:color w:val="000000"/>
                <w:sz w:val="18"/>
                <w:lang w:val="en-US"/>
              </w:rPr>
            </w:pPr>
          </w:p>
        </w:tc>
        <w:tc>
          <w:tcPr>
            <w:tcW w:w="272" w:type="dxa"/>
            <w:tcBorders>
              <w:top w:val="nil"/>
              <w:left w:val="nil"/>
              <w:right w:val="nil"/>
            </w:tcBorders>
            <w:shd w:val="clear" w:color="auto" w:fill="auto"/>
            <w:noWrap/>
            <w:vAlign w:val="center"/>
          </w:tcPr>
          <w:p w14:paraId="2F483C69" w14:textId="77777777" w:rsidR="0096400F" w:rsidRPr="00470BD9" w:rsidRDefault="0096400F" w:rsidP="005D150F">
            <w:pPr>
              <w:jc w:val="right"/>
              <w:rPr>
                <w:rFonts w:ascii="Arial" w:hAnsi="Arial"/>
                <w:b/>
                <w:color w:val="000000"/>
                <w:sz w:val="18"/>
                <w:lang w:val="en-US"/>
              </w:rPr>
            </w:pPr>
          </w:p>
        </w:tc>
        <w:tc>
          <w:tcPr>
            <w:tcW w:w="1409" w:type="dxa"/>
            <w:tcBorders>
              <w:top w:val="double" w:sz="4" w:space="0" w:color="auto"/>
              <w:left w:val="nil"/>
              <w:right w:val="nil"/>
            </w:tcBorders>
            <w:shd w:val="clear" w:color="auto" w:fill="auto"/>
            <w:noWrap/>
            <w:vAlign w:val="center"/>
          </w:tcPr>
          <w:p w14:paraId="014265A9" w14:textId="77777777" w:rsidR="0096400F" w:rsidRPr="00470BD9" w:rsidRDefault="0096400F" w:rsidP="005D150F">
            <w:pPr>
              <w:jc w:val="right"/>
              <w:rPr>
                <w:rFonts w:ascii="Arial" w:hAnsi="Arial"/>
                <w:b/>
                <w:color w:val="000000"/>
                <w:sz w:val="18"/>
                <w:lang w:val="en-US"/>
              </w:rPr>
            </w:pPr>
          </w:p>
        </w:tc>
      </w:tr>
    </w:tbl>
    <w:p w14:paraId="03168551" w14:textId="77777777" w:rsidR="00917043" w:rsidRPr="00215578" w:rsidRDefault="00917043" w:rsidP="00917043">
      <w:pPr>
        <w:shd w:val="clear" w:color="auto" w:fill="FFFFFF"/>
        <w:rPr>
          <w:rFonts w:ascii="Arial" w:hAnsi="Arial" w:cs="Arial"/>
          <w:sz w:val="18"/>
          <w:szCs w:val="18"/>
          <w:lang w:val="en-US"/>
        </w:rPr>
      </w:pPr>
      <w:r w:rsidRPr="00215578">
        <w:rPr>
          <w:rFonts w:ascii="Arial" w:hAnsi="Arial" w:cs="Arial"/>
          <w:sz w:val="18"/>
          <w:szCs w:val="18"/>
          <w:lang w:val="en-US"/>
        </w:rPr>
        <w:t>(a) Refers to price adjustments that occur</w:t>
      </w:r>
      <w:r>
        <w:rPr>
          <w:rFonts w:ascii="Arial" w:hAnsi="Arial" w:cs="Arial"/>
          <w:sz w:val="18"/>
          <w:szCs w:val="18"/>
          <w:lang w:val="en-US"/>
        </w:rPr>
        <w:t xml:space="preserve"> </w:t>
      </w:r>
      <w:r w:rsidRPr="00215578">
        <w:rPr>
          <w:rFonts w:ascii="Arial" w:hAnsi="Arial" w:cs="Arial"/>
          <w:sz w:val="18"/>
          <w:szCs w:val="18"/>
          <w:lang w:val="en-US"/>
        </w:rPr>
        <w:t>annually as defined in the lease agreements.</w:t>
      </w:r>
    </w:p>
    <w:p w14:paraId="4C3F65F8" w14:textId="5781B049" w:rsidR="00E86440" w:rsidRDefault="00E86440" w:rsidP="00375E11">
      <w:pPr>
        <w:rPr>
          <w:rFonts w:ascii="Arial" w:eastAsiaTheme="minorHAnsi" w:hAnsi="Arial"/>
          <w:lang w:val="en-US"/>
        </w:rPr>
      </w:pPr>
      <w:r w:rsidRPr="00375E11">
        <w:rPr>
          <w:rFonts w:ascii="Arial" w:eastAsiaTheme="minorHAnsi" w:hAnsi="Arial"/>
          <w:lang w:val="en-US"/>
        </w:rPr>
        <w:t xml:space="preserve">The Company entered into fiduciary agreements with Banco </w:t>
      </w:r>
      <w:proofErr w:type="spellStart"/>
      <w:r w:rsidRPr="00375E11">
        <w:rPr>
          <w:rFonts w:ascii="Arial" w:eastAsiaTheme="minorHAnsi" w:hAnsi="Arial"/>
          <w:lang w:val="en-US"/>
        </w:rPr>
        <w:t>Safra</w:t>
      </w:r>
      <w:proofErr w:type="spellEnd"/>
      <w:r w:rsidRPr="00375E11">
        <w:rPr>
          <w:rFonts w:ascii="Arial" w:eastAsiaTheme="minorHAnsi" w:hAnsi="Arial"/>
          <w:lang w:val="en-US"/>
        </w:rPr>
        <w:t xml:space="preserve"> S.A. in the amount of R$ 10,903 to guarantee payment due in the lease agreements of the São Paulo office. These agreements are calculated considering </w:t>
      </w:r>
      <w:r w:rsidR="00525A71">
        <w:rPr>
          <w:rFonts w:ascii="Arial" w:eastAsiaTheme="minorHAnsi" w:hAnsi="Arial"/>
          <w:lang w:val="en-US"/>
        </w:rPr>
        <w:t xml:space="preserve">a </w:t>
      </w:r>
      <w:r w:rsidRPr="00375E11">
        <w:rPr>
          <w:rFonts w:ascii="Arial" w:eastAsiaTheme="minorHAnsi" w:hAnsi="Arial"/>
          <w:lang w:val="en-US"/>
        </w:rPr>
        <w:t xml:space="preserve">rate of </w:t>
      </w:r>
      <w:r w:rsidR="003200A3">
        <w:rPr>
          <w:rFonts w:ascii="Arial" w:eastAsiaTheme="minorHAnsi" w:hAnsi="Arial"/>
          <w:lang w:val="en-US"/>
        </w:rPr>
        <w:t>1</w:t>
      </w:r>
      <w:r w:rsidRPr="00375E11">
        <w:rPr>
          <w:rFonts w:ascii="Arial" w:eastAsiaTheme="minorHAnsi" w:hAnsi="Arial"/>
          <w:lang w:val="en-US"/>
        </w:rPr>
        <w:t>.95% per year and are adjusted annually by the General Market Price Index (IGP-M).</w:t>
      </w:r>
    </w:p>
    <w:p w14:paraId="78D637ED" w14:textId="77777777" w:rsidR="00375E11" w:rsidRDefault="00375E11" w:rsidP="00375E11">
      <w:pPr>
        <w:rPr>
          <w:rFonts w:ascii="Arial" w:eastAsiaTheme="minorHAnsi" w:hAnsi="Arial" w:cs="Arial"/>
          <w:szCs w:val="22"/>
          <w:lang w:val="en-US"/>
        </w:rPr>
      </w:pPr>
    </w:p>
    <w:p w14:paraId="7E2B12D8" w14:textId="4A00ABE5" w:rsidR="00566B1D" w:rsidRPr="001926CE" w:rsidRDefault="00B31027" w:rsidP="00375E11">
      <w:pPr>
        <w:rPr>
          <w:rFonts w:ascii="Arial" w:eastAsiaTheme="minorHAnsi" w:hAnsi="Arial" w:cs="Arial"/>
          <w:szCs w:val="22"/>
          <w:lang w:val="en-US"/>
        </w:rPr>
      </w:pPr>
      <w:r w:rsidRPr="00375E11">
        <w:rPr>
          <w:rFonts w:ascii="Arial" w:eastAsiaTheme="minorHAnsi" w:hAnsi="Arial" w:cs="Arial"/>
          <w:szCs w:val="22"/>
          <w:lang w:val="en-US"/>
        </w:rPr>
        <w:t xml:space="preserve">The Company recognized rent expense from short-term leases and low-value assets of R$ </w:t>
      </w:r>
      <w:r w:rsidR="005902AA">
        <w:rPr>
          <w:rFonts w:ascii="Arial" w:eastAsiaTheme="minorHAnsi" w:hAnsi="Arial" w:cs="Arial"/>
          <w:szCs w:val="22"/>
          <w:lang w:val="en-US"/>
        </w:rPr>
        <w:t>2</w:t>
      </w:r>
      <w:r w:rsidR="00375E11" w:rsidRPr="00375E11">
        <w:rPr>
          <w:rFonts w:ascii="Arial" w:eastAsiaTheme="minorHAnsi" w:hAnsi="Arial" w:cs="Arial"/>
          <w:szCs w:val="22"/>
          <w:lang w:val="en-US"/>
        </w:rPr>
        <w:t>,</w:t>
      </w:r>
      <w:r w:rsidR="005902AA">
        <w:rPr>
          <w:rFonts w:ascii="Arial" w:eastAsiaTheme="minorHAnsi" w:hAnsi="Arial" w:cs="Arial"/>
          <w:szCs w:val="22"/>
          <w:lang w:val="en-US"/>
        </w:rPr>
        <w:t>252</w:t>
      </w:r>
      <w:r w:rsidRPr="00375E11">
        <w:rPr>
          <w:rFonts w:ascii="Arial" w:eastAsiaTheme="minorHAnsi" w:hAnsi="Arial" w:cs="Arial"/>
          <w:szCs w:val="22"/>
          <w:lang w:val="en-US"/>
        </w:rPr>
        <w:t xml:space="preserve"> for the three-month period ended March 31, 20</w:t>
      </w:r>
      <w:r w:rsidR="00C93070" w:rsidRPr="00375E11">
        <w:rPr>
          <w:rFonts w:ascii="Arial" w:eastAsiaTheme="minorHAnsi" w:hAnsi="Arial" w:cs="Arial"/>
          <w:szCs w:val="22"/>
          <w:lang w:val="en-US"/>
        </w:rPr>
        <w:t>2</w:t>
      </w:r>
      <w:r w:rsidR="00427644" w:rsidRPr="00375E11">
        <w:rPr>
          <w:rFonts w:ascii="Arial" w:eastAsiaTheme="minorHAnsi" w:hAnsi="Arial" w:cs="Arial"/>
          <w:szCs w:val="22"/>
          <w:lang w:val="en-US"/>
        </w:rPr>
        <w:t>1</w:t>
      </w:r>
      <w:r w:rsidR="00912541" w:rsidRPr="00375E11">
        <w:rPr>
          <w:rFonts w:ascii="Arial" w:eastAsiaTheme="minorHAnsi" w:hAnsi="Arial" w:cs="Arial"/>
          <w:szCs w:val="22"/>
          <w:lang w:val="en-US"/>
        </w:rPr>
        <w:t xml:space="preserve"> (March 31, 20</w:t>
      </w:r>
      <w:r w:rsidR="00427644" w:rsidRPr="00375E11">
        <w:rPr>
          <w:rFonts w:ascii="Arial" w:eastAsiaTheme="minorHAnsi" w:hAnsi="Arial" w:cs="Arial"/>
          <w:szCs w:val="22"/>
          <w:lang w:val="en-US"/>
        </w:rPr>
        <w:t>20</w:t>
      </w:r>
      <w:r w:rsidR="00912541" w:rsidRPr="00375E11">
        <w:rPr>
          <w:rFonts w:ascii="Arial" w:eastAsiaTheme="minorHAnsi" w:hAnsi="Arial" w:cs="Arial"/>
          <w:szCs w:val="22"/>
          <w:lang w:val="en-US"/>
        </w:rPr>
        <w:t xml:space="preserve">: R$ </w:t>
      </w:r>
      <w:r w:rsidR="00375E11" w:rsidRPr="00375E11">
        <w:rPr>
          <w:rFonts w:ascii="Arial" w:eastAsiaTheme="minorHAnsi" w:hAnsi="Arial" w:cs="Arial"/>
          <w:szCs w:val="22"/>
          <w:lang w:val="en-US"/>
        </w:rPr>
        <w:t>703</w:t>
      </w:r>
      <w:r w:rsidR="00912541">
        <w:rPr>
          <w:rFonts w:ascii="Arial" w:eastAsiaTheme="minorHAnsi" w:hAnsi="Arial" w:cs="Arial"/>
          <w:szCs w:val="22"/>
          <w:lang w:val="en-US"/>
        </w:rPr>
        <w:t>)</w:t>
      </w:r>
      <w:r w:rsidRPr="0068505A">
        <w:rPr>
          <w:rFonts w:ascii="Arial" w:eastAsiaTheme="minorHAnsi" w:hAnsi="Arial" w:cs="Arial"/>
          <w:szCs w:val="22"/>
          <w:lang w:val="en-US"/>
        </w:rPr>
        <w:t>.</w:t>
      </w:r>
    </w:p>
    <w:p w14:paraId="557EF389" w14:textId="77777777" w:rsidR="00566B1D" w:rsidRPr="007678E8" w:rsidRDefault="00566B1D" w:rsidP="007678E8">
      <w:pPr>
        <w:autoSpaceDE w:val="0"/>
        <w:autoSpaceDN w:val="0"/>
        <w:rPr>
          <w:rFonts w:ascii="Arial" w:hAnsi="Arial"/>
          <w:lang w:val="en-US"/>
        </w:rPr>
        <w:sectPr w:rsidR="00566B1D" w:rsidRPr="007678E8" w:rsidSect="0085290E">
          <w:pgSz w:w="11907" w:h="16839" w:code="9"/>
          <w:pgMar w:top="1559" w:right="1701" w:bottom="2449" w:left="1701" w:header="862" w:footer="1009" w:gutter="0"/>
          <w:cols w:space="708"/>
          <w:docGrid w:linePitch="360"/>
        </w:sectPr>
      </w:pPr>
    </w:p>
    <w:p w14:paraId="12763212" w14:textId="18AB033B" w:rsidR="008A1DD4" w:rsidRPr="00682809" w:rsidRDefault="000A0F67" w:rsidP="008A1DD4">
      <w:pPr>
        <w:pStyle w:val="1TtuloprincipalDF"/>
        <w:rPr>
          <w:rFonts w:ascii="Arial" w:hAnsi="Arial" w:cs="Arial"/>
          <w:color w:val="365F91" w:themeColor="accent1" w:themeShade="BF"/>
          <w:sz w:val="22"/>
          <w:szCs w:val="22"/>
        </w:rPr>
      </w:pPr>
      <w:bookmarkStart w:id="1738" w:name="_Hlk37672236"/>
      <w:r>
        <w:rPr>
          <w:rFonts w:ascii="Arial" w:hAnsi="Arial" w:cs="Arial"/>
          <w:color w:val="365F91" w:themeColor="accent1" w:themeShade="BF"/>
          <w:sz w:val="22"/>
          <w:szCs w:val="22"/>
        </w:rPr>
        <w:t xml:space="preserve">Intangible </w:t>
      </w:r>
      <w:r w:rsidR="00C93070" w:rsidRPr="0095193C">
        <w:rPr>
          <w:rFonts w:ascii="Arial" w:hAnsi="Arial" w:cs="Arial"/>
          <w:color w:val="365F91" w:themeColor="accent1" w:themeShade="BF"/>
          <w:sz w:val="22"/>
          <w:szCs w:val="22"/>
        </w:rPr>
        <w:t>assets and goodwill</w:t>
      </w:r>
    </w:p>
    <w:bookmarkEnd w:id="1738"/>
    <w:p w14:paraId="3B5EFF4E" w14:textId="77777777" w:rsidR="002A24E4" w:rsidRPr="002A24E4" w:rsidRDefault="002A24E4" w:rsidP="002A24E4">
      <w:pPr>
        <w:rPr>
          <w:rFonts w:ascii="Arial" w:hAnsi="Arial" w:cs="Arial"/>
          <w:szCs w:val="22"/>
          <w:lang w:val="en-US" w:eastAsia="pt-BR"/>
        </w:rPr>
      </w:pPr>
    </w:p>
    <w:tbl>
      <w:tblPr>
        <w:tblpPr w:leftFromText="141" w:rightFromText="141" w:vertAnchor="text" w:tblpY="1"/>
        <w:tblOverlap w:val="never"/>
        <w:tblW w:w="5668" w:type="pct"/>
        <w:tblLayout w:type="fixed"/>
        <w:tblCellMar>
          <w:left w:w="29" w:type="dxa"/>
          <w:right w:w="29" w:type="dxa"/>
        </w:tblCellMar>
        <w:tblLook w:val="04A0" w:firstRow="1" w:lastRow="0" w:firstColumn="1" w:lastColumn="0" w:noHBand="0" w:noVBand="1"/>
      </w:tblPr>
      <w:tblGrid>
        <w:gridCol w:w="2695"/>
        <w:gridCol w:w="853"/>
        <w:gridCol w:w="815"/>
        <w:gridCol w:w="1160"/>
        <w:gridCol w:w="964"/>
        <w:gridCol w:w="915"/>
        <w:gridCol w:w="1110"/>
        <w:gridCol w:w="995"/>
        <w:gridCol w:w="986"/>
        <w:gridCol w:w="1135"/>
        <w:gridCol w:w="989"/>
        <w:gridCol w:w="964"/>
        <w:gridCol w:w="87"/>
        <w:gridCol w:w="961"/>
        <w:gridCol w:w="924"/>
      </w:tblGrid>
      <w:tr w:rsidR="007A2648" w:rsidRPr="004725AB" w14:paraId="0582A899" w14:textId="193AC9E0" w:rsidTr="00631D82">
        <w:trPr>
          <w:trHeight w:val="20"/>
        </w:trPr>
        <w:tc>
          <w:tcPr>
            <w:tcW w:w="866" w:type="pct"/>
            <w:shd w:val="clear" w:color="auto" w:fill="auto"/>
            <w:vAlign w:val="bottom"/>
          </w:tcPr>
          <w:p w14:paraId="271F16D3" w14:textId="77777777" w:rsidR="00561786" w:rsidRPr="004725AB" w:rsidRDefault="00561786" w:rsidP="00561786">
            <w:pPr>
              <w:suppressAutoHyphens/>
              <w:ind w:left="-43"/>
              <w:rPr>
                <w:rFonts w:ascii="Arial" w:hAnsi="Arial" w:cs="Arial"/>
                <w:sz w:val="16"/>
                <w:szCs w:val="16"/>
                <w:lang w:val="en-US" w:eastAsia="pt-BR"/>
              </w:rPr>
            </w:pPr>
          </w:p>
        </w:tc>
        <w:tc>
          <w:tcPr>
            <w:tcW w:w="274" w:type="pct"/>
            <w:tcBorders>
              <w:bottom w:val="single" w:sz="4" w:space="0" w:color="auto"/>
            </w:tcBorders>
            <w:shd w:val="clear" w:color="auto" w:fill="auto"/>
            <w:vAlign w:val="bottom"/>
          </w:tcPr>
          <w:p w14:paraId="6EBB6D7F"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262" w:type="pct"/>
            <w:tcBorders>
              <w:bottom w:val="single" w:sz="4" w:space="0" w:color="auto"/>
            </w:tcBorders>
            <w:shd w:val="clear" w:color="auto" w:fill="auto"/>
            <w:vAlign w:val="bottom"/>
          </w:tcPr>
          <w:p w14:paraId="2764A0F7"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73" w:type="pct"/>
            <w:tcBorders>
              <w:bottom w:val="single" w:sz="4" w:space="0" w:color="auto"/>
            </w:tcBorders>
            <w:shd w:val="clear" w:color="auto" w:fill="auto"/>
            <w:vAlign w:val="bottom"/>
          </w:tcPr>
          <w:p w14:paraId="5A7FF913"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10" w:type="pct"/>
            <w:tcBorders>
              <w:bottom w:val="single" w:sz="4" w:space="0" w:color="auto"/>
            </w:tcBorders>
            <w:shd w:val="clear" w:color="auto" w:fill="auto"/>
            <w:vAlign w:val="bottom"/>
          </w:tcPr>
          <w:p w14:paraId="7A832378"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294" w:type="pct"/>
            <w:tcBorders>
              <w:bottom w:val="single" w:sz="4" w:space="0" w:color="auto"/>
            </w:tcBorders>
            <w:shd w:val="clear" w:color="auto" w:fill="auto"/>
            <w:vAlign w:val="bottom"/>
          </w:tcPr>
          <w:p w14:paraId="13F49D12"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57" w:type="pct"/>
            <w:tcBorders>
              <w:bottom w:val="single" w:sz="4" w:space="0" w:color="auto"/>
            </w:tcBorders>
            <w:shd w:val="clear" w:color="auto" w:fill="auto"/>
            <w:vAlign w:val="bottom"/>
          </w:tcPr>
          <w:p w14:paraId="2A3A735D"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20" w:type="pct"/>
            <w:tcBorders>
              <w:bottom w:val="single" w:sz="4" w:space="0" w:color="auto"/>
            </w:tcBorders>
            <w:vAlign w:val="bottom"/>
          </w:tcPr>
          <w:p w14:paraId="1F6876A0"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17" w:type="pct"/>
            <w:tcBorders>
              <w:bottom w:val="single" w:sz="4" w:space="0" w:color="auto"/>
            </w:tcBorders>
            <w:vAlign w:val="bottom"/>
          </w:tcPr>
          <w:p w14:paraId="059BA8AD"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65" w:type="pct"/>
            <w:tcBorders>
              <w:bottom w:val="single" w:sz="4" w:space="0" w:color="auto"/>
            </w:tcBorders>
            <w:vAlign w:val="bottom"/>
          </w:tcPr>
          <w:p w14:paraId="3FA2B270"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18" w:type="pct"/>
            <w:tcBorders>
              <w:bottom w:val="single" w:sz="4" w:space="0" w:color="auto"/>
            </w:tcBorders>
            <w:vAlign w:val="bottom"/>
          </w:tcPr>
          <w:p w14:paraId="5FA4585D"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10" w:type="pct"/>
            <w:tcBorders>
              <w:bottom w:val="single" w:sz="4" w:space="0" w:color="auto"/>
            </w:tcBorders>
            <w:shd w:val="clear" w:color="auto" w:fill="auto"/>
            <w:vAlign w:val="bottom"/>
          </w:tcPr>
          <w:p w14:paraId="77474273" w14:textId="77777777" w:rsidR="00561786" w:rsidRPr="004725AB" w:rsidRDefault="00561786" w:rsidP="00561786">
            <w:pPr>
              <w:suppressAutoHyphens/>
              <w:jc w:val="right"/>
              <w:rPr>
                <w:rFonts w:ascii="Arial" w:hAnsi="Arial" w:cs="Arial"/>
                <w:b/>
                <w:bCs/>
                <w:color w:val="000000"/>
                <w:sz w:val="16"/>
                <w:szCs w:val="16"/>
                <w:lang w:val="en-US" w:eastAsia="pt-BR"/>
              </w:rPr>
            </w:pPr>
            <w:r w:rsidRPr="004725AB">
              <w:rPr>
                <w:rFonts w:ascii="Arial" w:hAnsi="Arial" w:cs="Arial"/>
                <w:b/>
                <w:bCs/>
                <w:color w:val="000000"/>
                <w:sz w:val="16"/>
                <w:szCs w:val="16"/>
                <w:lang w:val="en-US" w:eastAsia="pt-BR"/>
              </w:rPr>
              <w:t>March</w:t>
            </w:r>
          </w:p>
          <w:p w14:paraId="3EDED448" w14:textId="0980BB40" w:rsidR="00561786" w:rsidRPr="004725AB" w:rsidRDefault="00561786" w:rsidP="00561786">
            <w:pPr>
              <w:suppressAutoHyphens/>
              <w:jc w:val="right"/>
              <w:rPr>
                <w:rFonts w:ascii="Arial" w:hAnsi="Arial" w:cs="Arial"/>
                <w:b/>
                <w:bCs/>
                <w:color w:val="000000"/>
                <w:sz w:val="16"/>
                <w:szCs w:val="16"/>
                <w:lang w:val="en-US" w:eastAsia="pt-BR"/>
              </w:rPr>
            </w:pPr>
            <w:r w:rsidRPr="004725AB">
              <w:rPr>
                <w:rFonts w:ascii="Arial" w:hAnsi="Arial" w:cs="Arial"/>
                <w:b/>
                <w:bCs/>
                <w:color w:val="000000"/>
                <w:sz w:val="16"/>
                <w:szCs w:val="16"/>
                <w:lang w:val="en-US" w:eastAsia="pt-BR"/>
              </w:rPr>
              <w:t>31, 202</w:t>
            </w:r>
            <w:r w:rsidR="00F32980">
              <w:rPr>
                <w:rFonts w:ascii="Arial" w:hAnsi="Arial" w:cs="Arial"/>
                <w:b/>
                <w:bCs/>
                <w:color w:val="000000"/>
                <w:sz w:val="16"/>
                <w:szCs w:val="16"/>
                <w:lang w:val="en-US" w:eastAsia="pt-BR"/>
              </w:rPr>
              <w:t>1</w:t>
            </w:r>
          </w:p>
        </w:tc>
        <w:tc>
          <w:tcPr>
            <w:tcW w:w="28" w:type="pct"/>
          </w:tcPr>
          <w:p w14:paraId="33A51D1B"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09" w:type="pct"/>
            <w:tcBorders>
              <w:bottom w:val="single" w:sz="4" w:space="0" w:color="auto"/>
            </w:tcBorders>
            <w:vAlign w:val="bottom"/>
          </w:tcPr>
          <w:p w14:paraId="14A7D930" w14:textId="77777777" w:rsidR="00561786" w:rsidRPr="007E587E" w:rsidRDefault="00561786" w:rsidP="00561786">
            <w:pPr>
              <w:suppressAutoHyphens/>
              <w:jc w:val="right"/>
              <w:rPr>
                <w:rFonts w:ascii="Arial" w:hAnsi="Arial" w:cs="Arial"/>
                <w:b/>
                <w:bCs/>
                <w:color w:val="000000"/>
                <w:sz w:val="16"/>
                <w:szCs w:val="16"/>
                <w:lang w:val="en-US" w:eastAsia="pt-BR"/>
              </w:rPr>
            </w:pPr>
            <w:r w:rsidRPr="007E587E">
              <w:rPr>
                <w:rFonts w:ascii="Arial" w:hAnsi="Arial" w:cs="Arial"/>
                <w:b/>
                <w:bCs/>
                <w:color w:val="000000"/>
                <w:sz w:val="16"/>
                <w:szCs w:val="16"/>
                <w:lang w:val="en-US" w:eastAsia="pt-BR"/>
              </w:rPr>
              <w:t>March</w:t>
            </w:r>
          </w:p>
          <w:p w14:paraId="13F030CC" w14:textId="53398810" w:rsidR="00561786" w:rsidRPr="007E587E" w:rsidRDefault="00561786" w:rsidP="00561786">
            <w:pPr>
              <w:suppressAutoHyphens/>
              <w:jc w:val="right"/>
              <w:rPr>
                <w:rFonts w:ascii="Arial" w:hAnsi="Arial" w:cs="Arial"/>
                <w:b/>
                <w:bCs/>
                <w:color w:val="000000"/>
                <w:sz w:val="16"/>
                <w:szCs w:val="16"/>
                <w:lang w:val="en-US" w:eastAsia="pt-BR"/>
              </w:rPr>
            </w:pPr>
            <w:r w:rsidRPr="007E587E">
              <w:rPr>
                <w:rFonts w:ascii="Arial" w:hAnsi="Arial" w:cs="Arial"/>
                <w:b/>
                <w:bCs/>
                <w:color w:val="000000"/>
                <w:sz w:val="16"/>
                <w:szCs w:val="16"/>
                <w:lang w:val="en-US" w:eastAsia="pt-BR"/>
              </w:rPr>
              <w:t>31, 20</w:t>
            </w:r>
            <w:r w:rsidR="00F32980">
              <w:rPr>
                <w:rFonts w:ascii="Arial" w:hAnsi="Arial" w:cs="Arial"/>
                <w:b/>
                <w:bCs/>
                <w:color w:val="000000"/>
                <w:sz w:val="16"/>
                <w:szCs w:val="16"/>
                <w:lang w:val="en-US" w:eastAsia="pt-BR"/>
              </w:rPr>
              <w:t>20</w:t>
            </w:r>
          </w:p>
        </w:tc>
        <w:tc>
          <w:tcPr>
            <w:tcW w:w="297" w:type="pct"/>
          </w:tcPr>
          <w:p w14:paraId="7F5F6831" w14:textId="318344B9" w:rsidR="00561786" w:rsidRPr="007E587E" w:rsidRDefault="00561786" w:rsidP="00561786">
            <w:pPr>
              <w:suppressAutoHyphens/>
              <w:jc w:val="right"/>
              <w:rPr>
                <w:rFonts w:ascii="Arial" w:hAnsi="Arial" w:cs="Arial"/>
                <w:b/>
                <w:bCs/>
                <w:color w:val="000000"/>
                <w:sz w:val="16"/>
                <w:szCs w:val="16"/>
                <w:lang w:val="en-US" w:eastAsia="pt-BR"/>
              </w:rPr>
            </w:pPr>
          </w:p>
        </w:tc>
      </w:tr>
      <w:tr w:rsidR="007A2648" w:rsidRPr="004725AB" w14:paraId="10FD30A7" w14:textId="0A2D2D7E" w:rsidTr="00631D82">
        <w:trPr>
          <w:trHeight w:val="20"/>
        </w:trPr>
        <w:tc>
          <w:tcPr>
            <w:tcW w:w="866" w:type="pct"/>
            <w:shd w:val="clear" w:color="auto" w:fill="auto"/>
            <w:vAlign w:val="bottom"/>
          </w:tcPr>
          <w:p w14:paraId="3C51E2A0" w14:textId="77777777" w:rsidR="00561786" w:rsidRPr="004725AB" w:rsidRDefault="00561786" w:rsidP="00561786">
            <w:pPr>
              <w:suppressAutoHyphens/>
              <w:ind w:left="-43"/>
              <w:rPr>
                <w:rFonts w:ascii="Arial" w:hAnsi="Arial" w:cs="Arial"/>
                <w:sz w:val="16"/>
                <w:szCs w:val="16"/>
                <w:lang w:val="en-US" w:eastAsia="pt-BR"/>
              </w:rPr>
            </w:pPr>
          </w:p>
        </w:tc>
        <w:tc>
          <w:tcPr>
            <w:tcW w:w="274" w:type="pct"/>
            <w:tcBorders>
              <w:top w:val="single" w:sz="4" w:space="0" w:color="auto"/>
            </w:tcBorders>
            <w:shd w:val="clear" w:color="auto" w:fill="auto"/>
            <w:vAlign w:val="bottom"/>
          </w:tcPr>
          <w:p w14:paraId="2C6FE99F"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262" w:type="pct"/>
            <w:tcBorders>
              <w:top w:val="single" w:sz="4" w:space="0" w:color="auto"/>
            </w:tcBorders>
            <w:shd w:val="clear" w:color="auto" w:fill="auto"/>
            <w:vAlign w:val="bottom"/>
          </w:tcPr>
          <w:p w14:paraId="5C6235E7"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73" w:type="pct"/>
            <w:tcBorders>
              <w:top w:val="single" w:sz="4" w:space="0" w:color="auto"/>
            </w:tcBorders>
            <w:shd w:val="clear" w:color="auto" w:fill="auto"/>
            <w:vAlign w:val="bottom"/>
          </w:tcPr>
          <w:p w14:paraId="3EBAC126"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10" w:type="pct"/>
            <w:tcBorders>
              <w:top w:val="single" w:sz="4" w:space="0" w:color="auto"/>
            </w:tcBorders>
            <w:shd w:val="clear" w:color="auto" w:fill="auto"/>
            <w:vAlign w:val="bottom"/>
          </w:tcPr>
          <w:p w14:paraId="1D90ADAB"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294" w:type="pct"/>
            <w:tcBorders>
              <w:top w:val="single" w:sz="4" w:space="0" w:color="auto"/>
            </w:tcBorders>
            <w:shd w:val="clear" w:color="auto" w:fill="auto"/>
            <w:vAlign w:val="bottom"/>
          </w:tcPr>
          <w:p w14:paraId="52632AF3"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57" w:type="pct"/>
            <w:tcBorders>
              <w:top w:val="single" w:sz="4" w:space="0" w:color="auto"/>
            </w:tcBorders>
            <w:shd w:val="clear" w:color="auto" w:fill="auto"/>
            <w:vAlign w:val="bottom"/>
          </w:tcPr>
          <w:p w14:paraId="41737E19"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20" w:type="pct"/>
            <w:tcBorders>
              <w:top w:val="single" w:sz="4" w:space="0" w:color="auto"/>
            </w:tcBorders>
            <w:vAlign w:val="bottom"/>
          </w:tcPr>
          <w:p w14:paraId="06B96C69"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17" w:type="pct"/>
            <w:tcBorders>
              <w:top w:val="single" w:sz="4" w:space="0" w:color="auto"/>
            </w:tcBorders>
            <w:vAlign w:val="bottom"/>
          </w:tcPr>
          <w:p w14:paraId="1280BE21"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65" w:type="pct"/>
            <w:tcBorders>
              <w:top w:val="single" w:sz="4" w:space="0" w:color="auto"/>
            </w:tcBorders>
            <w:vAlign w:val="bottom"/>
          </w:tcPr>
          <w:p w14:paraId="700AC47D"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18" w:type="pct"/>
            <w:tcBorders>
              <w:top w:val="single" w:sz="4" w:space="0" w:color="auto"/>
            </w:tcBorders>
            <w:vAlign w:val="bottom"/>
          </w:tcPr>
          <w:p w14:paraId="6820DAB5"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10" w:type="pct"/>
            <w:tcBorders>
              <w:top w:val="single" w:sz="4" w:space="0" w:color="auto"/>
            </w:tcBorders>
            <w:shd w:val="clear" w:color="auto" w:fill="auto"/>
            <w:vAlign w:val="bottom"/>
          </w:tcPr>
          <w:p w14:paraId="4F732FCA" w14:textId="624A5DDB" w:rsidR="00561786" w:rsidRPr="004725AB" w:rsidRDefault="00561786" w:rsidP="00561786">
            <w:pPr>
              <w:suppressAutoHyphens/>
              <w:jc w:val="right"/>
              <w:rPr>
                <w:rFonts w:ascii="Arial" w:hAnsi="Arial" w:cs="Arial"/>
                <w:color w:val="000000"/>
                <w:sz w:val="16"/>
                <w:szCs w:val="16"/>
                <w:lang w:val="en-US" w:eastAsia="pt-BR"/>
              </w:rPr>
            </w:pPr>
            <w:r w:rsidRPr="004725AB">
              <w:rPr>
                <w:rFonts w:ascii="Arial" w:hAnsi="Arial" w:cs="Arial"/>
                <w:color w:val="000000"/>
                <w:sz w:val="16"/>
                <w:szCs w:val="16"/>
                <w:lang w:val="en-US" w:eastAsia="pt-BR"/>
              </w:rPr>
              <w:t>(unaudited)</w:t>
            </w:r>
          </w:p>
        </w:tc>
        <w:tc>
          <w:tcPr>
            <w:tcW w:w="28" w:type="pct"/>
          </w:tcPr>
          <w:p w14:paraId="0722F5B0" w14:textId="77777777" w:rsidR="00561786" w:rsidRPr="004725AB" w:rsidRDefault="00561786" w:rsidP="00561786">
            <w:pPr>
              <w:suppressAutoHyphens/>
              <w:jc w:val="right"/>
              <w:rPr>
                <w:rFonts w:ascii="Arial" w:hAnsi="Arial" w:cs="Arial"/>
                <w:color w:val="000000"/>
                <w:sz w:val="16"/>
                <w:szCs w:val="16"/>
                <w:lang w:val="en-US" w:eastAsia="pt-BR"/>
              </w:rPr>
            </w:pPr>
          </w:p>
        </w:tc>
        <w:tc>
          <w:tcPr>
            <w:tcW w:w="309" w:type="pct"/>
            <w:tcBorders>
              <w:top w:val="single" w:sz="4" w:space="0" w:color="auto"/>
            </w:tcBorders>
            <w:vAlign w:val="bottom"/>
          </w:tcPr>
          <w:p w14:paraId="303357C5" w14:textId="6E4602EE" w:rsidR="00561786" w:rsidRPr="004725AB" w:rsidRDefault="00561786" w:rsidP="00561786">
            <w:pPr>
              <w:suppressAutoHyphens/>
              <w:jc w:val="right"/>
              <w:rPr>
                <w:rFonts w:ascii="Arial" w:hAnsi="Arial" w:cs="Arial"/>
                <w:color w:val="000000"/>
                <w:sz w:val="16"/>
                <w:szCs w:val="16"/>
                <w:lang w:val="en-US" w:eastAsia="pt-BR"/>
              </w:rPr>
            </w:pPr>
            <w:r w:rsidRPr="004725AB">
              <w:rPr>
                <w:rFonts w:ascii="Arial" w:hAnsi="Arial" w:cs="Arial"/>
                <w:color w:val="000000"/>
                <w:sz w:val="16"/>
                <w:szCs w:val="16"/>
                <w:lang w:val="en-US" w:eastAsia="pt-BR"/>
              </w:rPr>
              <w:t>(unaudited)</w:t>
            </w:r>
          </w:p>
        </w:tc>
        <w:tc>
          <w:tcPr>
            <w:tcW w:w="297" w:type="pct"/>
          </w:tcPr>
          <w:p w14:paraId="023700D6" w14:textId="008CAF72" w:rsidR="00561786" w:rsidRPr="004725AB" w:rsidRDefault="00561786" w:rsidP="00561786">
            <w:pPr>
              <w:suppressAutoHyphens/>
              <w:jc w:val="right"/>
              <w:rPr>
                <w:rFonts w:ascii="Arial" w:hAnsi="Arial" w:cs="Arial"/>
                <w:color w:val="000000"/>
                <w:sz w:val="16"/>
                <w:szCs w:val="16"/>
                <w:lang w:val="en-US" w:eastAsia="pt-BR"/>
              </w:rPr>
            </w:pPr>
          </w:p>
        </w:tc>
      </w:tr>
      <w:tr w:rsidR="007A2648" w:rsidRPr="004725AB" w14:paraId="4D434146" w14:textId="1327BEDA" w:rsidTr="00631D82">
        <w:trPr>
          <w:trHeight w:val="20"/>
        </w:trPr>
        <w:tc>
          <w:tcPr>
            <w:tcW w:w="866" w:type="pct"/>
            <w:shd w:val="clear" w:color="auto" w:fill="auto"/>
            <w:vAlign w:val="bottom"/>
            <w:hideMark/>
          </w:tcPr>
          <w:p w14:paraId="11181CF5" w14:textId="77777777" w:rsidR="00561786" w:rsidRPr="004725AB" w:rsidRDefault="00561786" w:rsidP="00561786">
            <w:pPr>
              <w:suppressAutoHyphens/>
              <w:ind w:left="-43"/>
              <w:rPr>
                <w:rFonts w:ascii="Arial" w:hAnsi="Arial" w:cs="Arial"/>
                <w:sz w:val="16"/>
                <w:szCs w:val="16"/>
                <w:lang w:val="en-US" w:eastAsia="pt-BR"/>
              </w:rPr>
            </w:pPr>
          </w:p>
        </w:tc>
        <w:tc>
          <w:tcPr>
            <w:tcW w:w="274" w:type="pct"/>
            <w:shd w:val="clear" w:color="auto" w:fill="auto"/>
            <w:vAlign w:val="bottom"/>
            <w:hideMark/>
          </w:tcPr>
          <w:p w14:paraId="651BA47D" w14:textId="77777777" w:rsidR="00561786" w:rsidRPr="004725AB" w:rsidRDefault="00561786" w:rsidP="00561786">
            <w:pPr>
              <w:suppressAutoHyphens/>
              <w:jc w:val="right"/>
              <w:rPr>
                <w:rFonts w:ascii="Arial" w:hAnsi="Arial" w:cs="Arial"/>
                <w:b/>
                <w:bCs/>
                <w:sz w:val="16"/>
                <w:szCs w:val="16"/>
                <w:lang w:val="en-US" w:eastAsia="pt-BR"/>
              </w:rPr>
            </w:pPr>
            <w:r w:rsidRPr="004725AB">
              <w:rPr>
                <w:rFonts w:ascii="Arial" w:hAnsi="Arial" w:cs="Arial"/>
                <w:b/>
                <w:bCs/>
                <w:color w:val="000000"/>
                <w:sz w:val="16"/>
                <w:szCs w:val="16"/>
                <w:lang w:val="en-US" w:eastAsia="pt-BR"/>
              </w:rPr>
              <w:t>Goodwill</w:t>
            </w:r>
          </w:p>
        </w:tc>
        <w:tc>
          <w:tcPr>
            <w:tcW w:w="262" w:type="pct"/>
            <w:shd w:val="clear" w:color="auto" w:fill="auto"/>
            <w:vAlign w:val="bottom"/>
            <w:hideMark/>
          </w:tcPr>
          <w:p w14:paraId="7082462B" w14:textId="77777777" w:rsidR="00561786" w:rsidRPr="004725AB" w:rsidRDefault="00561786" w:rsidP="00561786">
            <w:pPr>
              <w:suppressAutoHyphens/>
              <w:jc w:val="right"/>
              <w:rPr>
                <w:rFonts w:ascii="Arial" w:hAnsi="Arial" w:cs="Arial"/>
                <w:b/>
                <w:bCs/>
                <w:sz w:val="16"/>
                <w:szCs w:val="16"/>
                <w:lang w:val="en-US" w:eastAsia="pt-BR"/>
              </w:rPr>
            </w:pPr>
            <w:r w:rsidRPr="004725AB">
              <w:rPr>
                <w:rFonts w:ascii="Arial" w:hAnsi="Arial" w:cs="Arial"/>
                <w:b/>
                <w:bCs/>
                <w:color w:val="000000"/>
                <w:sz w:val="16"/>
                <w:szCs w:val="16"/>
                <w:lang w:val="en-US" w:eastAsia="pt-BR"/>
              </w:rPr>
              <w:t>Rights on contracts</w:t>
            </w:r>
          </w:p>
        </w:tc>
        <w:tc>
          <w:tcPr>
            <w:tcW w:w="373" w:type="pct"/>
            <w:shd w:val="clear" w:color="auto" w:fill="auto"/>
            <w:vAlign w:val="bottom"/>
            <w:hideMark/>
          </w:tcPr>
          <w:p w14:paraId="50CADC00" w14:textId="77777777" w:rsidR="00561786" w:rsidRPr="004725AB" w:rsidRDefault="00561786" w:rsidP="00561786">
            <w:pPr>
              <w:suppressAutoHyphens/>
              <w:jc w:val="right"/>
              <w:rPr>
                <w:rFonts w:ascii="Arial" w:hAnsi="Arial" w:cs="Arial"/>
                <w:b/>
                <w:bCs/>
                <w:sz w:val="16"/>
                <w:szCs w:val="16"/>
                <w:lang w:val="en-US" w:eastAsia="pt-BR"/>
              </w:rPr>
            </w:pPr>
            <w:r w:rsidRPr="004725AB">
              <w:rPr>
                <w:rFonts w:ascii="Arial" w:hAnsi="Arial" w:cs="Arial"/>
                <w:b/>
                <w:bCs/>
                <w:color w:val="000000"/>
                <w:sz w:val="16"/>
                <w:szCs w:val="16"/>
                <w:lang w:val="en-US" w:eastAsia="pt-BR"/>
              </w:rPr>
              <w:t>Customer relationships</w:t>
            </w:r>
          </w:p>
        </w:tc>
        <w:tc>
          <w:tcPr>
            <w:tcW w:w="310" w:type="pct"/>
            <w:shd w:val="clear" w:color="auto" w:fill="auto"/>
            <w:vAlign w:val="bottom"/>
            <w:hideMark/>
          </w:tcPr>
          <w:p w14:paraId="1166D9EC" w14:textId="77777777" w:rsidR="00561786" w:rsidRPr="004725AB" w:rsidRDefault="00561786" w:rsidP="00561786">
            <w:pPr>
              <w:suppressAutoHyphens/>
              <w:jc w:val="right"/>
              <w:rPr>
                <w:rFonts w:ascii="Arial" w:hAnsi="Arial" w:cs="Arial"/>
                <w:b/>
                <w:bCs/>
                <w:sz w:val="16"/>
                <w:szCs w:val="16"/>
                <w:lang w:val="en-US" w:eastAsia="pt-BR"/>
              </w:rPr>
            </w:pPr>
            <w:r w:rsidRPr="004725AB">
              <w:rPr>
                <w:rFonts w:ascii="Arial" w:hAnsi="Arial" w:cs="Arial"/>
                <w:b/>
                <w:bCs/>
                <w:color w:val="000000"/>
                <w:sz w:val="16"/>
                <w:szCs w:val="16"/>
                <w:lang w:val="en-US" w:eastAsia="pt-BR"/>
              </w:rPr>
              <w:t>Educational system</w:t>
            </w:r>
          </w:p>
        </w:tc>
        <w:tc>
          <w:tcPr>
            <w:tcW w:w="294" w:type="pct"/>
            <w:shd w:val="clear" w:color="auto" w:fill="auto"/>
            <w:vAlign w:val="bottom"/>
            <w:hideMark/>
          </w:tcPr>
          <w:p w14:paraId="31C2F81F" w14:textId="77777777" w:rsidR="00561786" w:rsidRPr="004725AB" w:rsidRDefault="00561786" w:rsidP="00561786">
            <w:pPr>
              <w:suppressAutoHyphens/>
              <w:jc w:val="right"/>
              <w:rPr>
                <w:rFonts w:ascii="Arial" w:hAnsi="Arial" w:cs="Arial"/>
                <w:b/>
                <w:bCs/>
                <w:color w:val="000000"/>
                <w:sz w:val="16"/>
                <w:szCs w:val="16"/>
                <w:lang w:val="en-US" w:eastAsia="pt-BR"/>
              </w:rPr>
            </w:pPr>
          </w:p>
          <w:p w14:paraId="1FB57862" w14:textId="77777777" w:rsidR="00561786" w:rsidRPr="004725AB" w:rsidRDefault="00561786" w:rsidP="00561786">
            <w:pPr>
              <w:suppressAutoHyphens/>
              <w:jc w:val="right"/>
              <w:rPr>
                <w:rFonts w:ascii="Arial" w:hAnsi="Arial" w:cs="Arial"/>
                <w:b/>
                <w:bCs/>
                <w:color w:val="000000"/>
                <w:sz w:val="16"/>
                <w:szCs w:val="16"/>
                <w:lang w:val="en-US" w:eastAsia="pt-BR"/>
              </w:rPr>
            </w:pPr>
          </w:p>
          <w:p w14:paraId="0FD80725" w14:textId="77777777" w:rsidR="00561786" w:rsidRPr="004725AB" w:rsidRDefault="00561786" w:rsidP="00561786">
            <w:pPr>
              <w:suppressAutoHyphens/>
              <w:jc w:val="right"/>
              <w:rPr>
                <w:rFonts w:ascii="Arial" w:hAnsi="Arial" w:cs="Arial"/>
                <w:b/>
                <w:bCs/>
                <w:color w:val="000000"/>
                <w:sz w:val="16"/>
                <w:szCs w:val="16"/>
                <w:lang w:val="en-US" w:eastAsia="pt-BR"/>
              </w:rPr>
            </w:pPr>
            <w:r w:rsidRPr="004725AB">
              <w:rPr>
                <w:rFonts w:ascii="Arial" w:hAnsi="Arial" w:cs="Arial"/>
                <w:b/>
                <w:bCs/>
                <w:color w:val="000000"/>
                <w:sz w:val="16"/>
                <w:szCs w:val="16"/>
                <w:lang w:val="en-US" w:eastAsia="pt-BR"/>
              </w:rPr>
              <w:t>Copyrights</w:t>
            </w:r>
          </w:p>
        </w:tc>
        <w:tc>
          <w:tcPr>
            <w:tcW w:w="357" w:type="pct"/>
            <w:shd w:val="clear" w:color="auto" w:fill="auto"/>
            <w:vAlign w:val="bottom"/>
          </w:tcPr>
          <w:p w14:paraId="6D96CB1D" w14:textId="6CEF65FD" w:rsidR="00561786" w:rsidRPr="004725AB" w:rsidRDefault="00561786" w:rsidP="00561786">
            <w:pPr>
              <w:suppressAutoHyphens/>
              <w:jc w:val="right"/>
              <w:rPr>
                <w:rFonts w:ascii="Arial" w:hAnsi="Arial" w:cs="Arial"/>
                <w:b/>
                <w:bCs/>
                <w:sz w:val="16"/>
                <w:szCs w:val="16"/>
                <w:lang w:val="en-US" w:eastAsia="pt-BR"/>
              </w:rPr>
            </w:pPr>
            <w:r w:rsidRPr="004725AB">
              <w:rPr>
                <w:rFonts w:ascii="Arial" w:hAnsi="Arial" w:cs="Arial"/>
                <w:b/>
                <w:bCs/>
                <w:color w:val="000000"/>
                <w:sz w:val="16"/>
                <w:szCs w:val="16"/>
                <w:lang w:val="en-US" w:eastAsia="pt-BR"/>
              </w:rPr>
              <w:t>Software license</w:t>
            </w:r>
            <w:r w:rsidR="005A313D">
              <w:rPr>
                <w:rFonts w:ascii="Arial" w:hAnsi="Arial" w:cs="Arial"/>
                <w:b/>
                <w:bCs/>
                <w:color w:val="000000"/>
                <w:sz w:val="16"/>
                <w:szCs w:val="16"/>
                <w:lang w:val="en-US" w:eastAsia="pt-BR"/>
              </w:rPr>
              <w:t xml:space="preserve"> and development</w:t>
            </w:r>
          </w:p>
        </w:tc>
        <w:tc>
          <w:tcPr>
            <w:tcW w:w="320" w:type="pct"/>
            <w:vAlign w:val="bottom"/>
          </w:tcPr>
          <w:p w14:paraId="4CFB0BF9" w14:textId="77777777" w:rsidR="00561786" w:rsidRPr="004725AB" w:rsidRDefault="00561786" w:rsidP="00561786">
            <w:pPr>
              <w:suppressAutoHyphens/>
              <w:jc w:val="right"/>
              <w:rPr>
                <w:rFonts w:ascii="Arial" w:hAnsi="Arial" w:cs="Arial"/>
                <w:b/>
                <w:bCs/>
                <w:color w:val="000000"/>
                <w:sz w:val="16"/>
                <w:szCs w:val="16"/>
                <w:lang w:val="en-US" w:eastAsia="pt-BR"/>
              </w:rPr>
            </w:pPr>
            <w:r w:rsidRPr="004725AB">
              <w:rPr>
                <w:rFonts w:ascii="Arial" w:hAnsi="Arial" w:cs="Arial"/>
                <w:b/>
                <w:bCs/>
                <w:color w:val="000000"/>
                <w:sz w:val="16"/>
                <w:szCs w:val="16"/>
                <w:lang w:val="en-US" w:eastAsia="pt-BR"/>
              </w:rPr>
              <w:t>Trademarks</w:t>
            </w:r>
          </w:p>
        </w:tc>
        <w:tc>
          <w:tcPr>
            <w:tcW w:w="317" w:type="pct"/>
            <w:vAlign w:val="bottom"/>
          </w:tcPr>
          <w:p w14:paraId="560733C9" w14:textId="77777777" w:rsidR="00561786" w:rsidRPr="004725AB" w:rsidRDefault="00561786" w:rsidP="00561786">
            <w:pPr>
              <w:suppressAutoHyphens/>
              <w:jc w:val="right"/>
              <w:rPr>
                <w:rFonts w:ascii="Arial" w:hAnsi="Arial" w:cs="Arial"/>
                <w:b/>
                <w:bCs/>
                <w:color w:val="000000"/>
                <w:sz w:val="16"/>
                <w:szCs w:val="16"/>
                <w:lang w:val="en-US" w:eastAsia="pt-BR"/>
              </w:rPr>
            </w:pPr>
            <w:r w:rsidRPr="004725AB">
              <w:rPr>
                <w:rFonts w:ascii="Arial" w:hAnsi="Arial" w:cs="Arial"/>
                <w:b/>
                <w:bCs/>
                <w:color w:val="000000"/>
                <w:sz w:val="16"/>
                <w:szCs w:val="16"/>
                <w:lang w:val="en-US" w:eastAsia="pt-BR"/>
              </w:rPr>
              <w:t>Educational platform</w:t>
            </w:r>
          </w:p>
        </w:tc>
        <w:tc>
          <w:tcPr>
            <w:tcW w:w="365" w:type="pct"/>
            <w:vAlign w:val="bottom"/>
          </w:tcPr>
          <w:p w14:paraId="6D5A882C" w14:textId="77777777" w:rsidR="00561786" w:rsidRPr="004725AB" w:rsidRDefault="00561786" w:rsidP="00561786">
            <w:pPr>
              <w:suppressAutoHyphens/>
              <w:jc w:val="right"/>
              <w:rPr>
                <w:rFonts w:ascii="Arial" w:hAnsi="Arial" w:cs="Arial"/>
                <w:b/>
                <w:bCs/>
                <w:color w:val="000000"/>
                <w:sz w:val="16"/>
                <w:szCs w:val="16"/>
                <w:lang w:val="en-US" w:eastAsia="pt-BR"/>
              </w:rPr>
            </w:pPr>
            <w:r w:rsidRPr="004725AB">
              <w:rPr>
                <w:rFonts w:ascii="Arial" w:hAnsi="Arial" w:cs="Arial"/>
                <w:b/>
                <w:bCs/>
                <w:color w:val="000000"/>
                <w:sz w:val="16"/>
                <w:szCs w:val="16"/>
                <w:lang w:val="en-US" w:eastAsia="pt-BR"/>
              </w:rPr>
              <w:t>Non-compete agreement</w:t>
            </w:r>
          </w:p>
        </w:tc>
        <w:tc>
          <w:tcPr>
            <w:tcW w:w="318" w:type="pct"/>
            <w:vAlign w:val="bottom"/>
          </w:tcPr>
          <w:p w14:paraId="4526FE3D" w14:textId="77777777" w:rsidR="00561786" w:rsidRPr="004725AB" w:rsidRDefault="00561786" w:rsidP="00561786">
            <w:pPr>
              <w:suppressAutoHyphens/>
              <w:jc w:val="right"/>
              <w:rPr>
                <w:rFonts w:ascii="Arial" w:hAnsi="Arial" w:cs="Arial"/>
                <w:b/>
                <w:bCs/>
                <w:color w:val="000000"/>
                <w:sz w:val="16"/>
                <w:szCs w:val="16"/>
                <w:lang w:val="en-US" w:eastAsia="pt-BR"/>
              </w:rPr>
            </w:pPr>
            <w:r w:rsidRPr="004725AB">
              <w:rPr>
                <w:rFonts w:ascii="Arial" w:hAnsi="Arial" w:cs="Arial"/>
                <w:b/>
                <w:bCs/>
                <w:color w:val="000000"/>
                <w:sz w:val="16"/>
                <w:szCs w:val="16"/>
                <w:lang w:val="en-US" w:eastAsia="pt-BR"/>
              </w:rPr>
              <w:t>In Progress</w:t>
            </w:r>
          </w:p>
        </w:tc>
        <w:tc>
          <w:tcPr>
            <w:tcW w:w="310" w:type="pct"/>
            <w:shd w:val="clear" w:color="auto" w:fill="auto"/>
            <w:vAlign w:val="bottom"/>
            <w:hideMark/>
          </w:tcPr>
          <w:p w14:paraId="03F4468D" w14:textId="77777777" w:rsidR="00561786" w:rsidRPr="004725AB" w:rsidRDefault="00561786" w:rsidP="00561786">
            <w:pPr>
              <w:suppressAutoHyphens/>
              <w:jc w:val="right"/>
              <w:rPr>
                <w:rFonts w:ascii="Arial" w:hAnsi="Arial" w:cs="Arial"/>
                <w:b/>
                <w:bCs/>
                <w:sz w:val="16"/>
                <w:szCs w:val="16"/>
                <w:lang w:val="en-US" w:eastAsia="pt-BR"/>
              </w:rPr>
            </w:pPr>
            <w:r w:rsidRPr="004725AB">
              <w:rPr>
                <w:rFonts w:ascii="Arial" w:hAnsi="Arial" w:cs="Arial"/>
                <w:b/>
                <w:bCs/>
                <w:color w:val="000000"/>
                <w:sz w:val="16"/>
                <w:szCs w:val="16"/>
                <w:lang w:val="en-US" w:eastAsia="pt-BR"/>
              </w:rPr>
              <w:t>Total</w:t>
            </w:r>
          </w:p>
        </w:tc>
        <w:tc>
          <w:tcPr>
            <w:tcW w:w="28" w:type="pct"/>
          </w:tcPr>
          <w:p w14:paraId="7B9BDF59" w14:textId="77777777" w:rsidR="00561786" w:rsidRPr="004725AB" w:rsidRDefault="00561786" w:rsidP="00561786">
            <w:pPr>
              <w:suppressAutoHyphens/>
              <w:jc w:val="right"/>
              <w:rPr>
                <w:rFonts w:ascii="Arial" w:hAnsi="Arial" w:cs="Arial"/>
                <w:b/>
                <w:bCs/>
                <w:color w:val="000000"/>
                <w:sz w:val="16"/>
                <w:szCs w:val="16"/>
                <w:lang w:val="en-US" w:eastAsia="pt-BR"/>
              </w:rPr>
            </w:pPr>
          </w:p>
        </w:tc>
        <w:tc>
          <w:tcPr>
            <w:tcW w:w="309" w:type="pct"/>
            <w:tcBorders>
              <w:bottom w:val="single" w:sz="4" w:space="0" w:color="auto"/>
            </w:tcBorders>
            <w:vAlign w:val="bottom"/>
          </w:tcPr>
          <w:p w14:paraId="6AFA5267" w14:textId="0EEB4B1E" w:rsidR="00561786" w:rsidRPr="004725AB" w:rsidRDefault="00561786" w:rsidP="00561786">
            <w:pPr>
              <w:suppressAutoHyphens/>
              <w:jc w:val="right"/>
              <w:rPr>
                <w:rFonts w:ascii="Arial" w:hAnsi="Arial" w:cs="Arial"/>
                <w:b/>
                <w:bCs/>
                <w:color w:val="000000"/>
                <w:sz w:val="16"/>
                <w:szCs w:val="16"/>
                <w:lang w:val="en-US" w:eastAsia="pt-BR"/>
              </w:rPr>
            </w:pPr>
            <w:r w:rsidRPr="004725AB">
              <w:rPr>
                <w:rFonts w:ascii="Arial" w:hAnsi="Arial" w:cs="Arial"/>
                <w:b/>
                <w:bCs/>
                <w:color w:val="000000"/>
                <w:sz w:val="16"/>
                <w:szCs w:val="16"/>
                <w:lang w:val="en-US" w:eastAsia="pt-BR"/>
              </w:rPr>
              <w:t>Total</w:t>
            </w:r>
          </w:p>
        </w:tc>
        <w:tc>
          <w:tcPr>
            <w:tcW w:w="297" w:type="pct"/>
          </w:tcPr>
          <w:p w14:paraId="76D17202" w14:textId="3CBAF29D" w:rsidR="00561786" w:rsidRPr="004725AB" w:rsidRDefault="00561786" w:rsidP="00561786">
            <w:pPr>
              <w:suppressAutoHyphens/>
              <w:jc w:val="right"/>
              <w:rPr>
                <w:rFonts w:ascii="Arial" w:hAnsi="Arial" w:cs="Arial"/>
                <w:b/>
                <w:bCs/>
                <w:color w:val="000000"/>
                <w:sz w:val="16"/>
                <w:szCs w:val="16"/>
                <w:lang w:val="en-US" w:eastAsia="pt-BR"/>
              </w:rPr>
            </w:pPr>
          </w:p>
        </w:tc>
      </w:tr>
      <w:tr w:rsidR="007A2648" w:rsidRPr="004725AB" w14:paraId="52527728" w14:textId="5C0FAC23" w:rsidTr="00631D82">
        <w:trPr>
          <w:trHeight w:val="20"/>
        </w:trPr>
        <w:tc>
          <w:tcPr>
            <w:tcW w:w="866" w:type="pct"/>
            <w:shd w:val="clear" w:color="auto" w:fill="auto"/>
            <w:noWrap/>
            <w:vAlign w:val="bottom"/>
          </w:tcPr>
          <w:p w14:paraId="5771F792" w14:textId="77777777" w:rsidR="00561786" w:rsidRPr="004725AB" w:rsidRDefault="00561786" w:rsidP="00561786">
            <w:pPr>
              <w:suppressAutoHyphens/>
              <w:ind w:left="-43"/>
              <w:rPr>
                <w:rFonts w:ascii="Arial" w:hAnsi="Arial" w:cs="Arial"/>
                <w:color w:val="000000"/>
                <w:sz w:val="16"/>
                <w:szCs w:val="16"/>
                <w:lang w:val="en-US" w:eastAsia="pt-BR"/>
              </w:rPr>
            </w:pPr>
            <w:r w:rsidRPr="004725AB">
              <w:rPr>
                <w:rFonts w:ascii="Arial" w:hAnsi="Arial" w:cs="Arial"/>
                <w:color w:val="000000"/>
                <w:sz w:val="16"/>
                <w:szCs w:val="16"/>
                <w:lang w:val="en-US" w:eastAsia="pt-BR"/>
              </w:rPr>
              <w:t xml:space="preserve"> </w:t>
            </w:r>
          </w:p>
        </w:tc>
        <w:tc>
          <w:tcPr>
            <w:tcW w:w="274" w:type="pct"/>
            <w:tcBorders>
              <w:top w:val="single" w:sz="4" w:space="0" w:color="auto"/>
            </w:tcBorders>
            <w:shd w:val="clear" w:color="auto" w:fill="auto"/>
            <w:vAlign w:val="bottom"/>
          </w:tcPr>
          <w:p w14:paraId="4A3385C3"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r w:rsidRPr="004725AB">
              <w:rPr>
                <w:rFonts w:ascii="Arial" w:hAnsi="Arial" w:cs="Arial"/>
                <w:color w:val="000000"/>
                <w:sz w:val="16"/>
                <w:szCs w:val="16"/>
                <w:lang w:val="en-US" w:eastAsia="pt-BR"/>
              </w:rPr>
              <w:t xml:space="preserve"> </w:t>
            </w:r>
          </w:p>
        </w:tc>
        <w:tc>
          <w:tcPr>
            <w:tcW w:w="262" w:type="pct"/>
            <w:tcBorders>
              <w:top w:val="single" w:sz="4" w:space="0" w:color="auto"/>
            </w:tcBorders>
            <w:shd w:val="clear" w:color="auto" w:fill="auto"/>
            <w:vAlign w:val="bottom"/>
          </w:tcPr>
          <w:p w14:paraId="359F6EFE"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r w:rsidRPr="004725AB">
              <w:rPr>
                <w:rFonts w:ascii="Arial" w:hAnsi="Arial" w:cs="Arial"/>
                <w:color w:val="000000"/>
                <w:sz w:val="16"/>
                <w:szCs w:val="16"/>
                <w:lang w:val="en-US" w:eastAsia="pt-BR"/>
              </w:rPr>
              <w:t xml:space="preserve"> </w:t>
            </w:r>
          </w:p>
        </w:tc>
        <w:tc>
          <w:tcPr>
            <w:tcW w:w="373" w:type="pct"/>
            <w:tcBorders>
              <w:top w:val="single" w:sz="4" w:space="0" w:color="auto"/>
            </w:tcBorders>
            <w:shd w:val="clear" w:color="auto" w:fill="auto"/>
            <w:vAlign w:val="bottom"/>
          </w:tcPr>
          <w:p w14:paraId="4071E85B"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r w:rsidRPr="004725AB">
              <w:rPr>
                <w:rFonts w:ascii="Arial" w:hAnsi="Arial" w:cs="Arial"/>
                <w:color w:val="000000"/>
                <w:sz w:val="16"/>
                <w:szCs w:val="16"/>
                <w:lang w:val="en-US" w:eastAsia="pt-BR"/>
              </w:rPr>
              <w:t xml:space="preserve"> </w:t>
            </w:r>
          </w:p>
        </w:tc>
        <w:tc>
          <w:tcPr>
            <w:tcW w:w="310" w:type="pct"/>
            <w:tcBorders>
              <w:top w:val="single" w:sz="4" w:space="0" w:color="auto"/>
            </w:tcBorders>
            <w:shd w:val="clear" w:color="auto" w:fill="auto"/>
            <w:vAlign w:val="bottom"/>
          </w:tcPr>
          <w:p w14:paraId="6CEBBBFB"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r w:rsidRPr="004725AB">
              <w:rPr>
                <w:rFonts w:ascii="Arial" w:hAnsi="Arial" w:cs="Arial"/>
                <w:color w:val="000000"/>
                <w:sz w:val="16"/>
                <w:szCs w:val="16"/>
                <w:lang w:val="en-US" w:eastAsia="pt-BR"/>
              </w:rPr>
              <w:t xml:space="preserve"> </w:t>
            </w:r>
          </w:p>
        </w:tc>
        <w:tc>
          <w:tcPr>
            <w:tcW w:w="294" w:type="pct"/>
            <w:tcBorders>
              <w:top w:val="single" w:sz="4" w:space="0" w:color="auto"/>
            </w:tcBorders>
            <w:shd w:val="clear" w:color="auto" w:fill="auto"/>
            <w:vAlign w:val="bottom"/>
          </w:tcPr>
          <w:p w14:paraId="2A976C9E"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r w:rsidRPr="004725AB">
              <w:rPr>
                <w:rFonts w:ascii="Arial" w:hAnsi="Arial" w:cs="Arial"/>
                <w:color w:val="000000"/>
                <w:sz w:val="16"/>
                <w:szCs w:val="16"/>
                <w:lang w:val="en-US" w:eastAsia="pt-BR"/>
              </w:rPr>
              <w:t xml:space="preserve"> </w:t>
            </w:r>
          </w:p>
        </w:tc>
        <w:tc>
          <w:tcPr>
            <w:tcW w:w="357" w:type="pct"/>
            <w:tcBorders>
              <w:top w:val="single" w:sz="4" w:space="0" w:color="auto"/>
            </w:tcBorders>
            <w:shd w:val="clear" w:color="auto" w:fill="auto"/>
            <w:vAlign w:val="bottom"/>
          </w:tcPr>
          <w:p w14:paraId="0E2EBA8D"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r w:rsidRPr="004725AB">
              <w:rPr>
                <w:rFonts w:ascii="Arial" w:hAnsi="Arial" w:cs="Arial"/>
                <w:color w:val="000000"/>
                <w:sz w:val="16"/>
                <w:szCs w:val="16"/>
                <w:lang w:val="en-US" w:eastAsia="pt-BR"/>
              </w:rPr>
              <w:t xml:space="preserve"> </w:t>
            </w:r>
          </w:p>
        </w:tc>
        <w:tc>
          <w:tcPr>
            <w:tcW w:w="320" w:type="pct"/>
            <w:tcBorders>
              <w:top w:val="single" w:sz="4" w:space="0" w:color="auto"/>
            </w:tcBorders>
          </w:tcPr>
          <w:p w14:paraId="31B75BD6"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17" w:type="pct"/>
            <w:tcBorders>
              <w:top w:val="single" w:sz="4" w:space="0" w:color="auto"/>
            </w:tcBorders>
          </w:tcPr>
          <w:p w14:paraId="624AE573"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65" w:type="pct"/>
            <w:tcBorders>
              <w:top w:val="single" w:sz="4" w:space="0" w:color="auto"/>
            </w:tcBorders>
          </w:tcPr>
          <w:p w14:paraId="6E515C45"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18" w:type="pct"/>
            <w:tcBorders>
              <w:top w:val="single" w:sz="4" w:space="0" w:color="auto"/>
            </w:tcBorders>
          </w:tcPr>
          <w:p w14:paraId="424DA7B2"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10" w:type="pct"/>
            <w:tcBorders>
              <w:top w:val="single" w:sz="4" w:space="0" w:color="auto"/>
            </w:tcBorders>
            <w:shd w:val="clear" w:color="auto" w:fill="auto"/>
            <w:vAlign w:val="bottom"/>
          </w:tcPr>
          <w:p w14:paraId="38272F68"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r w:rsidRPr="004725AB">
              <w:rPr>
                <w:rFonts w:ascii="Arial" w:hAnsi="Arial" w:cs="Arial"/>
                <w:color w:val="000000"/>
                <w:sz w:val="16"/>
                <w:szCs w:val="16"/>
                <w:lang w:val="en-US" w:eastAsia="pt-BR"/>
              </w:rPr>
              <w:t xml:space="preserve"> </w:t>
            </w:r>
          </w:p>
        </w:tc>
        <w:tc>
          <w:tcPr>
            <w:tcW w:w="28" w:type="pct"/>
          </w:tcPr>
          <w:p w14:paraId="5AD298AD"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09" w:type="pct"/>
            <w:tcBorders>
              <w:top w:val="single" w:sz="4" w:space="0" w:color="auto"/>
            </w:tcBorders>
            <w:vAlign w:val="bottom"/>
          </w:tcPr>
          <w:p w14:paraId="2563D8D4" w14:textId="73AD6BAD"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r w:rsidRPr="004725AB">
              <w:rPr>
                <w:rFonts w:ascii="Arial" w:hAnsi="Arial" w:cs="Arial"/>
                <w:color w:val="000000"/>
                <w:sz w:val="16"/>
                <w:szCs w:val="16"/>
                <w:lang w:val="en-US" w:eastAsia="pt-BR"/>
              </w:rPr>
              <w:t xml:space="preserve"> </w:t>
            </w:r>
          </w:p>
        </w:tc>
        <w:tc>
          <w:tcPr>
            <w:tcW w:w="297" w:type="pct"/>
          </w:tcPr>
          <w:p w14:paraId="604BACD4" w14:textId="20382804"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r>
      <w:tr w:rsidR="007A2648" w:rsidRPr="004725AB" w14:paraId="2CF3ECEF" w14:textId="5232335B" w:rsidTr="00631D82">
        <w:trPr>
          <w:trHeight w:val="20"/>
        </w:trPr>
        <w:tc>
          <w:tcPr>
            <w:tcW w:w="866" w:type="pct"/>
            <w:shd w:val="clear" w:color="auto" w:fill="auto"/>
            <w:noWrap/>
            <w:vAlign w:val="bottom"/>
          </w:tcPr>
          <w:p w14:paraId="40B21338" w14:textId="77777777" w:rsidR="00561786" w:rsidRPr="004725AB" w:rsidRDefault="00561786" w:rsidP="00561786">
            <w:pPr>
              <w:suppressAutoHyphens/>
              <w:ind w:left="-30"/>
              <w:rPr>
                <w:rFonts w:ascii="Arial" w:hAnsi="Arial" w:cs="Arial"/>
                <w:b/>
                <w:color w:val="000000"/>
                <w:sz w:val="16"/>
                <w:szCs w:val="16"/>
                <w:lang w:val="en-US" w:eastAsia="pt-BR"/>
              </w:rPr>
            </w:pPr>
            <w:r w:rsidRPr="004725AB">
              <w:rPr>
                <w:rFonts w:ascii="Arial" w:hAnsi="Arial" w:cs="Arial"/>
                <w:b/>
                <w:color w:val="000000"/>
                <w:sz w:val="16"/>
                <w:szCs w:val="16"/>
                <w:lang w:val="en-US" w:eastAsia="pt-BR"/>
              </w:rPr>
              <w:t>Cost</w:t>
            </w:r>
          </w:p>
        </w:tc>
        <w:tc>
          <w:tcPr>
            <w:tcW w:w="274" w:type="pct"/>
            <w:shd w:val="clear" w:color="auto" w:fill="auto"/>
            <w:vAlign w:val="bottom"/>
          </w:tcPr>
          <w:p w14:paraId="0A983572"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262" w:type="pct"/>
            <w:shd w:val="clear" w:color="auto" w:fill="auto"/>
            <w:vAlign w:val="bottom"/>
          </w:tcPr>
          <w:p w14:paraId="0C4711B0"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73" w:type="pct"/>
            <w:shd w:val="clear" w:color="auto" w:fill="auto"/>
            <w:vAlign w:val="bottom"/>
          </w:tcPr>
          <w:p w14:paraId="1D7E340D"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10" w:type="pct"/>
            <w:shd w:val="clear" w:color="auto" w:fill="auto"/>
            <w:vAlign w:val="bottom"/>
          </w:tcPr>
          <w:p w14:paraId="0D9FA986"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294" w:type="pct"/>
            <w:shd w:val="clear" w:color="auto" w:fill="auto"/>
            <w:vAlign w:val="bottom"/>
          </w:tcPr>
          <w:p w14:paraId="41372224"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57" w:type="pct"/>
            <w:shd w:val="clear" w:color="auto" w:fill="auto"/>
            <w:vAlign w:val="bottom"/>
          </w:tcPr>
          <w:p w14:paraId="7B259C36"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20" w:type="pct"/>
          </w:tcPr>
          <w:p w14:paraId="6CE6BB5A"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17" w:type="pct"/>
          </w:tcPr>
          <w:p w14:paraId="6AAE4FB9"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65" w:type="pct"/>
          </w:tcPr>
          <w:p w14:paraId="3C3558EE"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18" w:type="pct"/>
          </w:tcPr>
          <w:p w14:paraId="65A16B70"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10" w:type="pct"/>
            <w:shd w:val="clear" w:color="auto" w:fill="auto"/>
            <w:vAlign w:val="bottom"/>
          </w:tcPr>
          <w:p w14:paraId="7CA3A4BD"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28" w:type="pct"/>
          </w:tcPr>
          <w:p w14:paraId="6C494B10"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309" w:type="pct"/>
            <w:vAlign w:val="bottom"/>
          </w:tcPr>
          <w:p w14:paraId="4F49F40E" w14:textId="77777777"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c>
          <w:tcPr>
            <w:tcW w:w="297" w:type="pct"/>
          </w:tcPr>
          <w:p w14:paraId="6AE90AF0" w14:textId="0281F969" w:rsidR="00561786" w:rsidRPr="004725AB" w:rsidRDefault="00561786" w:rsidP="00561786">
            <w:pPr>
              <w:shd w:val="clear" w:color="auto" w:fill="FFFFFF" w:themeFill="background1"/>
              <w:suppressAutoHyphens/>
              <w:jc w:val="right"/>
              <w:rPr>
                <w:rFonts w:ascii="Arial" w:hAnsi="Arial" w:cs="Arial"/>
                <w:color w:val="000000"/>
                <w:sz w:val="16"/>
                <w:szCs w:val="16"/>
                <w:lang w:val="en-US" w:eastAsia="pt-BR"/>
              </w:rPr>
            </w:pPr>
          </w:p>
        </w:tc>
      </w:tr>
      <w:tr w:rsidR="00066DB8" w:rsidRPr="004725AB" w:rsidDel="008F41BA" w14:paraId="0BF6EAA7" w14:textId="09559413" w:rsidTr="00631D82">
        <w:trPr>
          <w:trHeight w:val="20"/>
        </w:trPr>
        <w:tc>
          <w:tcPr>
            <w:tcW w:w="866" w:type="pct"/>
            <w:shd w:val="clear" w:color="auto" w:fill="auto"/>
            <w:noWrap/>
            <w:vAlign w:val="bottom"/>
          </w:tcPr>
          <w:p w14:paraId="48462354" w14:textId="37448C70" w:rsidR="00066DB8" w:rsidRPr="004725AB" w:rsidRDefault="00066DB8" w:rsidP="00066DB8">
            <w:pPr>
              <w:suppressAutoHyphens/>
              <w:ind w:left="-30"/>
              <w:rPr>
                <w:rFonts w:ascii="Arial" w:hAnsi="Arial" w:cs="Arial"/>
                <w:bCs/>
                <w:color w:val="000000"/>
                <w:sz w:val="16"/>
                <w:szCs w:val="16"/>
                <w:lang w:val="en-US" w:eastAsia="pt-BR"/>
              </w:rPr>
            </w:pPr>
            <w:r w:rsidRPr="004725AB">
              <w:rPr>
                <w:rFonts w:ascii="Arial" w:hAnsi="Arial" w:cs="Arial"/>
                <w:b/>
                <w:bCs/>
                <w:color w:val="000000"/>
                <w:sz w:val="16"/>
                <w:szCs w:val="16"/>
                <w:lang w:val="en-US" w:eastAsia="pt-BR"/>
              </w:rPr>
              <w:t>At the beginning of the period</w:t>
            </w:r>
          </w:p>
        </w:tc>
        <w:tc>
          <w:tcPr>
            <w:tcW w:w="274" w:type="pct"/>
            <w:shd w:val="clear" w:color="auto" w:fill="auto"/>
            <w:vAlign w:val="center"/>
          </w:tcPr>
          <w:p w14:paraId="45C62987" w14:textId="255D785A" w:rsidR="00066DB8" w:rsidRPr="00066DB8" w:rsidDel="008F41BA" w:rsidRDefault="00066DB8" w:rsidP="00066DB8">
            <w:pPr>
              <w:shd w:val="clear" w:color="auto" w:fill="FFFFFF" w:themeFill="background1"/>
              <w:suppressAutoHyphens/>
              <w:jc w:val="right"/>
              <w:rPr>
                <w:rFonts w:ascii="Arial" w:hAnsi="Arial" w:cs="Arial"/>
                <w:sz w:val="16"/>
                <w:szCs w:val="16"/>
                <w:lang w:val="en-US" w:eastAsia="pt-BR"/>
              </w:rPr>
            </w:pPr>
            <w:r w:rsidRPr="00066DB8">
              <w:rPr>
                <w:rFonts w:ascii="Arial" w:hAnsi="Arial" w:cs="Arial"/>
                <w:b/>
                <w:bCs/>
                <w:sz w:val="16"/>
                <w:szCs w:val="16"/>
              </w:rPr>
              <w:t>1,394,351</w:t>
            </w:r>
          </w:p>
        </w:tc>
        <w:tc>
          <w:tcPr>
            <w:tcW w:w="262" w:type="pct"/>
            <w:shd w:val="clear" w:color="auto" w:fill="auto"/>
            <w:vAlign w:val="center"/>
          </w:tcPr>
          <w:p w14:paraId="5E33FBFA" w14:textId="5AED0AEC" w:rsidR="00066DB8" w:rsidRPr="00066DB8" w:rsidDel="008F41BA" w:rsidRDefault="00066DB8" w:rsidP="00066DB8">
            <w:pPr>
              <w:shd w:val="clear" w:color="auto" w:fill="FFFFFF" w:themeFill="background1"/>
              <w:suppressAutoHyphens/>
              <w:jc w:val="right"/>
              <w:rPr>
                <w:rFonts w:ascii="Arial" w:hAnsi="Arial" w:cs="Arial"/>
                <w:sz w:val="16"/>
                <w:szCs w:val="16"/>
                <w:lang w:val="en-US" w:eastAsia="pt-BR"/>
              </w:rPr>
            </w:pPr>
            <w:r w:rsidRPr="00066DB8">
              <w:rPr>
                <w:rFonts w:ascii="Arial" w:hAnsi="Arial" w:cs="Arial"/>
                <w:b/>
                <w:bCs/>
                <w:sz w:val="16"/>
                <w:szCs w:val="16"/>
              </w:rPr>
              <w:t>15,263</w:t>
            </w:r>
          </w:p>
        </w:tc>
        <w:tc>
          <w:tcPr>
            <w:tcW w:w="373" w:type="pct"/>
            <w:shd w:val="clear" w:color="auto" w:fill="auto"/>
            <w:vAlign w:val="center"/>
          </w:tcPr>
          <w:p w14:paraId="0B56A128" w14:textId="4FEE5E36" w:rsidR="00066DB8" w:rsidRPr="00066DB8" w:rsidDel="008F41BA" w:rsidRDefault="00066DB8" w:rsidP="00066DB8">
            <w:pPr>
              <w:shd w:val="clear" w:color="auto" w:fill="FFFFFF" w:themeFill="background1"/>
              <w:suppressAutoHyphens/>
              <w:jc w:val="right"/>
              <w:rPr>
                <w:rFonts w:ascii="Arial" w:hAnsi="Arial" w:cs="Arial"/>
                <w:sz w:val="16"/>
                <w:szCs w:val="16"/>
                <w:lang w:val="en-US" w:eastAsia="pt-BR"/>
              </w:rPr>
            </w:pPr>
            <w:r w:rsidRPr="00066DB8">
              <w:rPr>
                <w:rFonts w:ascii="Arial" w:hAnsi="Arial" w:cs="Arial"/>
                <w:b/>
                <w:bCs/>
                <w:sz w:val="16"/>
                <w:szCs w:val="16"/>
              </w:rPr>
              <w:t>322,143</w:t>
            </w:r>
          </w:p>
        </w:tc>
        <w:tc>
          <w:tcPr>
            <w:tcW w:w="310" w:type="pct"/>
            <w:shd w:val="clear" w:color="auto" w:fill="auto"/>
            <w:vAlign w:val="center"/>
          </w:tcPr>
          <w:p w14:paraId="15712E43" w14:textId="0703A816" w:rsidR="00066DB8" w:rsidRPr="00066DB8" w:rsidDel="008F41BA" w:rsidRDefault="00066DB8" w:rsidP="00066DB8">
            <w:pPr>
              <w:shd w:val="clear" w:color="auto" w:fill="FFFFFF" w:themeFill="background1"/>
              <w:suppressAutoHyphens/>
              <w:jc w:val="right"/>
              <w:rPr>
                <w:rFonts w:ascii="Arial" w:hAnsi="Arial" w:cs="Arial"/>
                <w:sz w:val="16"/>
                <w:szCs w:val="16"/>
                <w:lang w:val="en-US" w:eastAsia="pt-BR"/>
              </w:rPr>
            </w:pPr>
            <w:r w:rsidRPr="00066DB8">
              <w:rPr>
                <w:rFonts w:ascii="Arial" w:hAnsi="Arial" w:cs="Arial"/>
                <w:b/>
                <w:bCs/>
                <w:sz w:val="16"/>
                <w:szCs w:val="16"/>
              </w:rPr>
              <w:t>280,998</w:t>
            </w:r>
          </w:p>
        </w:tc>
        <w:tc>
          <w:tcPr>
            <w:tcW w:w="294" w:type="pct"/>
            <w:shd w:val="clear" w:color="auto" w:fill="auto"/>
            <w:vAlign w:val="center"/>
          </w:tcPr>
          <w:p w14:paraId="320872B1" w14:textId="1E44FCE2" w:rsidR="00066DB8" w:rsidRPr="00066DB8" w:rsidDel="008F41BA" w:rsidRDefault="00066DB8" w:rsidP="00066DB8">
            <w:pPr>
              <w:shd w:val="clear" w:color="auto" w:fill="FFFFFF" w:themeFill="background1"/>
              <w:suppressAutoHyphens/>
              <w:jc w:val="right"/>
              <w:rPr>
                <w:rFonts w:ascii="Arial" w:hAnsi="Arial" w:cs="Arial"/>
                <w:sz w:val="16"/>
                <w:szCs w:val="16"/>
                <w:lang w:val="en-US" w:eastAsia="pt-BR"/>
              </w:rPr>
            </w:pPr>
            <w:r w:rsidRPr="00066DB8">
              <w:rPr>
                <w:rFonts w:ascii="Arial" w:hAnsi="Arial" w:cs="Arial"/>
                <w:b/>
                <w:bCs/>
                <w:sz w:val="16"/>
                <w:szCs w:val="16"/>
              </w:rPr>
              <w:t>29,460</w:t>
            </w:r>
          </w:p>
        </w:tc>
        <w:tc>
          <w:tcPr>
            <w:tcW w:w="357" w:type="pct"/>
            <w:shd w:val="clear" w:color="auto" w:fill="auto"/>
            <w:vAlign w:val="center"/>
          </w:tcPr>
          <w:p w14:paraId="0924CC8B" w14:textId="0708518B" w:rsidR="00066DB8" w:rsidRPr="00066DB8" w:rsidDel="008F41BA" w:rsidRDefault="00066DB8" w:rsidP="00066DB8">
            <w:pPr>
              <w:shd w:val="clear" w:color="auto" w:fill="FFFFFF" w:themeFill="background1"/>
              <w:suppressAutoHyphens/>
              <w:jc w:val="right"/>
              <w:rPr>
                <w:rFonts w:ascii="Arial" w:hAnsi="Arial" w:cs="Arial"/>
                <w:sz w:val="16"/>
                <w:szCs w:val="16"/>
                <w:lang w:val="en-US" w:eastAsia="pt-BR"/>
              </w:rPr>
            </w:pPr>
            <w:r w:rsidRPr="00066DB8">
              <w:rPr>
                <w:rFonts w:ascii="Arial" w:hAnsi="Arial" w:cs="Arial"/>
                <w:b/>
                <w:bCs/>
                <w:sz w:val="16"/>
                <w:szCs w:val="16"/>
              </w:rPr>
              <w:t>45,317</w:t>
            </w:r>
          </w:p>
        </w:tc>
        <w:tc>
          <w:tcPr>
            <w:tcW w:w="320" w:type="pct"/>
            <w:vAlign w:val="center"/>
          </w:tcPr>
          <w:p w14:paraId="63C7949C" w14:textId="5ED72751" w:rsidR="00066DB8" w:rsidRPr="00066DB8" w:rsidRDefault="00066DB8" w:rsidP="00066DB8">
            <w:pPr>
              <w:shd w:val="clear" w:color="auto" w:fill="FFFFFF" w:themeFill="background1"/>
              <w:suppressAutoHyphens/>
              <w:jc w:val="right"/>
              <w:rPr>
                <w:rFonts w:ascii="Arial" w:hAnsi="Arial" w:cs="Arial"/>
                <w:sz w:val="16"/>
                <w:szCs w:val="16"/>
                <w:lang w:val="en-US" w:eastAsia="pt-BR"/>
              </w:rPr>
            </w:pPr>
            <w:r w:rsidRPr="00066DB8">
              <w:rPr>
                <w:rFonts w:ascii="Arial" w:hAnsi="Arial" w:cs="Arial"/>
                <w:b/>
                <w:bCs/>
                <w:sz w:val="16"/>
                <w:szCs w:val="16"/>
              </w:rPr>
              <w:t>476,354</w:t>
            </w:r>
          </w:p>
        </w:tc>
        <w:tc>
          <w:tcPr>
            <w:tcW w:w="317" w:type="pct"/>
            <w:vAlign w:val="center"/>
          </w:tcPr>
          <w:p w14:paraId="7A9D13A3" w14:textId="7A395A57" w:rsidR="00066DB8" w:rsidRPr="00066DB8" w:rsidRDefault="00066DB8" w:rsidP="00066DB8">
            <w:pPr>
              <w:shd w:val="clear" w:color="auto" w:fill="FFFFFF" w:themeFill="background1"/>
              <w:suppressAutoHyphens/>
              <w:jc w:val="right"/>
              <w:rPr>
                <w:rFonts w:ascii="Arial" w:hAnsi="Arial" w:cs="Arial"/>
                <w:sz w:val="16"/>
                <w:szCs w:val="16"/>
                <w:lang w:val="en-US" w:eastAsia="pt-BR"/>
              </w:rPr>
            </w:pPr>
            <w:r w:rsidRPr="00066DB8">
              <w:rPr>
                <w:rFonts w:ascii="Arial" w:hAnsi="Arial" w:cs="Arial"/>
                <w:b/>
                <w:bCs/>
                <w:sz w:val="16"/>
                <w:szCs w:val="16"/>
              </w:rPr>
              <w:t>170,348</w:t>
            </w:r>
          </w:p>
        </w:tc>
        <w:tc>
          <w:tcPr>
            <w:tcW w:w="365" w:type="pct"/>
            <w:vAlign w:val="center"/>
          </w:tcPr>
          <w:p w14:paraId="770754CA" w14:textId="7A9E812A" w:rsidR="00066DB8" w:rsidRPr="00066DB8" w:rsidRDefault="00066DB8" w:rsidP="00066DB8">
            <w:pPr>
              <w:shd w:val="clear" w:color="auto" w:fill="FFFFFF" w:themeFill="background1"/>
              <w:suppressAutoHyphens/>
              <w:jc w:val="right"/>
              <w:rPr>
                <w:rFonts w:ascii="Arial" w:hAnsi="Arial" w:cs="Arial"/>
                <w:b/>
                <w:sz w:val="16"/>
                <w:szCs w:val="16"/>
                <w:lang w:val="en-US" w:eastAsia="pt-BR"/>
              </w:rPr>
            </w:pPr>
            <w:r w:rsidRPr="00066DB8">
              <w:rPr>
                <w:rFonts w:ascii="Arial" w:hAnsi="Arial" w:cs="Arial"/>
                <w:b/>
                <w:bCs/>
                <w:sz w:val="16"/>
                <w:szCs w:val="16"/>
              </w:rPr>
              <w:t>11,856</w:t>
            </w:r>
          </w:p>
        </w:tc>
        <w:tc>
          <w:tcPr>
            <w:tcW w:w="318" w:type="pct"/>
            <w:vAlign w:val="center"/>
          </w:tcPr>
          <w:p w14:paraId="6F4CBDE5" w14:textId="6E6E3F00" w:rsidR="00066DB8" w:rsidRPr="00066DB8" w:rsidRDefault="00066DB8" w:rsidP="00066DB8">
            <w:pPr>
              <w:shd w:val="clear" w:color="auto" w:fill="FFFFFF" w:themeFill="background1"/>
              <w:suppressAutoHyphens/>
              <w:jc w:val="right"/>
              <w:rPr>
                <w:rFonts w:ascii="Arial" w:hAnsi="Arial" w:cs="Arial"/>
                <w:b/>
                <w:bCs/>
                <w:sz w:val="16"/>
                <w:szCs w:val="16"/>
                <w:lang w:val="en-US"/>
              </w:rPr>
            </w:pPr>
            <w:r w:rsidRPr="00066DB8">
              <w:rPr>
                <w:rFonts w:ascii="Arial" w:hAnsi="Arial" w:cs="Arial"/>
                <w:b/>
                <w:bCs/>
                <w:sz w:val="16"/>
                <w:szCs w:val="16"/>
              </w:rPr>
              <w:t>1,857</w:t>
            </w:r>
          </w:p>
        </w:tc>
        <w:tc>
          <w:tcPr>
            <w:tcW w:w="310" w:type="pct"/>
            <w:shd w:val="clear" w:color="auto" w:fill="auto"/>
            <w:vAlign w:val="center"/>
          </w:tcPr>
          <w:p w14:paraId="6E1DE569" w14:textId="6C044318" w:rsidR="00066DB8" w:rsidRPr="00066DB8" w:rsidDel="008F41BA" w:rsidRDefault="00066DB8" w:rsidP="00066DB8">
            <w:pPr>
              <w:shd w:val="clear" w:color="auto" w:fill="FFFFFF" w:themeFill="background1"/>
              <w:suppressAutoHyphens/>
              <w:jc w:val="right"/>
              <w:rPr>
                <w:rFonts w:ascii="Arial" w:hAnsi="Arial" w:cs="Arial"/>
                <w:b/>
                <w:sz w:val="16"/>
                <w:szCs w:val="16"/>
                <w:lang w:val="en-US" w:eastAsia="pt-BR"/>
              </w:rPr>
            </w:pPr>
            <w:r w:rsidRPr="00066DB8">
              <w:rPr>
                <w:rFonts w:ascii="Arial" w:hAnsi="Arial" w:cs="Arial"/>
                <w:b/>
                <w:bCs/>
                <w:sz w:val="16"/>
                <w:szCs w:val="16"/>
              </w:rPr>
              <w:t>2,747,947</w:t>
            </w:r>
          </w:p>
        </w:tc>
        <w:tc>
          <w:tcPr>
            <w:tcW w:w="28" w:type="pct"/>
          </w:tcPr>
          <w:p w14:paraId="4D3918DB" w14:textId="77777777" w:rsidR="00066DB8" w:rsidRPr="001E1FD2" w:rsidRDefault="00066DB8" w:rsidP="00066DB8">
            <w:pPr>
              <w:shd w:val="clear" w:color="auto" w:fill="FFFFFF" w:themeFill="background1"/>
              <w:suppressAutoHyphens/>
              <w:jc w:val="right"/>
              <w:rPr>
                <w:rFonts w:ascii="Arial" w:hAnsi="Arial" w:cs="Arial"/>
                <w:b/>
                <w:bCs/>
                <w:color w:val="000000" w:themeColor="text1"/>
                <w:sz w:val="16"/>
                <w:szCs w:val="16"/>
                <w:lang w:val="en-US"/>
              </w:rPr>
            </w:pPr>
          </w:p>
        </w:tc>
        <w:tc>
          <w:tcPr>
            <w:tcW w:w="309" w:type="pct"/>
            <w:vAlign w:val="center"/>
          </w:tcPr>
          <w:p w14:paraId="0EECBD32" w14:textId="79652D48" w:rsidR="00066DB8" w:rsidRPr="004725AB" w:rsidRDefault="00066DB8" w:rsidP="00066DB8">
            <w:pPr>
              <w:shd w:val="clear" w:color="auto" w:fill="FFFFFF" w:themeFill="background1"/>
              <w:suppressAutoHyphens/>
              <w:jc w:val="right"/>
              <w:rPr>
                <w:rFonts w:ascii="Arial" w:hAnsi="Arial" w:cs="Arial"/>
                <w:b/>
                <w:bCs/>
                <w:color w:val="000000" w:themeColor="text1"/>
                <w:sz w:val="16"/>
                <w:szCs w:val="16"/>
              </w:rPr>
            </w:pPr>
            <w:r w:rsidRPr="004725AB">
              <w:rPr>
                <w:rFonts w:ascii="Arial" w:hAnsi="Arial" w:cs="Arial"/>
                <w:b/>
                <w:bCs/>
                <w:color w:val="000000" w:themeColor="text1"/>
                <w:sz w:val="16"/>
                <w:szCs w:val="16"/>
              </w:rPr>
              <w:t>1,890,899</w:t>
            </w:r>
          </w:p>
        </w:tc>
        <w:tc>
          <w:tcPr>
            <w:tcW w:w="297" w:type="pct"/>
          </w:tcPr>
          <w:p w14:paraId="331E4C2F" w14:textId="63249ECB" w:rsidR="00066DB8" w:rsidRPr="004725AB" w:rsidRDefault="00066DB8" w:rsidP="00066DB8">
            <w:pPr>
              <w:shd w:val="clear" w:color="auto" w:fill="FFFFFF" w:themeFill="background1"/>
              <w:suppressAutoHyphens/>
              <w:jc w:val="right"/>
              <w:rPr>
                <w:rFonts w:ascii="Arial" w:hAnsi="Arial" w:cs="Arial"/>
                <w:b/>
                <w:bCs/>
                <w:color w:val="000000" w:themeColor="text1"/>
                <w:sz w:val="16"/>
                <w:szCs w:val="16"/>
              </w:rPr>
            </w:pPr>
          </w:p>
        </w:tc>
      </w:tr>
      <w:tr w:rsidR="005A313D" w:rsidRPr="004725AB" w14:paraId="6DE86DB0" w14:textId="17D20A24" w:rsidTr="005A313D">
        <w:trPr>
          <w:trHeight w:val="20"/>
        </w:trPr>
        <w:tc>
          <w:tcPr>
            <w:tcW w:w="866" w:type="pct"/>
            <w:shd w:val="clear" w:color="auto" w:fill="auto"/>
            <w:noWrap/>
            <w:vAlign w:val="center"/>
          </w:tcPr>
          <w:p w14:paraId="6EB0CA98" w14:textId="1A5F2CFB" w:rsidR="005A313D" w:rsidRPr="004725AB" w:rsidRDefault="005A313D" w:rsidP="005A313D">
            <w:pPr>
              <w:suppressAutoHyphens/>
              <w:ind w:left="-30"/>
              <w:rPr>
                <w:rFonts w:ascii="Arial" w:hAnsi="Arial" w:cs="Arial"/>
                <w:b/>
                <w:bCs/>
                <w:color w:val="000000"/>
                <w:sz w:val="16"/>
                <w:szCs w:val="16"/>
                <w:lang w:val="en-US" w:eastAsia="pt-BR"/>
              </w:rPr>
            </w:pPr>
            <w:proofErr w:type="spellStart"/>
            <w:r w:rsidRPr="004725AB">
              <w:rPr>
                <w:rFonts w:ascii="Arial" w:hAnsi="Arial" w:cs="Arial"/>
                <w:color w:val="000000"/>
                <w:sz w:val="16"/>
                <w:szCs w:val="16"/>
              </w:rPr>
              <w:t>Acquisitions</w:t>
            </w:r>
            <w:proofErr w:type="spellEnd"/>
            <w:r w:rsidR="00614944">
              <w:rPr>
                <w:rFonts w:ascii="Arial" w:hAnsi="Arial" w:cs="Arial"/>
                <w:color w:val="000000"/>
                <w:sz w:val="16"/>
                <w:szCs w:val="16"/>
              </w:rPr>
              <w:t xml:space="preserve"> (a)</w:t>
            </w:r>
          </w:p>
        </w:tc>
        <w:tc>
          <w:tcPr>
            <w:tcW w:w="274" w:type="pct"/>
            <w:shd w:val="clear" w:color="auto" w:fill="auto"/>
            <w:vAlign w:val="center"/>
          </w:tcPr>
          <w:p w14:paraId="0F591ABD" w14:textId="16A1ECD2" w:rsidR="005A313D" w:rsidRPr="00066DB8" w:rsidRDefault="005A313D" w:rsidP="005A313D">
            <w:pPr>
              <w:shd w:val="clear" w:color="auto" w:fill="FFFFFF" w:themeFill="background1"/>
              <w:suppressAutoHyphens/>
              <w:jc w:val="right"/>
              <w:rPr>
                <w:rFonts w:ascii="Arial" w:hAnsi="Arial" w:cs="Arial"/>
                <w:sz w:val="16"/>
                <w:szCs w:val="16"/>
                <w:lang w:val="en-US" w:eastAsia="pt-BR"/>
              </w:rPr>
            </w:pPr>
            <w:r w:rsidRPr="00066DB8">
              <w:rPr>
                <w:rFonts w:ascii="Arial" w:hAnsi="Arial" w:cs="Arial"/>
                <w:sz w:val="16"/>
                <w:szCs w:val="16"/>
              </w:rPr>
              <w:t>-</w:t>
            </w:r>
          </w:p>
        </w:tc>
        <w:tc>
          <w:tcPr>
            <w:tcW w:w="262" w:type="pct"/>
            <w:shd w:val="clear" w:color="auto" w:fill="auto"/>
            <w:vAlign w:val="center"/>
          </w:tcPr>
          <w:p w14:paraId="68637F54" w14:textId="7A243B94" w:rsidR="005A313D" w:rsidRPr="00066DB8" w:rsidRDefault="005A313D" w:rsidP="005A313D">
            <w:pPr>
              <w:shd w:val="clear" w:color="auto" w:fill="FFFFFF" w:themeFill="background1"/>
              <w:suppressAutoHyphens/>
              <w:jc w:val="right"/>
              <w:rPr>
                <w:rFonts w:ascii="Arial" w:hAnsi="Arial" w:cs="Arial"/>
                <w:sz w:val="16"/>
                <w:szCs w:val="16"/>
                <w:lang w:val="en-US" w:eastAsia="pt-BR"/>
              </w:rPr>
            </w:pPr>
            <w:r w:rsidRPr="00066DB8">
              <w:rPr>
                <w:rFonts w:ascii="Arial" w:hAnsi="Arial" w:cs="Arial"/>
                <w:sz w:val="16"/>
                <w:szCs w:val="16"/>
              </w:rPr>
              <w:t>-</w:t>
            </w:r>
          </w:p>
        </w:tc>
        <w:tc>
          <w:tcPr>
            <w:tcW w:w="373" w:type="pct"/>
            <w:shd w:val="clear" w:color="auto" w:fill="auto"/>
            <w:vAlign w:val="center"/>
          </w:tcPr>
          <w:p w14:paraId="4C189BF9" w14:textId="05D00A94" w:rsidR="005A313D" w:rsidRPr="00066DB8" w:rsidRDefault="005A313D" w:rsidP="005A313D">
            <w:pPr>
              <w:shd w:val="clear" w:color="auto" w:fill="FFFFFF" w:themeFill="background1"/>
              <w:suppressAutoHyphens/>
              <w:jc w:val="right"/>
              <w:rPr>
                <w:rFonts w:ascii="Arial" w:hAnsi="Arial" w:cs="Arial"/>
                <w:sz w:val="16"/>
                <w:szCs w:val="16"/>
                <w:lang w:val="en-US" w:eastAsia="pt-BR"/>
              </w:rPr>
            </w:pPr>
            <w:r w:rsidRPr="00066DB8">
              <w:rPr>
                <w:rFonts w:ascii="Arial" w:hAnsi="Arial" w:cs="Arial"/>
                <w:sz w:val="16"/>
                <w:szCs w:val="16"/>
              </w:rPr>
              <w:t>-</w:t>
            </w:r>
          </w:p>
        </w:tc>
        <w:tc>
          <w:tcPr>
            <w:tcW w:w="310" w:type="pct"/>
            <w:shd w:val="clear" w:color="auto" w:fill="auto"/>
            <w:vAlign w:val="center"/>
          </w:tcPr>
          <w:p w14:paraId="67246CDB" w14:textId="606BB157" w:rsidR="005A313D" w:rsidRPr="00066DB8" w:rsidRDefault="005A313D" w:rsidP="005A313D">
            <w:pPr>
              <w:shd w:val="clear" w:color="auto" w:fill="FFFFFF" w:themeFill="background1"/>
              <w:suppressAutoHyphens/>
              <w:jc w:val="right"/>
              <w:rPr>
                <w:rFonts w:ascii="Arial" w:hAnsi="Arial" w:cs="Arial"/>
                <w:sz w:val="16"/>
                <w:szCs w:val="16"/>
                <w:lang w:val="en-US" w:eastAsia="pt-BR"/>
              </w:rPr>
            </w:pPr>
            <w:r w:rsidRPr="00066DB8">
              <w:rPr>
                <w:rFonts w:ascii="Arial" w:hAnsi="Arial" w:cs="Arial"/>
                <w:sz w:val="16"/>
                <w:szCs w:val="16"/>
              </w:rPr>
              <w:t>-</w:t>
            </w:r>
          </w:p>
        </w:tc>
        <w:tc>
          <w:tcPr>
            <w:tcW w:w="294" w:type="pct"/>
            <w:shd w:val="clear" w:color="auto" w:fill="auto"/>
            <w:vAlign w:val="center"/>
          </w:tcPr>
          <w:p w14:paraId="7B70FFBF" w14:textId="1E077171" w:rsidR="005A313D" w:rsidRPr="00066DB8" w:rsidRDefault="005A313D" w:rsidP="005A313D">
            <w:pPr>
              <w:shd w:val="clear" w:color="auto" w:fill="FFFFFF" w:themeFill="background1"/>
              <w:suppressAutoHyphens/>
              <w:jc w:val="right"/>
              <w:rPr>
                <w:rFonts w:ascii="Arial" w:hAnsi="Arial" w:cs="Arial"/>
                <w:sz w:val="16"/>
                <w:szCs w:val="16"/>
                <w:lang w:val="en-US" w:eastAsia="pt-BR"/>
              </w:rPr>
            </w:pPr>
            <w:r w:rsidRPr="00066DB8">
              <w:rPr>
                <w:rFonts w:ascii="Arial" w:hAnsi="Arial" w:cs="Arial"/>
                <w:sz w:val="16"/>
                <w:szCs w:val="16"/>
              </w:rPr>
              <w:t>2,289</w:t>
            </w:r>
          </w:p>
        </w:tc>
        <w:tc>
          <w:tcPr>
            <w:tcW w:w="357" w:type="pct"/>
            <w:shd w:val="clear" w:color="auto" w:fill="auto"/>
            <w:vAlign w:val="center"/>
          </w:tcPr>
          <w:p w14:paraId="39103BB2" w14:textId="625D2420" w:rsidR="005A313D" w:rsidRPr="00066DB8" w:rsidRDefault="005A313D" w:rsidP="005A313D">
            <w:pPr>
              <w:shd w:val="clear" w:color="auto" w:fill="FFFFFF" w:themeFill="background1"/>
              <w:suppressAutoHyphens/>
              <w:jc w:val="right"/>
              <w:rPr>
                <w:rFonts w:ascii="Arial" w:hAnsi="Arial" w:cs="Arial"/>
                <w:sz w:val="16"/>
                <w:szCs w:val="16"/>
                <w:lang w:val="en-US" w:eastAsia="pt-BR"/>
              </w:rPr>
            </w:pPr>
            <w:r w:rsidRPr="00066DB8">
              <w:rPr>
                <w:rFonts w:ascii="Arial" w:hAnsi="Arial" w:cs="Arial"/>
                <w:sz w:val="16"/>
                <w:szCs w:val="16"/>
              </w:rPr>
              <w:t>5,781</w:t>
            </w:r>
          </w:p>
        </w:tc>
        <w:tc>
          <w:tcPr>
            <w:tcW w:w="320" w:type="pct"/>
            <w:vAlign w:val="center"/>
          </w:tcPr>
          <w:p w14:paraId="3ECEF880" w14:textId="24F10ACA" w:rsidR="005A313D" w:rsidRPr="00066DB8" w:rsidRDefault="005A313D" w:rsidP="005A313D">
            <w:pPr>
              <w:shd w:val="clear" w:color="auto" w:fill="FFFFFF" w:themeFill="background1"/>
              <w:suppressAutoHyphens/>
              <w:jc w:val="right"/>
              <w:rPr>
                <w:rFonts w:ascii="Arial" w:hAnsi="Arial" w:cs="Arial"/>
                <w:sz w:val="16"/>
                <w:szCs w:val="16"/>
                <w:lang w:val="en-US" w:eastAsia="pt-BR"/>
              </w:rPr>
            </w:pPr>
            <w:r w:rsidRPr="00066DB8">
              <w:rPr>
                <w:rFonts w:ascii="Arial" w:hAnsi="Arial" w:cs="Arial"/>
                <w:sz w:val="16"/>
                <w:szCs w:val="16"/>
              </w:rPr>
              <w:t>-</w:t>
            </w:r>
          </w:p>
        </w:tc>
        <w:tc>
          <w:tcPr>
            <w:tcW w:w="317" w:type="pct"/>
          </w:tcPr>
          <w:p w14:paraId="2520225D" w14:textId="04E1A5BC" w:rsidR="005A313D" w:rsidRPr="005A313D" w:rsidRDefault="005A313D" w:rsidP="005A313D">
            <w:pPr>
              <w:shd w:val="clear" w:color="auto" w:fill="FFFFFF" w:themeFill="background1"/>
              <w:suppressAutoHyphens/>
              <w:jc w:val="right"/>
              <w:rPr>
                <w:rFonts w:ascii="Arial" w:hAnsi="Arial" w:cs="Arial"/>
                <w:sz w:val="16"/>
                <w:szCs w:val="16"/>
                <w:lang w:val="en-US" w:eastAsia="pt-BR"/>
              </w:rPr>
            </w:pPr>
            <w:r w:rsidRPr="005A313D">
              <w:rPr>
                <w:rFonts w:ascii="Arial" w:hAnsi="Arial" w:cs="Arial"/>
                <w:sz w:val="16"/>
              </w:rPr>
              <w:t>20,435</w:t>
            </w:r>
          </w:p>
        </w:tc>
        <w:tc>
          <w:tcPr>
            <w:tcW w:w="365" w:type="pct"/>
            <w:vAlign w:val="center"/>
          </w:tcPr>
          <w:p w14:paraId="5CD317C9" w14:textId="62550816" w:rsidR="005A313D" w:rsidRPr="00066DB8" w:rsidRDefault="005A313D" w:rsidP="005A313D">
            <w:pPr>
              <w:shd w:val="clear" w:color="auto" w:fill="FFFFFF" w:themeFill="background1"/>
              <w:suppressAutoHyphens/>
              <w:jc w:val="right"/>
              <w:rPr>
                <w:rFonts w:ascii="Arial" w:hAnsi="Arial" w:cs="Arial"/>
                <w:sz w:val="16"/>
                <w:szCs w:val="16"/>
                <w:lang w:val="en-US" w:eastAsia="pt-BR"/>
              </w:rPr>
            </w:pPr>
            <w:r w:rsidRPr="00066DB8">
              <w:rPr>
                <w:rFonts w:ascii="Arial" w:hAnsi="Arial" w:cs="Arial"/>
                <w:sz w:val="16"/>
                <w:szCs w:val="16"/>
              </w:rPr>
              <w:t>298</w:t>
            </w:r>
          </w:p>
        </w:tc>
        <w:tc>
          <w:tcPr>
            <w:tcW w:w="318" w:type="pct"/>
            <w:vAlign w:val="center"/>
          </w:tcPr>
          <w:p w14:paraId="2944573B" w14:textId="60A92597" w:rsidR="005A313D" w:rsidRPr="00066DB8" w:rsidRDefault="005A313D" w:rsidP="005A313D">
            <w:pPr>
              <w:shd w:val="clear" w:color="auto" w:fill="FFFFFF" w:themeFill="background1"/>
              <w:suppressAutoHyphens/>
              <w:jc w:val="right"/>
              <w:rPr>
                <w:rFonts w:ascii="Arial" w:hAnsi="Arial" w:cs="Arial"/>
                <w:sz w:val="16"/>
                <w:szCs w:val="16"/>
                <w:lang w:val="en-US" w:eastAsia="pt-BR"/>
              </w:rPr>
            </w:pPr>
            <w:r w:rsidRPr="00066DB8">
              <w:rPr>
                <w:rFonts w:ascii="Arial" w:hAnsi="Arial" w:cs="Arial"/>
                <w:sz w:val="16"/>
                <w:szCs w:val="16"/>
              </w:rPr>
              <w:t>3,898</w:t>
            </w:r>
          </w:p>
        </w:tc>
        <w:tc>
          <w:tcPr>
            <w:tcW w:w="310" w:type="pct"/>
            <w:shd w:val="clear" w:color="auto" w:fill="auto"/>
            <w:vAlign w:val="center"/>
          </w:tcPr>
          <w:p w14:paraId="3DD34AC6" w14:textId="18D2C863" w:rsidR="005A313D" w:rsidRPr="00066DB8" w:rsidRDefault="005A313D" w:rsidP="005A313D">
            <w:pPr>
              <w:shd w:val="clear" w:color="auto" w:fill="FFFFFF" w:themeFill="background1"/>
              <w:suppressAutoHyphens/>
              <w:jc w:val="right"/>
              <w:rPr>
                <w:rFonts w:ascii="Arial" w:hAnsi="Arial" w:cs="Arial"/>
                <w:sz w:val="16"/>
                <w:szCs w:val="16"/>
                <w:lang w:val="en-US" w:eastAsia="pt-BR"/>
              </w:rPr>
            </w:pPr>
            <w:r w:rsidRPr="00066DB8">
              <w:rPr>
                <w:rFonts w:ascii="Arial" w:hAnsi="Arial" w:cs="Arial"/>
                <w:sz w:val="16"/>
                <w:szCs w:val="16"/>
              </w:rPr>
              <w:t>32,701</w:t>
            </w:r>
          </w:p>
        </w:tc>
        <w:tc>
          <w:tcPr>
            <w:tcW w:w="28" w:type="pct"/>
          </w:tcPr>
          <w:p w14:paraId="38529620" w14:textId="77777777" w:rsidR="005A313D" w:rsidRPr="004725AB" w:rsidRDefault="005A313D" w:rsidP="005A313D">
            <w:pPr>
              <w:shd w:val="clear" w:color="auto" w:fill="FFFFFF" w:themeFill="background1"/>
              <w:suppressAutoHyphens/>
              <w:jc w:val="right"/>
              <w:rPr>
                <w:rFonts w:ascii="Arial" w:hAnsi="Arial" w:cs="Arial"/>
                <w:sz w:val="16"/>
                <w:szCs w:val="16"/>
              </w:rPr>
            </w:pPr>
          </w:p>
        </w:tc>
        <w:tc>
          <w:tcPr>
            <w:tcW w:w="309" w:type="pct"/>
            <w:vAlign w:val="center"/>
          </w:tcPr>
          <w:p w14:paraId="6BFB71F2" w14:textId="37C1C853" w:rsidR="005A313D" w:rsidRPr="004725AB" w:rsidRDefault="005A313D" w:rsidP="005A313D">
            <w:pPr>
              <w:shd w:val="clear" w:color="auto" w:fill="FFFFFF" w:themeFill="background1"/>
              <w:suppressAutoHyphens/>
              <w:jc w:val="right"/>
              <w:rPr>
                <w:rFonts w:ascii="Arial" w:hAnsi="Arial" w:cs="Arial"/>
                <w:sz w:val="16"/>
                <w:szCs w:val="16"/>
              </w:rPr>
            </w:pPr>
            <w:r w:rsidRPr="004725AB">
              <w:rPr>
                <w:rFonts w:ascii="Arial" w:hAnsi="Arial" w:cs="Arial"/>
                <w:sz w:val="16"/>
                <w:szCs w:val="16"/>
              </w:rPr>
              <w:t>1</w:t>
            </w:r>
            <w:r>
              <w:rPr>
                <w:rFonts w:ascii="Arial" w:hAnsi="Arial" w:cs="Arial"/>
                <w:sz w:val="16"/>
                <w:szCs w:val="16"/>
              </w:rPr>
              <w:t>7</w:t>
            </w:r>
            <w:r w:rsidRPr="004725AB">
              <w:rPr>
                <w:rFonts w:ascii="Arial" w:hAnsi="Arial" w:cs="Arial"/>
                <w:sz w:val="16"/>
                <w:szCs w:val="16"/>
              </w:rPr>
              <w:t>,</w:t>
            </w:r>
            <w:r>
              <w:rPr>
                <w:rFonts w:ascii="Arial" w:hAnsi="Arial" w:cs="Arial"/>
                <w:sz w:val="16"/>
                <w:szCs w:val="16"/>
              </w:rPr>
              <w:t>059</w:t>
            </w:r>
          </w:p>
        </w:tc>
        <w:tc>
          <w:tcPr>
            <w:tcW w:w="297" w:type="pct"/>
          </w:tcPr>
          <w:p w14:paraId="6FDBD839" w14:textId="0289652F" w:rsidR="005A313D" w:rsidRPr="004725AB" w:rsidRDefault="005A313D" w:rsidP="005A313D">
            <w:pPr>
              <w:shd w:val="clear" w:color="auto" w:fill="FFFFFF" w:themeFill="background1"/>
              <w:suppressAutoHyphens/>
              <w:jc w:val="right"/>
              <w:rPr>
                <w:rFonts w:ascii="Arial" w:hAnsi="Arial" w:cs="Arial"/>
                <w:sz w:val="16"/>
                <w:szCs w:val="16"/>
              </w:rPr>
            </w:pPr>
          </w:p>
        </w:tc>
      </w:tr>
      <w:tr w:rsidR="00066DB8" w:rsidRPr="004725AB" w14:paraId="4659404B" w14:textId="6002F80B" w:rsidTr="00631D82">
        <w:trPr>
          <w:trHeight w:val="20"/>
        </w:trPr>
        <w:tc>
          <w:tcPr>
            <w:tcW w:w="866" w:type="pct"/>
            <w:shd w:val="clear" w:color="auto" w:fill="auto"/>
            <w:noWrap/>
            <w:vAlign w:val="center"/>
          </w:tcPr>
          <w:p w14:paraId="08C4D806" w14:textId="057153DC" w:rsidR="00066DB8" w:rsidRPr="004725AB" w:rsidRDefault="00066DB8" w:rsidP="00066DB8">
            <w:pPr>
              <w:suppressAutoHyphens/>
              <w:ind w:left="-30"/>
              <w:rPr>
                <w:rFonts w:ascii="Arial" w:hAnsi="Arial" w:cs="Arial"/>
                <w:color w:val="000000"/>
                <w:sz w:val="16"/>
                <w:szCs w:val="16"/>
                <w:lang w:val="en-US"/>
              </w:rPr>
            </w:pPr>
            <w:r w:rsidRPr="001E1FD2">
              <w:rPr>
                <w:rFonts w:ascii="Arial" w:hAnsi="Arial" w:cs="Arial"/>
                <w:color w:val="000000"/>
                <w:sz w:val="16"/>
                <w:szCs w:val="16"/>
                <w:lang w:val="en-US"/>
              </w:rPr>
              <w:t>Disposal</w:t>
            </w:r>
            <w:r>
              <w:rPr>
                <w:rFonts w:ascii="Arial" w:hAnsi="Arial" w:cs="Arial"/>
                <w:color w:val="000000"/>
                <w:sz w:val="16"/>
                <w:szCs w:val="16"/>
                <w:lang w:val="en-US"/>
              </w:rPr>
              <w:t>s</w:t>
            </w:r>
          </w:p>
        </w:tc>
        <w:tc>
          <w:tcPr>
            <w:tcW w:w="274" w:type="pct"/>
            <w:shd w:val="clear" w:color="auto" w:fill="auto"/>
            <w:vAlign w:val="center"/>
          </w:tcPr>
          <w:p w14:paraId="02A024FE" w14:textId="19422D5D" w:rsidR="00066DB8" w:rsidRPr="00066DB8" w:rsidRDefault="00066DB8" w:rsidP="00066DB8">
            <w:pPr>
              <w:shd w:val="clear" w:color="auto" w:fill="FFFFFF" w:themeFill="background1"/>
              <w:suppressAutoHyphens/>
              <w:jc w:val="right"/>
              <w:rPr>
                <w:rFonts w:ascii="Arial" w:hAnsi="Arial" w:cs="Arial"/>
                <w:sz w:val="16"/>
                <w:szCs w:val="16"/>
                <w:lang w:val="en-US"/>
              </w:rPr>
            </w:pPr>
            <w:r w:rsidRPr="00066DB8">
              <w:rPr>
                <w:rFonts w:ascii="Arial" w:hAnsi="Arial" w:cs="Arial"/>
                <w:sz w:val="16"/>
                <w:szCs w:val="16"/>
              </w:rPr>
              <w:t>-</w:t>
            </w:r>
          </w:p>
        </w:tc>
        <w:tc>
          <w:tcPr>
            <w:tcW w:w="262" w:type="pct"/>
            <w:shd w:val="clear" w:color="auto" w:fill="auto"/>
            <w:vAlign w:val="center"/>
          </w:tcPr>
          <w:p w14:paraId="54B7CA56" w14:textId="6E05D2FC" w:rsidR="00066DB8" w:rsidRPr="00066DB8" w:rsidRDefault="00066DB8" w:rsidP="00066DB8">
            <w:pPr>
              <w:shd w:val="clear" w:color="auto" w:fill="FFFFFF" w:themeFill="background1"/>
              <w:suppressAutoHyphens/>
              <w:jc w:val="right"/>
              <w:rPr>
                <w:rFonts w:ascii="Arial" w:hAnsi="Arial" w:cs="Arial"/>
                <w:sz w:val="16"/>
                <w:szCs w:val="16"/>
                <w:lang w:val="en-US"/>
              </w:rPr>
            </w:pPr>
            <w:r w:rsidRPr="00066DB8">
              <w:rPr>
                <w:rFonts w:ascii="Arial" w:hAnsi="Arial" w:cs="Arial"/>
                <w:sz w:val="16"/>
                <w:szCs w:val="16"/>
              </w:rPr>
              <w:t>-</w:t>
            </w:r>
          </w:p>
        </w:tc>
        <w:tc>
          <w:tcPr>
            <w:tcW w:w="373" w:type="pct"/>
            <w:shd w:val="clear" w:color="auto" w:fill="auto"/>
            <w:vAlign w:val="center"/>
          </w:tcPr>
          <w:p w14:paraId="29DA2993" w14:textId="53964744" w:rsidR="00066DB8" w:rsidRPr="00066DB8" w:rsidRDefault="00066DB8" w:rsidP="00066DB8">
            <w:pPr>
              <w:shd w:val="clear" w:color="auto" w:fill="FFFFFF" w:themeFill="background1"/>
              <w:suppressAutoHyphens/>
              <w:jc w:val="right"/>
              <w:rPr>
                <w:rFonts w:ascii="Arial" w:hAnsi="Arial" w:cs="Arial"/>
                <w:sz w:val="16"/>
                <w:szCs w:val="16"/>
                <w:lang w:val="en-US"/>
              </w:rPr>
            </w:pPr>
            <w:r w:rsidRPr="00066DB8">
              <w:rPr>
                <w:rFonts w:ascii="Arial" w:hAnsi="Arial" w:cs="Arial"/>
                <w:sz w:val="16"/>
                <w:szCs w:val="16"/>
              </w:rPr>
              <w:t>-</w:t>
            </w:r>
          </w:p>
        </w:tc>
        <w:tc>
          <w:tcPr>
            <w:tcW w:w="310" w:type="pct"/>
            <w:shd w:val="clear" w:color="auto" w:fill="auto"/>
            <w:vAlign w:val="center"/>
          </w:tcPr>
          <w:p w14:paraId="3179BF33" w14:textId="23380173" w:rsidR="00066DB8" w:rsidRPr="00066DB8" w:rsidRDefault="00066DB8" w:rsidP="00066DB8">
            <w:pPr>
              <w:shd w:val="clear" w:color="auto" w:fill="FFFFFF" w:themeFill="background1"/>
              <w:suppressAutoHyphens/>
              <w:jc w:val="right"/>
              <w:rPr>
                <w:rFonts w:ascii="Arial" w:hAnsi="Arial" w:cs="Arial"/>
                <w:sz w:val="16"/>
                <w:szCs w:val="16"/>
                <w:lang w:val="en-US"/>
              </w:rPr>
            </w:pPr>
            <w:r w:rsidRPr="00066DB8">
              <w:rPr>
                <w:rFonts w:ascii="Arial" w:hAnsi="Arial" w:cs="Arial"/>
                <w:sz w:val="16"/>
                <w:szCs w:val="16"/>
              </w:rPr>
              <w:t>-</w:t>
            </w:r>
          </w:p>
        </w:tc>
        <w:tc>
          <w:tcPr>
            <w:tcW w:w="294" w:type="pct"/>
            <w:shd w:val="clear" w:color="auto" w:fill="auto"/>
            <w:vAlign w:val="center"/>
          </w:tcPr>
          <w:p w14:paraId="26A8D65B" w14:textId="7E4C0598" w:rsidR="00066DB8" w:rsidRPr="00066DB8" w:rsidRDefault="00066DB8" w:rsidP="00066DB8">
            <w:pPr>
              <w:shd w:val="clear" w:color="auto" w:fill="FFFFFF" w:themeFill="background1"/>
              <w:suppressAutoHyphens/>
              <w:jc w:val="right"/>
              <w:rPr>
                <w:rFonts w:ascii="Arial" w:hAnsi="Arial" w:cs="Arial"/>
                <w:sz w:val="16"/>
                <w:szCs w:val="16"/>
                <w:lang w:val="en-US"/>
              </w:rPr>
            </w:pPr>
            <w:r w:rsidRPr="00066DB8">
              <w:rPr>
                <w:rFonts w:ascii="Arial" w:hAnsi="Arial" w:cs="Arial"/>
                <w:sz w:val="16"/>
                <w:szCs w:val="16"/>
              </w:rPr>
              <w:t>-</w:t>
            </w:r>
          </w:p>
        </w:tc>
        <w:tc>
          <w:tcPr>
            <w:tcW w:w="357" w:type="pct"/>
            <w:shd w:val="clear" w:color="auto" w:fill="auto"/>
            <w:vAlign w:val="center"/>
          </w:tcPr>
          <w:p w14:paraId="363417D5" w14:textId="1D88DFA0" w:rsidR="00066DB8" w:rsidRPr="00066DB8" w:rsidRDefault="00066DB8" w:rsidP="00066DB8">
            <w:pPr>
              <w:shd w:val="clear" w:color="auto" w:fill="FFFFFF" w:themeFill="background1"/>
              <w:suppressAutoHyphens/>
              <w:jc w:val="right"/>
              <w:rPr>
                <w:rFonts w:ascii="Arial" w:hAnsi="Arial" w:cs="Arial"/>
                <w:sz w:val="16"/>
                <w:szCs w:val="16"/>
                <w:lang w:val="en-US"/>
              </w:rPr>
            </w:pPr>
            <w:r w:rsidRPr="00066DB8">
              <w:rPr>
                <w:rFonts w:ascii="Arial" w:hAnsi="Arial" w:cs="Arial"/>
                <w:sz w:val="16"/>
                <w:szCs w:val="16"/>
              </w:rPr>
              <w:t>-</w:t>
            </w:r>
          </w:p>
        </w:tc>
        <w:tc>
          <w:tcPr>
            <w:tcW w:w="320" w:type="pct"/>
            <w:vAlign w:val="center"/>
          </w:tcPr>
          <w:p w14:paraId="078317C1" w14:textId="54975BFC" w:rsidR="00066DB8" w:rsidRPr="00066DB8" w:rsidRDefault="00066DB8" w:rsidP="00066DB8">
            <w:pPr>
              <w:shd w:val="clear" w:color="auto" w:fill="FFFFFF" w:themeFill="background1"/>
              <w:suppressAutoHyphens/>
              <w:jc w:val="right"/>
              <w:rPr>
                <w:rFonts w:ascii="Arial" w:hAnsi="Arial" w:cs="Arial"/>
                <w:sz w:val="16"/>
                <w:szCs w:val="16"/>
                <w:lang w:val="en-US"/>
              </w:rPr>
            </w:pPr>
            <w:r w:rsidRPr="00066DB8">
              <w:rPr>
                <w:rFonts w:ascii="Arial" w:hAnsi="Arial" w:cs="Arial"/>
                <w:sz w:val="16"/>
                <w:szCs w:val="16"/>
              </w:rPr>
              <w:t>-</w:t>
            </w:r>
          </w:p>
        </w:tc>
        <w:tc>
          <w:tcPr>
            <w:tcW w:w="317" w:type="pct"/>
            <w:vAlign w:val="center"/>
          </w:tcPr>
          <w:p w14:paraId="4B3304A1" w14:textId="36589C7E" w:rsidR="00066DB8" w:rsidRPr="00066DB8" w:rsidRDefault="00066DB8" w:rsidP="00066DB8">
            <w:pPr>
              <w:shd w:val="clear" w:color="auto" w:fill="FFFFFF" w:themeFill="background1"/>
              <w:suppressAutoHyphens/>
              <w:jc w:val="right"/>
              <w:rPr>
                <w:rFonts w:ascii="Arial" w:hAnsi="Arial" w:cs="Arial"/>
                <w:sz w:val="16"/>
                <w:szCs w:val="16"/>
                <w:lang w:val="en-US"/>
              </w:rPr>
            </w:pPr>
            <w:r w:rsidRPr="00066DB8">
              <w:rPr>
                <w:rFonts w:ascii="Arial" w:hAnsi="Arial" w:cs="Arial"/>
                <w:sz w:val="16"/>
                <w:szCs w:val="16"/>
              </w:rPr>
              <w:t>(252)</w:t>
            </w:r>
          </w:p>
        </w:tc>
        <w:tc>
          <w:tcPr>
            <w:tcW w:w="365" w:type="pct"/>
            <w:vAlign w:val="center"/>
          </w:tcPr>
          <w:p w14:paraId="7F457332" w14:textId="4D3A74AA" w:rsidR="00066DB8" w:rsidRPr="00066DB8" w:rsidRDefault="00066DB8" w:rsidP="00066DB8">
            <w:pPr>
              <w:shd w:val="clear" w:color="auto" w:fill="FFFFFF" w:themeFill="background1"/>
              <w:suppressAutoHyphens/>
              <w:jc w:val="right"/>
              <w:rPr>
                <w:rFonts w:ascii="Arial" w:hAnsi="Arial" w:cs="Arial"/>
                <w:sz w:val="16"/>
                <w:szCs w:val="16"/>
                <w:lang w:val="en-US"/>
              </w:rPr>
            </w:pPr>
            <w:r w:rsidRPr="00066DB8">
              <w:rPr>
                <w:rFonts w:ascii="Arial" w:hAnsi="Arial" w:cs="Arial"/>
                <w:sz w:val="16"/>
                <w:szCs w:val="16"/>
              </w:rPr>
              <w:t>-</w:t>
            </w:r>
          </w:p>
        </w:tc>
        <w:tc>
          <w:tcPr>
            <w:tcW w:w="318" w:type="pct"/>
            <w:vAlign w:val="center"/>
          </w:tcPr>
          <w:p w14:paraId="266135C8" w14:textId="2C2DC689" w:rsidR="00066DB8" w:rsidRPr="00066DB8" w:rsidRDefault="00066DB8" w:rsidP="00066DB8">
            <w:pPr>
              <w:shd w:val="clear" w:color="auto" w:fill="FFFFFF" w:themeFill="background1"/>
              <w:suppressAutoHyphens/>
              <w:jc w:val="right"/>
              <w:rPr>
                <w:rFonts w:ascii="Arial" w:hAnsi="Arial" w:cs="Arial"/>
                <w:sz w:val="16"/>
                <w:szCs w:val="16"/>
                <w:lang w:val="en-US"/>
              </w:rPr>
            </w:pPr>
            <w:r w:rsidRPr="00066DB8">
              <w:rPr>
                <w:rFonts w:ascii="Arial" w:hAnsi="Arial" w:cs="Arial"/>
                <w:sz w:val="16"/>
                <w:szCs w:val="16"/>
              </w:rPr>
              <w:t>-</w:t>
            </w:r>
          </w:p>
        </w:tc>
        <w:tc>
          <w:tcPr>
            <w:tcW w:w="310" w:type="pct"/>
            <w:shd w:val="clear" w:color="auto" w:fill="auto"/>
            <w:vAlign w:val="center"/>
          </w:tcPr>
          <w:p w14:paraId="7A5913CB" w14:textId="03EAEEDC" w:rsidR="00066DB8" w:rsidRPr="00066DB8" w:rsidRDefault="00066DB8" w:rsidP="00066DB8">
            <w:pPr>
              <w:shd w:val="clear" w:color="auto" w:fill="FFFFFF" w:themeFill="background1"/>
              <w:suppressAutoHyphens/>
              <w:jc w:val="right"/>
              <w:rPr>
                <w:rFonts w:ascii="Arial" w:hAnsi="Arial" w:cs="Arial"/>
                <w:sz w:val="16"/>
                <w:szCs w:val="16"/>
                <w:lang w:val="en-US"/>
              </w:rPr>
            </w:pPr>
            <w:r w:rsidRPr="00066DB8">
              <w:rPr>
                <w:rFonts w:ascii="Arial" w:hAnsi="Arial" w:cs="Arial"/>
                <w:sz w:val="16"/>
                <w:szCs w:val="16"/>
              </w:rPr>
              <w:t>(252)</w:t>
            </w:r>
          </w:p>
        </w:tc>
        <w:tc>
          <w:tcPr>
            <w:tcW w:w="28" w:type="pct"/>
          </w:tcPr>
          <w:p w14:paraId="26B02B0A" w14:textId="77777777" w:rsidR="00066DB8" w:rsidRPr="001E1FD2" w:rsidRDefault="00066DB8" w:rsidP="00066DB8">
            <w:pPr>
              <w:shd w:val="clear" w:color="auto" w:fill="FFFFFF" w:themeFill="background1"/>
              <w:suppressAutoHyphens/>
              <w:jc w:val="right"/>
              <w:rPr>
                <w:rFonts w:ascii="Arial" w:hAnsi="Arial" w:cs="Arial"/>
                <w:sz w:val="16"/>
                <w:szCs w:val="16"/>
                <w:lang w:val="en-US"/>
              </w:rPr>
            </w:pPr>
          </w:p>
        </w:tc>
        <w:tc>
          <w:tcPr>
            <w:tcW w:w="309" w:type="pct"/>
            <w:vAlign w:val="center"/>
          </w:tcPr>
          <w:p w14:paraId="039A8F2A" w14:textId="67AADD69" w:rsidR="00066DB8" w:rsidRPr="004725AB" w:rsidRDefault="00066DB8" w:rsidP="00066DB8">
            <w:pPr>
              <w:shd w:val="clear" w:color="auto" w:fill="FFFFFF" w:themeFill="background1"/>
              <w:suppressAutoHyphens/>
              <w:jc w:val="right"/>
              <w:rPr>
                <w:rFonts w:ascii="Arial" w:hAnsi="Arial" w:cs="Arial"/>
                <w:sz w:val="16"/>
                <w:szCs w:val="16"/>
              </w:rPr>
            </w:pPr>
            <w:r w:rsidRPr="004725AB">
              <w:rPr>
                <w:rFonts w:ascii="Arial" w:hAnsi="Arial" w:cs="Arial"/>
                <w:sz w:val="16"/>
                <w:szCs w:val="16"/>
              </w:rPr>
              <w:t>(956)</w:t>
            </w:r>
          </w:p>
        </w:tc>
        <w:tc>
          <w:tcPr>
            <w:tcW w:w="297" w:type="pct"/>
          </w:tcPr>
          <w:p w14:paraId="6CF2A937" w14:textId="284F41C3" w:rsidR="00066DB8" w:rsidRPr="004725AB" w:rsidRDefault="00066DB8" w:rsidP="00066DB8">
            <w:pPr>
              <w:shd w:val="clear" w:color="auto" w:fill="FFFFFF" w:themeFill="background1"/>
              <w:suppressAutoHyphens/>
              <w:jc w:val="right"/>
              <w:rPr>
                <w:rFonts w:ascii="Arial" w:hAnsi="Arial" w:cs="Arial"/>
                <w:sz w:val="16"/>
                <w:szCs w:val="16"/>
              </w:rPr>
            </w:pPr>
          </w:p>
        </w:tc>
      </w:tr>
      <w:tr w:rsidR="00066DB8" w:rsidRPr="004725AB" w14:paraId="601902B2" w14:textId="77777777" w:rsidTr="00631D82">
        <w:trPr>
          <w:trHeight w:val="20"/>
        </w:trPr>
        <w:tc>
          <w:tcPr>
            <w:tcW w:w="866" w:type="pct"/>
            <w:shd w:val="clear" w:color="auto" w:fill="auto"/>
            <w:noWrap/>
            <w:vAlign w:val="center"/>
          </w:tcPr>
          <w:p w14:paraId="5C82BDE3" w14:textId="12CBEDC1" w:rsidR="00066DB8" w:rsidRPr="001E1FD2" w:rsidRDefault="007E5AE2" w:rsidP="007E5AE2">
            <w:pPr>
              <w:suppressAutoHyphens/>
              <w:ind w:left="-30"/>
              <w:rPr>
                <w:rFonts w:ascii="Arial" w:hAnsi="Arial" w:cs="Arial"/>
                <w:color w:val="000000"/>
                <w:sz w:val="16"/>
                <w:szCs w:val="16"/>
                <w:lang w:val="en-US"/>
              </w:rPr>
            </w:pPr>
            <w:r>
              <w:rPr>
                <w:rFonts w:ascii="Arial" w:hAnsi="Arial" w:cs="Arial"/>
                <w:color w:val="000000"/>
                <w:sz w:val="16"/>
                <w:szCs w:val="16"/>
                <w:lang w:val="en-US"/>
              </w:rPr>
              <w:t>B</w:t>
            </w:r>
            <w:r w:rsidR="00066DB8" w:rsidRPr="00187895">
              <w:rPr>
                <w:rFonts w:ascii="Arial" w:hAnsi="Arial" w:cs="Arial"/>
                <w:color w:val="000000"/>
                <w:sz w:val="16"/>
                <w:szCs w:val="16"/>
                <w:lang w:val="en-US"/>
              </w:rPr>
              <w:t>usiness</w:t>
            </w:r>
            <w:r>
              <w:rPr>
                <w:rFonts w:ascii="Arial" w:hAnsi="Arial" w:cs="Arial"/>
                <w:color w:val="000000"/>
                <w:sz w:val="16"/>
                <w:szCs w:val="16"/>
                <w:lang w:val="en-US"/>
              </w:rPr>
              <w:t xml:space="preserve"> </w:t>
            </w:r>
            <w:r w:rsidR="00066DB8" w:rsidRPr="00187895">
              <w:rPr>
                <w:rFonts w:ascii="Arial" w:hAnsi="Arial" w:cs="Arial"/>
                <w:color w:val="000000"/>
                <w:sz w:val="16"/>
                <w:szCs w:val="16"/>
                <w:lang w:val="en-US"/>
              </w:rPr>
              <w:t>combinations</w:t>
            </w:r>
          </w:p>
        </w:tc>
        <w:tc>
          <w:tcPr>
            <w:tcW w:w="274" w:type="pct"/>
            <w:shd w:val="clear" w:color="auto" w:fill="auto"/>
            <w:vAlign w:val="center"/>
          </w:tcPr>
          <w:p w14:paraId="1EBB868F" w14:textId="76A1E07B"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2</w:t>
            </w:r>
            <w:r w:rsidR="0087320A">
              <w:rPr>
                <w:rFonts w:ascii="Arial" w:hAnsi="Arial" w:cs="Arial"/>
                <w:sz w:val="16"/>
                <w:szCs w:val="16"/>
              </w:rPr>
              <w:t>8</w:t>
            </w:r>
            <w:r w:rsidRPr="00066DB8">
              <w:rPr>
                <w:rFonts w:ascii="Arial" w:hAnsi="Arial" w:cs="Arial"/>
                <w:sz w:val="16"/>
                <w:szCs w:val="16"/>
              </w:rPr>
              <w:t>,030</w:t>
            </w:r>
          </w:p>
        </w:tc>
        <w:tc>
          <w:tcPr>
            <w:tcW w:w="262" w:type="pct"/>
            <w:shd w:val="clear" w:color="auto" w:fill="auto"/>
            <w:vAlign w:val="center"/>
          </w:tcPr>
          <w:p w14:paraId="1B25CE4E" w14:textId="60B41D65"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w:t>
            </w:r>
          </w:p>
        </w:tc>
        <w:tc>
          <w:tcPr>
            <w:tcW w:w="373" w:type="pct"/>
            <w:shd w:val="clear" w:color="auto" w:fill="auto"/>
            <w:vAlign w:val="center"/>
          </w:tcPr>
          <w:p w14:paraId="14683C36" w14:textId="5DCB9468"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60</w:t>
            </w:r>
          </w:p>
        </w:tc>
        <w:tc>
          <w:tcPr>
            <w:tcW w:w="310" w:type="pct"/>
            <w:shd w:val="clear" w:color="auto" w:fill="auto"/>
            <w:vAlign w:val="center"/>
          </w:tcPr>
          <w:p w14:paraId="7DDAAE18" w14:textId="3B3312B5"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771</w:t>
            </w:r>
          </w:p>
        </w:tc>
        <w:tc>
          <w:tcPr>
            <w:tcW w:w="294" w:type="pct"/>
            <w:shd w:val="clear" w:color="auto" w:fill="auto"/>
            <w:vAlign w:val="center"/>
          </w:tcPr>
          <w:p w14:paraId="4955BDB0" w14:textId="75168316"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179</w:t>
            </w:r>
          </w:p>
        </w:tc>
        <w:tc>
          <w:tcPr>
            <w:tcW w:w="357" w:type="pct"/>
            <w:shd w:val="clear" w:color="auto" w:fill="auto"/>
            <w:vAlign w:val="center"/>
          </w:tcPr>
          <w:p w14:paraId="795AE339" w14:textId="2428AAF2"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4,087</w:t>
            </w:r>
          </w:p>
        </w:tc>
        <w:tc>
          <w:tcPr>
            <w:tcW w:w="320" w:type="pct"/>
            <w:vAlign w:val="center"/>
          </w:tcPr>
          <w:p w14:paraId="2ECBFD31" w14:textId="3530B2B3"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6,885</w:t>
            </w:r>
          </w:p>
        </w:tc>
        <w:tc>
          <w:tcPr>
            <w:tcW w:w="317" w:type="pct"/>
            <w:vAlign w:val="center"/>
          </w:tcPr>
          <w:p w14:paraId="62BD0176" w14:textId="7C5ECE18"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w:t>
            </w:r>
          </w:p>
        </w:tc>
        <w:tc>
          <w:tcPr>
            <w:tcW w:w="365" w:type="pct"/>
            <w:vAlign w:val="center"/>
          </w:tcPr>
          <w:p w14:paraId="07EE02B5" w14:textId="4D058506"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118</w:t>
            </w:r>
          </w:p>
        </w:tc>
        <w:tc>
          <w:tcPr>
            <w:tcW w:w="318" w:type="pct"/>
            <w:vAlign w:val="center"/>
          </w:tcPr>
          <w:p w14:paraId="50EA9060" w14:textId="2599E2C7"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w:t>
            </w:r>
          </w:p>
        </w:tc>
        <w:tc>
          <w:tcPr>
            <w:tcW w:w="310" w:type="pct"/>
            <w:shd w:val="clear" w:color="auto" w:fill="auto"/>
            <w:vAlign w:val="center"/>
          </w:tcPr>
          <w:p w14:paraId="51B19CAC" w14:textId="3B2DCB24" w:rsidR="00066DB8" w:rsidRPr="00066DB8" w:rsidRDefault="0087320A" w:rsidP="00066DB8">
            <w:pPr>
              <w:shd w:val="clear" w:color="auto" w:fill="FFFFFF" w:themeFill="background1"/>
              <w:suppressAutoHyphens/>
              <w:jc w:val="right"/>
              <w:rPr>
                <w:rFonts w:ascii="Arial" w:hAnsi="Arial" w:cs="Arial"/>
                <w:sz w:val="16"/>
                <w:szCs w:val="16"/>
              </w:rPr>
            </w:pPr>
            <w:r>
              <w:rPr>
                <w:rFonts w:ascii="Arial" w:hAnsi="Arial" w:cs="Arial"/>
                <w:sz w:val="16"/>
                <w:szCs w:val="16"/>
              </w:rPr>
              <w:t>40</w:t>
            </w:r>
            <w:r w:rsidR="00066DB8" w:rsidRPr="00066DB8">
              <w:rPr>
                <w:rFonts w:ascii="Arial" w:hAnsi="Arial" w:cs="Arial"/>
                <w:sz w:val="16"/>
                <w:szCs w:val="16"/>
              </w:rPr>
              <w:t>,130</w:t>
            </w:r>
          </w:p>
        </w:tc>
        <w:tc>
          <w:tcPr>
            <w:tcW w:w="28" w:type="pct"/>
          </w:tcPr>
          <w:p w14:paraId="25D45E9C" w14:textId="77777777" w:rsidR="00066DB8" w:rsidRPr="001E1FD2" w:rsidRDefault="00066DB8" w:rsidP="00066DB8">
            <w:pPr>
              <w:shd w:val="clear" w:color="auto" w:fill="FFFFFF" w:themeFill="background1"/>
              <w:suppressAutoHyphens/>
              <w:jc w:val="right"/>
              <w:rPr>
                <w:rFonts w:ascii="Arial" w:hAnsi="Arial" w:cs="Arial"/>
                <w:sz w:val="16"/>
                <w:szCs w:val="16"/>
                <w:lang w:val="en-US"/>
              </w:rPr>
            </w:pPr>
          </w:p>
        </w:tc>
        <w:tc>
          <w:tcPr>
            <w:tcW w:w="309" w:type="pct"/>
            <w:vAlign w:val="center"/>
          </w:tcPr>
          <w:p w14:paraId="5F3E3E44" w14:textId="7A3C1532" w:rsidR="00066DB8" w:rsidRPr="004725AB" w:rsidRDefault="00066DB8" w:rsidP="00066DB8">
            <w:pPr>
              <w:shd w:val="clear" w:color="auto" w:fill="FFFFFF" w:themeFill="background1"/>
              <w:suppressAutoHyphens/>
              <w:jc w:val="right"/>
              <w:rPr>
                <w:rFonts w:ascii="Arial" w:hAnsi="Arial" w:cs="Arial"/>
                <w:sz w:val="16"/>
                <w:szCs w:val="16"/>
              </w:rPr>
            </w:pPr>
            <w:r>
              <w:rPr>
                <w:rFonts w:ascii="Arial" w:hAnsi="Arial" w:cs="Arial"/>
                <w:sz w:val="16"/>
                <w:szCs w:val="16"/>
              </w:rPr>
              <w:t>-</w:t>
            </w:r>
          </w:p>
        </w:tc>
        <w:tc>
          <w:tcPr>
            <w:tcW w:w="297" w:type="pct"/>
          </w:tcPr>
          <w:p w14:paraId="71E7AE5C" w14:textId="77777777" w:rsidR="00066DB8" w:rsidRPr="004725AB" w:rsidRDefault="00066DB8" w:rsidP="00066DB8">
            <w:pPr>
              <w:shd w:val="clear" w:color="auto" w:fill="FFFFFF" w:themeFill="background1"/>
              <w:suppressAutoHyphens/>
              <w:jc w:val="right"/>
              <w:rPr>
                <w:rFonts w:ascii="Arial" w:hAnsi="Arial" w:cs="Arial"/>
                <w:sz w:val="16"/>
                <w:szCs w:val="16"/>
              </w:rPr>
            </w:pPr>
          </w:p>
        </w:tc>
      </w:tr>
      <w:tr w:rsidR="005A313D" w:rsidRPr="004725AB" w14:paraId="179A95B7" w14:textId="77777777" w:rsidTr="003F072A">
        <w:trPr>
          <w:trHeight w:val="20"/>
        </w:trPr>
        <w:tc>
          <w:tcPr>
            <w:tcW w:w="866" w:type="pct"/>
            <w:shd w:val="clear" w:color="auto" w:fill="auto"/>
            <w:noWrap/>
            <w:vAlign w:val="center"/>
          </w:tcPr>
          <w:p w14:paraId="780365A3" w14:textId="31E8395A" w:rsidR="005A313D" w:rsidRDefault="005A313D" w:rsidP="005A313D">
            <w:pPr>
              <w:suppressAutoHyphens/>
              <w:ind w:left="-30"/>
              <w:rPr>
                <w:rFonts w:ascii="Arial" w:hAnsi="Arial" w:cs="Arial"/>
                <w:color w:val="000000"/>
                <w:sz w:val="16"/>
                <w:szCs w:val="16"/>
                <w:lang w:val="en-US"/>
              </w:rPr>
            </w:pPr>
            <w:r>
              <w:rPr>
                <w:rFonts w:ascii="Arial" w:hAnsi="Arial" w:cs="Arial"/>
                <w:color w:val="000000"/>
                <w:sz w:val="16"/>
                <w:szCs w:val="16"/>
                <w:lang w:val="en-US"/>
              </w:rPr>
              <w:t>F</w:t>
            </w:r>
            <w:r w:rsidRPr="0087320A">
              <w:rPr>
                <w:rFonts w:ascii="Arial" w:hAnsi="Arial" w:cs="Arial"/>
                <w:color w:val="000000"/>
                <w:sz w:val="16"/>
                <w:szCs w:val="16"/>
                <w:lang w:val="en-US"/>
              </w:rPr>
              <w:t>inalization of price allocation</w:t>
            </w:r>
            <w:r w:rsidR="00B83C73">
              <w:rPr>
                <w:rFonts w:ascii="Arial" w:hAnsi="Arial" w:cs="Arial"/>
                <w:color w:val="000000"/>
                <w:sz w:val="16"/>
                <w:szCs w:val="16"/>
                <w:lang w:val="en-US"/>
              </w:rPr>
              <w:t xml:space="preserve"> (b)</w:t>
            </w:r>
          </w:p>
        </w:tc>
        <w:tc>
          <w:tcPr>
            <w:tcW w:w="274" w:type="pct"/>
            <w:shd w:val="clear" w:color="auto" w:fill="auto"/>
            <w:vAlign w:val="center"/>
          </w:tcPr>
          <w:p w14:paraId="355F047E" w14:textId="4A6C6BC4" w:rsidR="005A313D" w:rsidRPr="00066DB8" w:rsidRDefault="005A313D" w:rsidP="005A313D">
            <w:pPr>
              <w:shd w:val="clear" w:color="auto" w:fill="FFFFFF" w:themeFill="background1"/>
              <w:suppressAutoHyphens/>
              <w:jc w:val="right"/>
              <w:rPr>
                <w:rFonts w:ascii="Arial" w:hAnsi="Arial" w:cs="Arial"/>
                <w:sz w:val="16"/>
                <w:szCs w:val="16"/>
              </w:rPr>
            </w:pPr>
            <w:r>
              <w:rPr>
                <w:rFonts w:ascii="Arial" w:hAnsi="Arial" w:cs="Arial"/>
                <w:sz w:val="16"/>
                <w:szCs w:val="16"/>
              </w:rPr>
              <w:t>(4,000)</w:t>
            </w:r>
          </w:p>
        </w:tc>
        <w:tc>
          <w:tcPr>
            <w:tcW w:w="262" w:type="pct"/>
            <w:shd w:val="clear" w:color="auto" w:fill="auto"/>
            <w:vAlign w:val="center"/>
          </w:tcPr>
          <w:p w14:paraId="193C2D5E" w14:textId="3C6F174B" w:rsidR="005A313D" w:rsidRPr="00066DB8" w:rsidRDefault="005A313D" w:rsidP="005A313D">
            <w:pPr>
              <w:shd w:val="clear" w:color="auto" w:fill="FFFFFF" w:themeFill="background1"/>
              <w:suppressAutoHyphens/>
              <w:jc w:val="right"/>
              <w:rPr>
                <w:rFonts w:ascii="Arial" w:hAnsi="Arial" w:cs="Arial"/>
                <w:sz w:val="16"/>
                <w:szCs w:val="16"/>
              </w:rPr>
            </w:pPr>
            <w:r>
              <w:rPr>
                <w:rFonts w:ascii="Arial" w:hAnsi="Arial" w:cs="Arial"/>
                <w:sz w:val="16"/>
                <w:szCs w:val="16"/>
              </w:rPr>
              <w:t>-</w:t>
            </w:r>
          </w:p>
        </w:tc>
        <w:tc>
          <w:tcPr>
            <w:tcW w:w="373" w:type="pct"/>
            <w:shd w:val="clear" w:color="auto" w:fill="auto"/>
            <w:vAlign w:val="center"/>
          </w:tcPr>
          <w:p w14:paraId="34A52F96" w14:textId="0CDD70F7" w:rsidR="005A313D" w:rsidRPr="00066DB8" w:rsidRDefault="005A313D" w:rsidP="005A313D">
            <w:pPr>
              <w:shd w:val="clear" w:color="auto" w:fill="FFFFFF" w:themeFill="background1"/>
              <w:suppressAutoHyphens/>
              <w:jc w:val="right"/>
              <w:rPr>
                <w:rFonts w:ascii="Arial" w:hAnsi="Arial" w:cs="Arial"/>
                <w:sz w:val="16"/>
                <w:szCs w:val="16"/>
              </w:rPr>
            </w:pPr>
            <w:r>
              <w:rPr>
                <w:rFonts w:ascii="Arial" w:hAnsi="Arial" w:cs="Arial"/>
                <w:sz w:val="16"/>
                <w:szCs w:val="16"/>
              </w:rPr>
              <w:t>-</w:t>
            </w:r>
          </w:p>
        </w:tc>
        <w:tc>
          <w:tcPr>
            <w:tcW w:w="310" w:type="pct"/>
            <w:shd w:val="clear" w:color="auto" w:fill="auto"/>
            <w:vAlign w:val="center"/>
          </w:tcPr>
          <w:p w14:paraId="401F6F6C" w14:textId="2643699B" w:rsidR="005A313D" w:rsidRPr="00066DB8" w:rsidRDefault="005A313D" w:rsidP="005A313D">
            <w:pPr>
              <w:shd w:val="clear" w:color="auto" w:fill="FFFFFF" w:themeFill="background1"/>
              <w:suppressAutoHyphens/>
              <w:jc w:val="right"/>
              <w:rPr>
                <w:rFonts w:ascii="Arial" w:hAnsi="Arial" w:cs="Arial"/>
                <w:sz w:val="16"/>
                <w:szCs w:val="16"/>
              </w:rPr>
            </w:pPr>
            <w:r>
              <w:rPr>
                <w:rFonts w:ascii="Arial" w:hAnsi="Arial" w:cs="Arial"/>
                <w:sz w:val="16"/>
                <w:szCs w:val="16"/>
              </w:rPr>
              <w:t>-</w:t>
            </w:r>
          </w:p>
        </w:tc>
        <w:tc>
          <w:tcPr>
            <w:tcW w:w="294" w:type="pct"/>
            <w:shd w:val="clear" w:color="auto" w:fill="auto"/>
            <w:vAlign w:val="center"/>
          </w:tcPr>
          <w:p w14:paraId="11026B96" w14:textId="033729CB" w:rsidR="005A313D" w:rsidRPr="00066DB8" w:rsidRDefault="005A313D" w:rsidP="005A313D">
            <w:pPr>
              <w:shd w:val="clear" w:color="auto" w:fill="FFFFFF" w:themeFill="background1"/>
              <w:suppressAutoHyphens/>
              <w:jc w:val="right"/>
              <w:rPr>
                <w:rFonts w:ascii="Arial" w:hAnsi="Arial" w:cs="Arial"/>
                <w:sz w:val="16"/>
                <w:szCs w:val="16"/>
              </w:rPr>
            </w:pPr>
            <w:r>
              <w:rPr>
                <w:rFonts w:ascii="Arial" w:hAnsi="Arial" w:cs="Arial"/>
                <w:sz w:val="16"/>
                <w:szCs w:val="16"/>
              </w:rPr>
              <w:t>-</w:t>
            </w:r>
          </w:p>
        </w:tc>
        <w:tc>
          <w:tcPr>
            <w:tcW w:w="357" w:type="pct"/>
            <w:shd w:val="clear" w:color="auto" w:fill="auto"/>
            <w:vAlign w:val="center"/>
          </w:tcPr>
          <w:p w14:paraId="24E61BCE" w14:textId="764AF2FC" w:rsidR="005A313D" w:rsidRPr="00066DB8" w:rsidRDefault="005A313D" w:rsidP="005A313D">
            <w:pPr>
              <w:shd w:val="clear" w:color="auto" w:fill="FFFFFF" w:themeFill="background1"/>
              <w:suppressAutoHyphens/>
              <w:jc w:val="right"/>
              <w:rPr>
                <w:rFonts w:ascii="Arial" w:hAnsi="Arial" w:cs="Arial"/>
                <w:sz w:val="16"/>
                <w:szCs w:val="16"/>
              </w:rPr>
            </w:pPr>
            <w:r>
              <w:rPr>
                <w:rFonts w:ascii="Arial" w:hAnsi="Arial" w:cs="Arial"/>
                <w:sz w:val="16"/>
                <w:szCs w:val="16"/>
              </w:rPr>
              <w:t>-</w:t>
            </w:r>
          </w:p>
        </w:tc>
        <w:tc>
          <w:tcPr>
            <w:tcW w:w="320" w:type="pct"/>
            <w:vAlign w:val="center"/>
          </w:tcPr>
          <w:p w14:paraId="2AC57E29" w14:textId="3458AE21" w:rsidR="005A313D" w:rsidRPr="00066DB8" w:rsidRDefault="005A313D" w:rsidP="005A313D">
            <w:pPr>
              <w:shd w:val="clear" w:color="auto" w:fill="FFFFFF" w:themeFill="background1"/>
              <w:suppressAutoHyphens/>
              <w:jc w:val="right"/>
              <w:rPr>
                <w:rFonts w:ascii="Arial" w:hAnsi="Arial" w:cs="Arial"/>
                <w:sz w:val="16"/>
                <w:szCs w:val="16"/>
              </w:rPr>
            </w:pPr>
            <w:r>
              <w:rPr>
                <w:rFonts w:ascii="Arial" w:hAnsi="Arial" w:cs="Arial"/>
                <w:sz w:val="16"/>
                <w:szCs w:val="16"/>
              </w:rPr>
              <w:t>-</w:t>
            </w:r>
          </w:p>
        </w:tc>
        <w:tc>
          <w:tcPr>
            <w:tcW w:w="317" w:type="pct"/>
            <w:vAlign w:val="center"/>
          </w:tcPr>
          <w:p w14:paraId="7585B9F1" w14:textId="491CE6DA" w:rsidR="005A313D" w:rsidRPr="00066DB8" w:rsidRDefault="005A313D" w:rsidP="005A313D">
            <w:pPr>
              <w:shd w:val="clear" w:color="auto" w:fill="FFFFFF" w:themeFill="background1"/>
              <w:suppressAutoHyphens/>
              <w:jc w:val="right"/>
              <w:rPr>
                <w:rFonts w:ascii="Arial" w:hAnsi="Arial" w:cs="Arial"/>
                <w:sz w:val="16"/>
                <w:szCs w:val="16"/>
              </w:rPr>
            </w:pPr>
            <w:r>
              <w:rPr>
                <w:rFonts w:ascii="Arial" w:hAnsi="Arial" w:cs="Arial"/>
                <w:sz w:val="16"/>
                <w:szCs w:val="16"/>
              </w:rPr>
              <w:t>-</w:t>
            </w:r>
          </w:p>
        </w:tc>
        <w:tc>
          <w:tcPr>
            <w:tcW w:w="365" w:type="pct"/>
            <w:vAlign w:val="center"/>
          </w:tcPr>
          <w:p w14:paraId="263B4498" w14:textId="74D1223E" w:rsidR="005A313D" w:rsidRPr="00066DB8" w:rsidRDefault="005A313D" w:rsidP="005A313D">
            <w:pPr>
              <w:shd w:val="clear" w:color="auto" w:fill="FFFFFF" w:themeFill="background1"/>
              <w:suppressAutoHyphens/>
              <w:jc w:val="right"/>
              <w:rPr>
                <w:rFonts w:ascii="Arial" w:hAnsi="Arial" w:cs="Arial"/>
                <w:sz w:val="16"/>
                <w:szCs w:val="16"/>
              </w:rPr>
            </w:pPr>
            <w:r>
              <w:rPr>
                <w:rFonts w:ascii="Arial" w:hAnsi="Arial" w:cs="Arial"/>
                <w:sz w:val="16"/>
                <w:szCs w:val="16"/>
              </w:rPr>
              <w:t>-</w:t>
            </w:r>
          </w:p>
        </w:tc>
        <w:tc>
          <w:tcPr>
            <w:tcW w:w="318" w:type="pct"/>
            <w:vAlign w:val="center"/>
          </w:tcPr>
          <w:p w14:paraId="4AC34061" w14:textId="161B97B1" w:rsidR="005A313D" w:rsidRPr="00066DB8" w:rsidRDefault="005A313D" w:rsidP="005A313D">
            <w:pPr>
              <w:shd w:val="clear" w:color="auto" w:fill="FFFFFF" w:themeFill="background1"/>
              <w:suppressAutoHyphens/>
              <w:jc w:val="right"/>
              <w:rPr>
                <w:rFonts w:ascii="Arial" w:hAnsi="Arial" w:cs="Arial"/>
                <w:sz w:val="16"/>
                <w:szCs w:val="16"/>
              </w:rPr>
            </w:pPr>
            <w:r>
              <w:rPr>
                <w:rFonts w:ascii="Arial" w:hAnsi="Arial" w:cs="Arial"/>
                <w:sz w:val="16"/>
                <w:szCs w:val="16"/>
              </w:rPr>
              <w:t>-</w:t>
            </w:r>
          </w:p>
        </w:tc>
        <w:tc>
          <w:tcPr>
            <w:tcW w:w="310" w:type="pct"/>
            <w:shd w:val="clear" w:color="auto" w:fill="auto"/>
          </w:tcPr>
          <w:p w14:paraId="3F8995D1" w14:textId="12822409" w:rsidR="005A313D" w:rsidRPr="005A313D" w:rsidRDefault="005A313D" w:rsidP="005A313D">
            <w:pPr>
              <w:shd w:val="clear" w:color="auto" w:fill="FFFFFF" w:themeFill="background1"/>
              <w:suppressAutoHyphens/>
              <w:jc w:val="right"/>
              <w:rPr>
                <w:rFonts w:ascii="Arial" w:hAnsi="Arial" w:cs="Arial"/>
                <w:sz w:val="16"/>
                <w:szCs w:val="16"/>
              </w:rPr>
            </w:pPr>
            <w:r w:rsidRPr="005A313D">
              <w:rPr>
                <w:rFonts w:ascii="Arial" w:hAnsi="Arial" w:cs="Arial"/>
                <w:sz w:val="16"/>
                <w:szCs w:val="16"/>
              </w:rPr>
              <w:t>(4,000)</w:t>
            </w:r>
          </w:p>
        </w:tc>
        <w:tc>
          <w:tcPr>
            <w:tcW w:w="28" w:type="pct"/>
          </w:tcPr>
          <w:p w14:paraId="1C453ED5" w14:textId="77777777" w:rsidR="005A313D" w:rsidRPr="001E1FD2" w:rsidRDefault="005A313D" w:rsidP="005A313D">
            <w:pPr>
              <w:shd w:val="clear" w:color="auto" w:fill="FFFFFF" w:themeFill="background1"/>
              <w:suppressAutoHyphens/>
              <w:jc w:val="right"/>
              <w:rPr>
                <w:rFonts w:ascii="Arial" w:hAnsi="Arial" w:cs="Arial"/>
                <w:sz w:val="16"/>
                <w:szCs w:val="16"/>
                <w:lang w:val="en-US"/>
              </w:rPr>
            </w:pPr>
          </w:p>
        </w:tc>
        <w:tc>
          <w:tcPr>
            <w:tcW w:w="309" w:type="pct"/>
            <w:vAlign w:val="center"/>
          </w:tcPr>
          <w:p w14:paraId="278824EE" w14:textId="6EBBB688" w:rsidR="005A313D" w:rsidRDefault="005A313D" w:rsidP="005A313D">
            <w:pPr>
              <w:shd w:val="clear" w:color="auto" w:fill="FFFFFF" w:themeFill="background1"/>
              <w:suppressAutoHyphens/>
              <w:jc w:val="right"/>
              <w:rPr>
                <w:rFonts w:ascii="Arial" w:hAnsi="Arial" w:cs="Arial"/>
                <w:sz w:val="16"/>
                <w:szCs w:val="16"/>
              </w:rPr>
            </w:pPr>
            <w:r>
              <w:rPr>
                <w:rFonts w:ascii="Arial" w:hAnsi="Arial" w:cs="Arial"/>
                <w:sz w:val="16"/>
                <w:szCs w:val="16"/>
              </w:rPr>
              <w:t>-</w:t>
            </w:r>
          </w:p>
        </w:tc>
        <w:tc>
          <w:tcPr>
            <w:tcW w:w="297" w:type="pct"/>
          </w:tcPr>
          <w:p w14:paraId="2CFD971A" w14:textId="77777777" w:rsidR="005A313D" w:rsidRPr="004725AB" w:rsidRDefault="005A313D" w:rsidP="005A313D">
            <w:pPr>
              <w:shd w:val="clear" w:color="auto" w:fill="FFFFFF" w:themeFill="background1"/>
              <w:suppressAutoHyphens/>
              <w:jc w:val="right"/>
              <w:rPr>
                <w:rFonts w:ascii="Arial" w:hAnsi="Arial" w:cs="Arial"/>
                <w:sz w:val="16"/>
                <w:szCs w:val="16"/>
              </w:rPr>
            </w:pPr>
          </w:p>
        </w:tc>
      </w:tr>
      <w:tr w:rsidR="00066DB8" w:rsidRPr="004725AB" w14:paraId="17743B51" w14:textId="77777777" w:rsidTr="00631D82">
        <w:trPr>
          <w:trHeight w:val="20"/>
        </w:trPr>
        <w:tc>
          <w:tcPr>
            <w:tcW w:w="866" w:type="pct"/>
            <w:shd w:val="clear" w:color="auto" w:fill="auto"/>
            <w:noWrap/>
            <w:vAlign w:val="center"/>
          </w:tcPr>
          <w:p w14:paraId="54CA89E2" w14:textId="6E63B398" w:rsidR="00066DB8" w:rsidRPr="004725AB" w:rsidRDefault="00066DB8" w:rsidP="00066DB8">
            <w:pPr>
              <w:suppressAutoHyphens/>
              <w:ind w:left="-30"/>
              <w:rPr>
                <w:rFonts w:ascii="Arial" w:hAnsi="Arial" w:cs="Arial"/>
                <w:color w:val="000000"/>
                <w:sz w:val="16"/>
                <w:szCs w:val="16"/>
              </w:rPr>
            </w:pPr>
            <w:proofErr w:type="spellStart"/>
            <w:r>
              <w:rPr>
                <w:rFonts w:ascii="Arial" w:hAnsi="Arial" w:cs="Arial"/>
                <w:color w:val="000000"/>
                <w:sz w:val="16"/>
                <w:szCs w:val="16"/>
              </w:rPr>
              <w:t>Transfer</w:t>
            </w:r>
            <w:proofErr w:type="spellEnd"/>
          </w:p>
        </w:tc>
        <w:tc>
          <w:tcPr>
            <w:tcW w:w="274" w:type="pct"/>
            <w:shd w:val="clear" w:color="auto" w:fill="auto"/>
            <w:vAlign w:val="center"/>
          </w:tcPr>
          <w:p w14:paraId="79189331" w14:textId="0F152191"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w:t>
            </w:r>
          </w:p>
        </w:tc>
        <w:tc>
          <w:tcPr>
            <w:tcW w:w="262" w:type="pct"/>
            <w:shd w:val="clear" w:color="auto" w:fill="auto"/>
            <w:vAlign w:val="center"/>
          </w:tcPr>
          <w:p w14:paraId="3ED3B4D0" w14:textId="469C74DE"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w:t>
            </w:r>
          </w:p>
        </w:tc>
        <w:tc>
          <w:tcPr>
            <w:tcW w:w="373" w:type="pct"/>
            <w:shd w:val="clear" w:color="auto" w:fill="auto"/>
            <w:vAlign w:val="center"/>
          </w:tcPr>
          <w:p w14:paraId="5ACC6CB2" w14:textId="42532C42"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w:t>
            </w:r>
          </w:p>
        </w:tc>
        <w:tc>
          <w:tcPr>
            <w:tcW w:w="310" w:type="pct"/>
            <w:shd w:val="clear" w:color="auto" w:fill="auto"/>
            <w:vAlign w:val="center"/>
          </w:tcPr>
          <w:p w14:paraId="6F72E066" w14:textId="47FE03F9"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w:t>
            </w:r>
          </w:p>
        </w:tc>
        <w:tc>
          <w:tcPr>
            <w:tcW w:w="294" w:type="pct"/>
            <w:shd w:val="clear" w:color="auto" w:fill="auto"/>
            <w:vAlign w:val="center"/>
          </w:tcPr>
          <w:p w14:paraId="25178CF0" w14:textId="365BF830"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w:t>
            </w:r>
          </w:p>
        </w:tc>
        <w:tc>
          <w:tcPr>
            <w:tcW w:w="357" w:type="pct"/>
            <w:shd w:val="clear" w:color="auto" w:fill="auto"/>
            <w:vAlign w:val="center"/>
          </w:tcPr>
          <w:p w14:paraId="13868B9D" w14:textId="64EC80A6"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w:t>
            </w:r>
          </w:p>
        </w:tc>
        <w:tc>
          <w:tcPr>
            <w:tcW w:w="320" w:type="pct"/>
            <w:vAlign w:val="center"/>
          </w:tcPr>
          <w:p w14:paraId="2BA6B0E5" w14:textId="7A42D1DF"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w:t>
            </w:r>
          </w:p>
        </w:tc>
        <w:tc>
          <w:tcPr>
            <w:tcW w:w="317" w:type="pct"/>
            <w:vAlign w:val="center"/>
          </w:tcPr>
          <w:p w14:paraId="34DD1723" w14:textId="45B24A42"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4,138</w:t>
            </w:r>
          </w:p>
        </w:tc>
        <w:tc>
          <w:tcPr>
            <w:tcW w:w="365" w:type="pct"/>
            <w:vAlign w:val="center"/>
          </w:tcPr>
          <w:p w14:paraId="20CD5A4E" w14:textId="290B5887"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w:t>
            </w:r>
          </w:p>
        </w:tc>
        <w:tc>
          <w:tcPr>
            <w:tcW w:w="318" w:type="pct"/>
            <w:vAlign w:val="center"/>
          </w:tcPr>
          <w:p w14:paraId="010E2BD8" w14:textId="456C8EBB" w:rsidR="00066DB8" w:rsidRPr="00066DB8" w:rsidRDefault="00066DB8" w:rsidP="00066DB8">
            <w:pPr>
              <w:shd w:val="clear" w:color="auto" w:fill="FFFFFF" w:themeFill="background1"/>
              <w:suppressAutoHyphens/>
              <w:jc w:val="right"/>
              <w:rPr>
                <w:rFonts w:ascii="Arial" w:hAnsi="Arial" w:cs="Arial"/>
                <w:sz w:val="16"/>
                <w:szCs w:val="16"/>
              </w:rPr>
            </w:pPr>
            <w:r w:rsidRPr="00066DB8">
              <w:rPr>
                <w:rFonts w:ascii="Arial" w:hAnsi="Arial" w:cs="Arial"/>
                <w:sz w:val="16"/>
                <w:szCs w:val="16"/>
              </w:rPr>
              <w:t>(4,138)</w:t>
            </w:r>
          </w:p>
        </w:tc>
        <w:tc>
          <w:tcPr>
            <w:tcW w:w="310" w:type="pct"/>
            <w:shd w:val="clear" w:color="auto" w:fill="auto"/>
            <w:vAlign w:val="center"/>
          </w:tcPr>
          <w:p w14:paraId="17B4B837" w14:textId="1C347586" w:rsidR="00066DB8" w:rsidRPr="005A313D" w:rsidRDefault="00066DB8" w:rsidP="00066DB8">
            <w:pPr>
              <w:shd w:val="clear" w:color="auto" w:fill="FFFFFF" w:themeFill="background1"/>
              <w:suppressAutoHyphens/>
              <w:jc w:val="right"/>
              <w:rPr>
                <w:rFonts w:ascii="Arial" w:hAnsi="Arial" w:cs="Arial"/>
                <w:sz w:val="16"/>
                <w:szCs w:val="16"/>
              </w:rPr>
            </w:pPr>
            <w:r w:rsidRPr="005A313D">
              <w:rPr>
                <w:rFonts w:ascii="Arial" w:hAnsi="Arial" w:cs="Arial"/>
                <w:sz w:val="16"/>
                <w:szCs w:val="16"/>
              </w:rPr>
              <w:t>-</w:t>
            </w:r>
          </w:p>
        </w:tc>
        <w:tc>
          <w:tcPr>
            <w:tcW w:w="28" w:type="pct"/>
          </w:tcPr>
          <w:p w14:paraId="0B0BD90C" w14:textId="77777777" w:rsidR="00066DB8" w:rsidRPr="004725AB" w:rsidRDefault="00066DB8" w:rsidP="00066DB8">
            <w:pPr>
              <w:shd w:val="clear" w:color="auto" w:fill="FFFFFF" w:themeFill="background1"/>
              <w:suppressAutoHyphens/>
              <w:jc w:val="right"/>
              <w:rPr>
                <w:rFonts w:ascii="Arial" w:hAnsi="Arial" w:cs="Arial"/>
                <w:sz w:val="16"/>
                <w:szCs w:val="16"/>
              </w:rPr>
            </w:pPr>
          </w:p>
        </w:tc>
        <w:tc>
          <w:tcPr>
            <w:tcW w:w="309" w:type="pct"/>
            <w:vAlign w:val="center"/>
          </w:tcPr>
          <w:p w14:paraId="60924FC7" w14:textId="28DF9891" w:rsidR="00066DB8" w:rsidRPr="004725AB" w:rsidRDefault="00066DB8" w:rsidP="00066DB8">
            <w:pPr>
              <w:shd w:val="clear" w:color="auto" w:fill="FFFFFF" w:themeFill="background1"/>
              <w:suppressAutoHyphens/>
              <w:jc w:val="right"/>
              <w:rPr>
                <w:rFonts w:ascii="Arial" w:hAnsi="Arial" w:cs="Arial"/>
                <w:sz w:val="16"/>
                <w:szCs w:val="16"/>
              </w:rPr>
            </w:pPr>
            <w:r>
              <w:rPr>
                <w:rFonts w:ascii="Arial" w:hAnsi="Arial" w:cs="Arial"/>
                <w:sz w:val="16"/>
                <w:szCs w:val="16"/>
              </w:rPr>
              <w:t>-</w:t>
            </w:r>
          </w:p>
        </w:tc>
        <w:tc>
          <w:tcPr>
            <w:tcW w:w="297" w:type="pct"/>
          </w:tcPr>
          <w:p w14:paraId="680B6024" w14:textId="77777777" w:rsidR="00066DB8" w:rsidRPr="004725AB" w:rsidRDefault="00066DB8" w:rsidP="00066DB8">
            <w:pPr>
              <w:shd w:val="clear" w:color="auto" w:fill="FFFFFF" w:themeFill="background1"/>
              <w:suppressAutoHyphens/>
              <w:jc w:val="right"/>
              <w:rPr>
                <w:rFonts w:ascii="Arial" w:hAnsi="Arial" w:cs="Arial"/>
                <w:sz w:val="16"/>
                <w:szCs w:val="16"/>
              </w:rPr>
            </w:pPr>
          </w:p>
        </w:tc>
      </w:tr>
      <w:tr w:rsidR="00066DB8" w:rsidRPr="004725AB" w14:paraId="4E86F6C2" w14:textId="0E2CF0D3" w:rsidTr="00631D82">
        <w:trPr>
          <w:trHeight w:val="20"/>
        </w:trPr>
        <w:tc>
          <w:tcPr>
            <w:tcW w:w="866" w:type="pct"/>
            <w:shd w:val="clear" w:color="auto" w:fill="auto"/>
            <w:noWrap/>
            <w:vAlign w:val="bottom"/>
          </w:tcPr>
          <w:p w14:paraId="5943801C" w14:textId="5D5AC50D" w:rsidR="00066DB8" w:rsidRPr="004725AB" w:rsidRDefault="00066DB8" w:rsidP="00066DB8">
            <w:pPr>
              <w:suppressAutoHyphens/>
              <w:ind w:left="-30"/>
              <w:rPr>
                <w:rFonts w:ascii="Arial" w:hAnsi="Arial" w:cs="Arial"/>
                <w:b/>
                <w:bCs/>
                <w:color w:val="000000"/>
                <w:sz w:val="16"/>
                <w:szCs w:val="16"/>
                <w:lang w:val="en-US" w:eastAsia="pt-BR"/>
              </w:rPr>
            </w:pPr>
            <w:r w:rsidRPr="004725AB">
              <w:rPr>
                <w:rFonts w:ascii="Arial" w:hAnsi="Arial" w:cs="Arial"/>
                <w:b/>
                <w:bCs/>
                <w:color w:val="000000"/>
                <w:sz w:val="16"/>
                <w:szCs w:val="16"/>
                <w:lang w:val="en-US"/>
              </w:rPr>
              <w:t>At the end of the period</w:t>
            </w:r>
          </w:p>
        </w:tc>
        <w:tc>
          <w:tcPr>
            <w:tcW w:w="274" w:type="pct"/>
            <w:tcBorders>
              <w:top w:val="single" w:sz="4" w:space="0" w:color="auto"/>
              <w:bottom w:val="single" w:sz="4" w:space="0" w:color="auto"/>
            </w:tcBorders>
            <w:shd w:val="clear" w:color="auto" w:fill="auto"/>
            <w:vAlign w:val="center"/>
          </w:tcPr>
          <w:p w14:paraId="0D96A81D" w14:textId="4AADD0B6" w:rsidR="00066DB8" w:rsidRPr="00066DB8" w:rsidRDefault="00066DB8" w:rsidP="00066DB8">
            <w:pPr>
              <w:shd w:val="clear" w:color="auto" w:fill="FFFFFF" w:themeFill="background1"/>
              <w:suppressAutoHyphens/>
              <w:jc w:val="right"/>
              <w:rPr>
                <w:rFonts w:ascii="Arial" w:hAnsi="Arial" w:cs="Arial"/>
                <w:b/>
                <w:bCs/>
                <w:sz w:val="16"/>
                <w:szCs w:val="16"/>
                <w:lang w:val="en-US" w:eastAsia="pt-BR"/>
              </w:rPr>
            </w:pPr>
            <w:r w:rsidRPr="00066DB8">
              <w:rPr>
                <w:rFonts w:ascii="Arial" w:hAnsi="Arial" w:cs="Arial"/>
                <w:b/>
                <w:bCs/>
                <w:sz w:val="16"/>
                <w:szCs w:val="16"/>
              </w:rPr>
              <w:t>1,418,381</w:t>
            </w:r>
          </w:p>
        </w:tc>
        <w:tc>
          <w:tcPr>
            <w:tcW w:w="262" w:type="pct"/>
            <w:tcBorders>
              <w:top w:val="single" w:sz="4" w:space="0" w:color="auto"/>
              <w:bottom w:val="single" w:sz="4" w:space="0" w:color="auto"/>
            </w:tcBorders>
            <w:shd w:val="clear" w:color="auto" w:fill="auto"/>
            <w:vAlign w:val="center"/>
          </w:tcPr>
          <w:p w14:paraId="67BC1043" w14:textId="05CE0F07" w:rsidR="00066DB8" w:rsidRPr="00066DB8" w:rsidRDefault="00066DB8" w:rsidP="00066DB8">
            <w:pPr>
              <w:shd w:val="clear" w:color="auto" w:fill="FFFFFF" w:themeFill="background1"/>
              <w:suppressAutoHyphens/>
              <w:jc w:val="right"/>
              <w:rPr>
                <w:rFonts w:ascii="Arial" w:hAnsi="Arial" w:cs="Arial"/>
                <w:b/>
                <w:bCs/>
                <w:sz w:val="16"/>
                <w:szCs w:val="16"/>
                <w:lang w:val="en-US" w:eastAsia="pt-BR"/>
              </w:rPr>
            </w:pPr>
            <w:r w:rsidRPr="00066DB8">
              <w:rPr>
                <w:rFonts w:ascii="Arial" w:hAnsi="Arial" w:cs="Arial"/>
                <w:b/>
                <w:bCs/>
                <w:sz w:val="16"/>
                <w:szCs w:val="16"/>
              </w:rPr>
              <w:t>15,263</w:t>
            </w:r>
          </w:p>
        </w:tc>
        <w:tc>
          <w:tcPr>
            <w:tcW w:w="373" w:type="pct"/>
            <w:tcBorders>
              <w:top w:val="single" w:sz="4" w:space="0" w:color="auto"/>
              <w:bottom w:val="single" w:sz="4" w:space="0" w:color="auto"/>
            </w:tcBorders>
            <w:shd w:val="clear" w:color="auto" w:fill="auto"/>
            <w:vAlign w:val="center"/>
          </w:tcPr>
          <w:p w14:paraId="34C8CF3B" w14:textId="6960ECB0" w:rsidR="00066DB8" w:rsidRPr="00066DB8" w:rsidRDefault="00066DB8" w:rsidP="00066DB8">
            <w:pPr>
              <w:shd w:val="clear" w:color="auto" w:fill="FFFFFF" w:themeFill="background1"/>
              <w:suppressAutoHyphens/>
              <w:jc w:val="right"/>
              <w:rPr>
                <w:rFonts w:ascii="Arial" w:hAnsi="Arial" w:cs="Arial"/>
                <w:b/>
                <w:bCs/>
                <w:sz w:val="16"/>
                <w:szCs w:val="16"/>
                <w:lang w:val="en-US" w:eastAsia="pt-BR"/>
              </w:rPr>
            </w:pPr>
            <w:r w:rsidRPr="00066DB8">
              <w:rPr>
                <w:rFonts w:ascii="Arial" w:hAnsi="Arial" w:cs="Arial"/>
                <w:b/>
                <w:bCs/>
                <w:sz w:val="16"/>
                <w:szCs w:val="16"/>
              </w:rPr>
              <w:t>322,203</w:t>
            </w:r>
          </w:p>
        </w:tc>
        <w:tc>
          <w:tcPr>
            <w:tcW w:w="310" w:type="pct"/>
            <w:tcBorders>
              <w:top w:val="single" w:sz="4" w:space="0" w:color="auto"/>
              <w:bottom w:val="single" w:sz="4" w:space="0" w:color="auto"/>
            </w:tcBorders>
            <w:shd w:val="clear" w:color="auto" w:fill="auto"/>
            <w:vAlign w:val="center"/>
          </w:tcPr>
          <w:p w14:paraId="16C2CBB3" w14:textId="1D5D5CC2" w:rsidR="00066DB8" w:rsidRPr="00066DB8" w:rsidRDefault="00066DB8" w:rsidP="00066DB8">
            <w:pPr>
              <w:shd w:val="clear" w:color="auto" w:fill="FFFFFF" w:themeFill="background1"/>
              <w:suppressAutoHyphens/>
              <w:jc w:val="right"/>
              <w:rPr>
                <w:rFonts w:ascii="Arial" w:hAnsi="Arial" w:cs="Arial"/>
                <w:b/>
                <w:bCs/>
                <w:sz w:val="16"/>
                <w:szCs w:val="16"/>
                <w:lang w:val="en-US" w:eastAsia="pt-BR"/>
              </w:rPr>
            </w:pPr>
            <w:r w:rsidRPr="00066DB8">
              <w:rPr>
                <w:rFonts w:ascii="Arial" w:hAnsi="Arial" w:cs="Arial"/>
                <w:b/>
                <w:bCs/>
                <w:sz w:val="16"/>
                <w:szCs w:val="16"/>
              </w:rPr>
              <w:t>281,769</w:t>
            </w:r>
          </w:p>
        </w:tc>
        <w:tc>
          <w:tcPr>
            <w:tcW w:w="294" w:type="pct"/>
            <w:tcBorders>
              <w:top w:val="single" w:sz="4" w:space="0" w:color="auto"/>
              <w:bottom w:val="single" w:sz="4" w:space="0" w:color="auto"/>
            </w:tcBorders>
            <w:shd w:val="clear" w:color="auto" w:fill="auto"/>
            <w:vAlign w:val="center"/>
          </w:tcPr>
          <w:p w14:paraId="4A0D4D85" w14:textId="5886DF4E" w:rsidR="00066DB8" w:rsidRPr="00066DB8" w:rsidRDefault="00066DB8" w:rsidP="00066DB8">
            <w:pPr>
              <w:shd w:val="clear" w:color="auto" w:fill="FFFFFF" w:themeFill="background1"/>
              <w:suppressAutoHyphens/>
              <w:jc w:val="right"/>
              <w:rPr>
                <w:rFonts w:ascii="Arial" w:hAnsi="Arial" w:cs="Arial"/>
                <w:b/>
                <w:bCs/>
                <w:sz w:val="16"/>
                <w:szCs w:val="16"/>
                <w:lang w:val="en-US" w:eastAsia="pt-BR"/>
              </w:rPr>
            </w:pPr>
            <w:r w:rsidRPr="00066DB8">
              <w:rPr>
                <w:rFonts w:ascii="Arial" w:hAnsi="Arial" w:cs="Arial"/>
                <w:b/>
                <w:bCs/>
                <w:sz w:val="16"/>
                <w:szCs w:val="16"/>
              </w:rPr>
              <w:t>31,928</w:t>
            </w:r>
          </w:p>
        </w:tc>
        <w:tc>
          <w:tcPr>
            <w:tcW w:w="357" w:type="pct"/>
            <w:tcBorders>
              <w:top w:val="single" w:sz="4" w:space="0" w:color="auto"/>
              <w:bottom w:val="single" w:sz="4" w:space="0" w:color="auto"/>
            </w:tcBorders>
            <w:shd w:val="clear" w:color="auto" w:fill="auto"/>
            <w:vAlign w:val="center"/>
          </w:tcPr>
          <w:p w14:paraId="7B63C9B2" w14:textId="1D603316" w:rsidR="00066DB8" w:rsidRPr="00066DB8" w:rsidRDefault="00066DB8" w:rsidP="00066DB8">
            <w:pPr>
              <w:shd w:val="clear" w:color="auto" w:fill="FFFFFF" w:themeFill="background1"/>
              <w:suppressAutoHyphens/>
              <w:jc w:val="right"/>
              <w:rPr>
                <w:rFonts w:ascii="Arial" w:hAnsi="Arial" w:cs="Arial"/>
                <w:b/>
                <w:bCs/>
                <w:sz w:val="16"/>
                <w:szCs w:val="16"/>
                <w:lang w:val="en-US" w:eastAsia="pt-BR"/>
              </w:rPr>
            </w:pPr>
            <w:r w:rsidRPr="00066DB8">
              <w:rPr>
                <w:rFonts w:ascii="Arial" w:hAnsi="Arial" w:cs="Arial"/>
                <w:b/>
                <w:bCs/>
                <w:sz w:val="16"/>
                <w:szCs w:val="16"/>
              </w:rPr>
              <w:t>55,185</w:t>
            </w:r>
          </w:p>
        </w:tc>
        <w:tc>
          <w:tcPr>
            <w:tcW w:w="320" w:type="pct"/>
            <w:tcBorders>
              <w:top w:val="single" w:sz="4" w:space="0" w:color="auto"/>
              <w:bottom w:val="single" w:sz="4" w:space="0" w:color="auto"/>
            </w:tcBorders>
            <w:shd w:val="clear" w:color="auto" w:fill="auto"/>
            <w:vAlign w:val="center"/>
          </w:tcPr>
          <w:p w14:paraId="3E3D9E76" w14:textId="45D21C2E" w:rsidR="00066DB8" w:rsidRPr="00066DB8" w:rsidRDefault="00066DB8" w:rsidP="00066DB8">
            <w:pPr>
              <w:shd w:val="clear" w:color="auto" w:fill="FFFFFF" w:themeFill="background1"/>
              <w:suppressAutoHyphens/>
              <w:jc w:val="right"/>
              <w:rPr>
                <w:rFonts w:ascii="Arial" w:hAnsi="Arial" w:cs="Arial"/>
                <w:b/>
                <w:bCs/>
                <w:sz w:val="16"/>
                <w:szCs w:val="16"/>
                <w:lang w:val="en-US" w:eastAsia="pt-BR"/>
              </w:rPr>
            </w:pPr>
            <w:r w:rsidRPr="00066DB8">
              <w:rPr>
                <w:rFonts w:ascii="Arial" w:hAnsi="Arial" w:cs="Arial"/>
                <w:b/>
                <w:bCs/>
                <w:sz w:val="16"/>
                <w:szCs w:val="16"/>
              </w:rPr>
              <w:t>483,239</w:t>
            </w:r>
          </w:p>
        </w:tc>
        <w:tc>
          <w:tcPr>
            <w:tcW w:w="317" w:type="pct"/>
            <w:tcBorders>
              <w:top w:val="single" w:sz="4" w:space="0" w:color="auto"/>
              <w:bottom w:val="single" w:sz="4" w:space="0" w:color="auto"/>
            </w:tcBorders>
            <w:shd w:val="clear" w:color="auto" w:fill="auto"/>
            <w:vAlign w:val="center"/>
          </w:tcPr>
          <w:p w14:paraId="5CF4E4D0" w14:textId="2856D7D2" w:rsidR="00066DB8" w:rsidRPr="00066DB8" w:rsidRDefault="00066DB8" w:rsidP="00066DB8">
            <w:pPr>
              <w:shd w:val="clear" w:color="auto" w:fill="FFFFFF" w:themeFill="background1"/>
              <w:suppressAutoHyphens/>
              <w:jc w:val="right"/>
              <w:rPr>
                <w:rFonts w:ascii="Arial" w:hAnsi="Arial" w:cs="Arial"/>
                <w:b/>
                <w:bCs/>
                <w:sz w:val="16"/>
                <w:szCs w:val="16"/>
                <w:lang w:val="en-US" w:eastAsia="pt-BR"/>
              </w:rPr>
            </w:pPr>
            <w:r w:rsidRPr="00066DB8">
              <w:rPr>
                <w:rFonts w:ascii="Arial" w:hAnsi="Arial" w:cs="Arial"/>
                <w:b/>
                <w:bCs/>
                <w:sz w:val="16"/>
                <w:szCs w:val="16"/>
              </w:rPr>
              <w:t>194,669</w:t>
            </w:r>
          </w:p>
        </w:tc>
        <w:tc>
          <w:tcPr>
            <w:tcW w:w="365" w:type="pct"/>
            <w:tcBorders>
              <w:top w:val="single" w:sz="4" w:space="0" w:color="auto"/>
              <w:bottom w:val="single" w:sz="4" w:space="0" w:color="auto"/>
            </w:tcBorders>
            <w:shd w:val="clear" w:color="auto" w:fill="auto"/>
            <w:vAlign w:val="center"/>
          </w:tcPr>
          <w:p w14:paraId="39FAF87F" w14:textId="1DF8A971" w:rsidR="00066DB8" w:rsidRPr="00066DB8" w:rsidRDefault="00066DB8" w:rsidP="00066DB8">
            <w:pPr>
              <w:shd w:val="clear" w:color="auto" w:fill="FFFFFF" w:themeFill="background1"/>
              <w:suppressAutoHyphens/>
              <w:jc w:val="right"/>
              <w:rPr>
                <w:rFonts w:ascii="Arial" w:hAnsi="Arial" w:cs="Arial"/>
                <w:b/>
                <w:bCs/>
                <w:sz w:val="16"/>
                <w:szCs w:val="16"/>
                <w:lang w:val="en-US" w:eastAsia="pt-BR"/>
              </w:rPr>
            </w:pPr>
            <w:r w:rsidRPr="00066DB8">
              <w:rPr>
                <w:rFonts w:ascii="Arial" w:hAnsi="Arial" w:cs="Arial"/>
                <w:b/>
                <w:bCs/>
                <w:sz w:val="16"/>
                <w:szCs w:val="16"/>
              </w:rPr>
              <w:t>12,272</w:t>
            </w:r>
          </w:p>
        </w:tc>
        <w:tc>
          <w:tcPr>
            <w:tcW w:w="318" w:type="pct"/>
            <w:tcBorders>
              <w:top w:val="single" w:sz="4" w:space="0" w:color="auto"/>
              <w:bottom w:val="single" w:sz="4" w:space="0" w:color="auto"/>
            </w:tcBorders>
            <w:shd w:val="clear" w:color="auto" w:fill="auto"/>
            <w:vAlign w:val="center"/>
          </w:tcPr>
          <w:p w14:paraId="6C1C006B" w14:textId="75147C00" w:rsidR="00066DB8" w:rsidRPr="00066DB8" w:rsidRDefault="00066DB8" w:rsidP="00066DB8">
            <w:pPr>
              <w:shd w:val="clear" w:color="auto" w:fill="FFFFFF" w:themeFill="background1"/>
              <w:suppressAutoHyphens/>
              <w:jc w:val="right"/>
              <w:rPr>
                <w:rFonts w:ascii="Arial" w:hAnsi="Arial" w:cs="Arial"/>
                <w:b/>
                <w:bCs/>
                <w:sz w:val="16"/>
                <w:szCs w:val="16"/>
                <w:lang w:val="en-US" w:eastAsia="pt-BR"/>
              </w:rPr>
            </w:pPr>
            <w:r w:rsidRPr="00066DB8">
              <w:rPr>
                <w:rFonts w:ascii="Arial" w:hAnsi="Arial" w:cs="Arial"/>
                <w:b/>
                <w:bCs/>
                <w:sz w:val="16"/>
                <w:szCs w:val="16"/>
              </w:rPr>
              <w:t>1,617</w:t>
            </w:r>
          </w:p>
        </w:tc>
        <w:tc>
          <w:tcPr>
            <w:tcW w:w="310" w:type="pct"/>
            <w:tcBorders>
              <w:top w:val="single" w:sz="4" w:space="0" w:color="auto"/>
              <w:bottom w:val="single" w:sz="4" w:space="0" w:color="auto"/>
            </w:tcBorders>
            <w:shd w:val="clear" w:color="auto" w:fill="auto"/>
            <w:vAlign w:val="center"/>
          </w:tcPr>
          <w:p w14:paraId="0948F260" w14:textId="4D66C262" w:rsidR="00066DB8" w:rsidRPr="00066DB8" w:rsidRDefault="00066DB8" w:rsidP="00066DB8">
            <w:pPr>
              <w:shd w:val="clear" w:color="auto" w:fill="FFFFFF" w:themeFill="background1"/>
              <w:suppressAutoHyphens/>
              <w:jc w:val="right"/>
              <w:rPr>
                <w:rFonts w:ascii="Arial" w:hAnsi="Arial" w:cs="Arial"/>
                <w:b/>
                <w:bCs/>
                <w:sz w:val="16"/>
                <w:szCs w:val="16"/>
                <w:lang w:val="en-US" w:eastAsia="pt-BR"/>
              </w:rPr>
            </w:pPr>
            <w:r w:rsidRPr="00066DB8">
              <w:rPr>
                <w:rFonts w:ascii="Arial" w:hAnsi="Arial" w:cs="Arial"/>
                <w:b/>
                <w:bCs/>
                <w:sz w:val="16"/>
                <w:szCs w:val="16"/>
              </w:rPr>
              <w:t>2,816,526</w:t>
            </w:r>
          </w:p>
        </w:tc>
        <w:tc>
          <w:tcPr>
            <w:tcW w:w="28" w:type="pct"/>
          </w:tcPr>
          <w:p w14:paraId="3B141101" w14:textId="77777777" w:rsidR="00066DB8" w:rsidRPr="001E1FD2" w:rsidRDefault="00066DB8" w:rsidP="00066DB8">
            <w:pPr>
              <w:shd w:val="clear" w:color="auto" w:fill="FFFFFF" w:themeFill="background1"/>
              <w:suppressAutoHyphens/>
              <w:jc w:val="right"/>
              <w:rPr>
                <w:rFonts w:ascii="Arial" w:hAnsi="Arial" w:cs="Arial"/>
                <w:b/>
                <w:bCs/>
                <w:color w:val="000000"/>
                <w:sz w:val="16"/>
                <w:szCs w:val="16"/>
                <w:lang w:val="en-US"/>
              </w:rPr>
            </w:pPr>
          </w:p>
        </w:tc>
        <w:tc>
          <w:tcPr>
            <w:tcW w:w="309" w:type="pct"/>
            <w:tcBorders>
              <w:top w:val="single" w:sz="4" w:space="0" w:color="auto"/>
              <w:bottom w:val="single" w:sz="4" w:space="0" w:color="auto"/>
            </w:tcBorders>
            <w:vAlign w:val="center"/>
          </w:tcPr>
          <w:p w14:paraId="78E3CD33" w14:textId="2A0D2589" w:rsidR="00066DB8" w:rsidRPr="004725AB" w:rsidRDefault="00066DB8" w:rsidP="00066DB8">
            <w:pPr>
              <w:shd w:val="clear" w:color="auto" w:fill="FFFFFF" w:themeFill="background1"/>
              <w:suppressAutoHyphens/>
              <w:jc w:val="right"/>
              <w:rPr>
                <w:rFonts w:ascii="Arial" w:hAnsi="Arial" w:cs="Arial"/>
                <w:b/>
                <w:bCs/>
                <w:color w:val="000000"/>
                <w:sz w:val="16"/>
                <w:szCs w:val="16"/>
              </w:rPr>
            </w:pPr>
            <w:r w:rsidRPr="004725AB">
              <w:rPr>
                <w:rFonts w:ascii="Arial" w:hAnsi="Arial" w:cs="Arial"/>
                <w:b/>
                <w:bCs/>
                <w:color w:val="000000"/>
                <w:sz w:val="16"/>
                <w:szCs w:val="16"/>
              </w:rPr>
              <w:t>1,90</w:t>
            </w:r>
            <w:r>
              <w:rPr>
                <w:rFonts w:ascii="Arial" w:hAnsi="Arial" w:cs="Arial"/>
                <w:b/>
                <w:bCs/>
                <w:color w:val="000000"/>
                <w:sz w:val="16"/>
                <w:szCs w:val="16"/>
              </w:rPr>
              <w:t>7</w:t>
            </w:r>
            <w:r w:rsidRPr="004725AB">
              <w:rPr>
                <w:rFonts w:ascii="Arial" w:hAnsi="Arial" w:cs="Arial"/>
                <w:b/>
                <w:bCs/>
                <w:color w:val="000000"/>
                <w:sz w:val="16"/>
                <w:szCs w:val="16"/>
              </w:rPr>
              <w:t>,</w:t>
            </w:r>
            <w:r>
              <w:rPr>
                <w:rFonts w:ascii="Arial" w:hAnsi="Arial" w:cs="Arial"/>
                <w:b/>
                <w:bCs/>
                <w:color w:val="000000"/>
                <w:sz w:val="16"/>
                <w:szCs w:val="16"/>
              </w:rPr>
              <w:t>002</w:t>
            </w:r>
          </w:p>
        </w:tc>
        <w:tc>
          <w:tcPr>
            <w:tcW w:w="297" w:type="pct"/>
          </w:tcPr>
          <w:p w14:paraId="6D1F8EB7" w14:textId="257AF3B2" w:rsidR="00066DB8" w:rsidRPr="004725AB" w:rsidRDefault="00066DB8" w:rsidP="00066DB8">
            <w:pPr>
              <w:shd w:val="clear" w:color="auto" w:fill="FFFFFF" w:themeFill="background1"/>
              <w:suppressAutoHyphens/>
              <w:jc w:val="right"/>
              <w:rPr>
                <w:rFonts w:ascii="Arial" w:hAnsi="Arial" w:cs="Arial"/>
                <w:b/>
                <w:bCs/>
                <w:color w:val="000000"/>
                <w:sz w:val="16"/>
                <w:szCs w:val="16"/>
              </w:rPr>
            </w:pPr>
          </w:p>
        </w:tc>
      </w:tr>
      <w:tr w:rsidR="00F32980" w:rsidRPr="004725AB" w14:paraId="28643055" w14:textId="6EB2F36F" w:rsidTr="00631D82">
        <w:trPr>
          <w:trHeight w:val="20"/>
        </w:trPr>
        <w:tc>
          <w:tcPr>
            <w:tcW w:w="866" w:type="pct"/>
            <w:shd w:val="clear" w:color="auto" w:fill="auto"/>
            <w:noWrap/>
            <w:vAlign w:val="bottom"/>
          </w:tcPr>
          <w:p w14:paraId="2AB55EEC" w14:textId="77777777" w:rsidR="00F32980" w:rsidRPr="004725AB" w:rsidRDefault="00F32980" w:rsidP="00F32980">
            <w:pPr>
              <w:suppressAutoHyphens/>
              <w:ind w:left="-30"/>
              <w:rPr>
                <w:rFonts w:ascii="Arial" w:hAnsi="Arial" w:cs="Arial"/>
                <w:b/>
                <w:bCs/>
                <w:color w:val="000000"/>
                <w:sz w:val="16"/>
                <w:szCs w:val="16"/>
                <w:lang w:val="en-US" w:eastAsia="pt-BR"/>
              </w:rPr>
            </w:pPr>
          </w:p>
        </w:tc>
        <w:tc>
          <w:tcPr>
            <w:tcW w:w="274" w:type="pct"/>
            <w:tcBorders>
              <w:top w:val="single" w:sz="4" w:space="0" w:color="auto"/>
            </w:tcBorders>
            <w:shd w:val="clear" w:color="auto" w:fill="auto"/>
            <w:vAlign w:val="bottom"/>
          </w:tcPr>
          <w:p w14:paraId="0B075389"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262" w:type="pct"/>
            <w:tcBorders>
              <w:top w:val="single" w:sz="4" w:space="0" w:color="auto"/>
            </w:tcBorders>
            <w:shd w:val="clear" w:color="auto" w:fill="auto"/>
            <w:vAlign w:val="bottom"/>
          </w:tcPr>
          <w:p w14:paraId="331C7368"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73" w:type="pct"/>
            <w:tcBorders>
              <w:top w:val="single" w:sz="4" w:space="0" w:color="auto"/>
            </w:tcBorders>
            <w:shd w:val="clear" w:color="auto" w:fill="auto"/>
            <w:vAlign w:val="bottom"/>
          </w:tcPr>
          <w:p w14:paraId="65841EF1"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10" w:type="pct"/>
            <w:tcBorders>
              <w:top w:val="single" w:sz="4" w:space="0" w:color="auto"/>
            </w:tcBorders>
            <w:shd w:val="clear" w:color="auto" w:fill="auto"/>
            <w:vAlign w:val="bottom"/>
          </w:tcPr>
          <w:p w14:paraId="18A3EC4E"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294" w:type="pct"/>
            <w:tcBorders>
              <w:top w:val="single" w:sz="4" w:space="0" w:color="auto"/>
            </w:tcBorders>
            <w:shd w:val="clear" w:color="auto" w:fill="auto"/>
            <w:vAlign w:val="bottom"/>
          </w:tcPr>
          <w:p w14:paraId="63AD1D43"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57" w:type="pct"/>
            <w:tcBorders>
              <w:top w:val="single" w:sz="4" w:space="0" w:color="auto"/>
            </w:tcBorders>
            <w:shd w:val="clear" w:color="auto" w:fill="auto"/>
            <w:vAlign w:val="bottom"/>
          </w:tcPr>
          <w:p w14:paraId="034884A3"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20" w:type="pct"/>
            <w:tcBorders>
              <w:top w:val="single" w:sz="4" w:space="0" w:color="auto"/>
            </w:tcBorders>
            <w:vAlign w:val="bottom"/>
          </w:tcPr>
          <w:p w14:paraId="101506E8"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17" w:type="pct"/>
            <w:tcBorders>
              <w:top w:val="single" w:sz="4" w:space="0" w:color="auto"/>
            </w:tcBorders>
            <w:vAlign w:val="bottom"/>
          </w:tcPr>
          <w:p w14:paraId="11B6B3C6"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65" w:type="pct"/>
            <w:tcBorders>
              <w:top w:val="single" w:sz="4" w:space="0" w:color="auto"/>
            </w:tcBorders>
            <w:vAlign w:val="bottom"/>
          </w:tcPr>
          <w:p w14:paraId="291B73F8"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18" w:type="pct"/>
            <w:tcBorders>
              <w:top w:val="single" w:sz="4" w:space="0" w:color="auto"/>
            </w:tcBorders>
          </w:tcPr>
          <w:p w14:paraId="1D3CBE0C"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10" w:type="pct"/>
            <w:tcBorders>
              <w:top w:val="single" w:sz="4" w:space="0" w:color="auto"/>
            </w:tcBorders>
            <w:shd w:val="clear" w:color="auto" w:fill="auto"/>
            <w:vAlign w:val="bottom"/>
          </w:tcPr>
          <w:p w14:paraId="3E539ABE"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28" w:type="pct"/>
          </w:tcPr>
          <w:p w14:paraId="3FF38BDD"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09" w:type="pct"/>
            <w:tcBorders>
              <w:top w:val="single" w:sz="4" w:space="0" w:color="auto"/>
            </w:tcBorders>
            <w:vAlign w:val="bottom"/>
          </w:tcPr>
          <w:p w14:paraId="0E8E7CC0"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297" w:type="pct"/>
          </w:tcPr>
          <w:p w14:paraId="6231CF99" w14:textId="5644200D"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r>
      <w:tr w:rsidR="00F32980" w:rsidRPr="004725AB" w14:paraId="417BFC19" w14:textId="2BF61E8A" w:rsidTr="00631D82">
        <w:trPr>
          <w:trHeight w:val="20"/>
        </w:trPr>
        <w:tc>
          <w:tcPr>
            <w:tcW w:w="866" w:type="pct"/>
            <w:shd w:val="clear" w:color="auto" w:fill="auto"/>
            <w:noWrap/>
            <w:vAlign w:val="bottom"/>
          </w:tcPr>
          <w:p w14:paraId="269F0765" w14:textId="77777777" w:rsidR="00F32980" w:rsidRPr="004725AB" w:rsidRDefault="00F32980" w:rsidP="00F32980">
            <w:pPr>
              <w:suppressAutoHyphens/>
              <w:ind w:left="-30"/>
              <w:rPr>
                <w:rFonts w:ascii="Arial" w:hAnsi="Arial" w:cs="Arial"/>
                <w:b/>
                <w:bCs/>
                <w:color w:val="000000"/>
                <w:sz w:val="16"/>
                <w:szCs w:val="16"/>
                <w:lang w:val="en-US" w:eastAsia="pt-BR"/>
              </w:rPr>
            </w:pPr>
            <w:r w:rsidRPr="004725AB">
              <w:rPr>
                <w:rFonts w:ascii="Arial" w:hAnsi="Arial" w:cs="Arial"/>
                <w:b/>
                <w:color w:val="000000"/>
                <w:sz w:val="16"/>
                <w:szCs w:val="16"/>
                <w:lang w:val="en-US" w:eastAsia="pt-BR"/>
              </w:rPr>
              <w:t>Amortization</w:t>
            </w:r>
          </w:p>
        </w:tc>
        <w:tc>
          <w:tcPr>
            <w:tcW w:w="274" w:type="pct"/>
            <w:shd w:val="clear" w:color="auto" w:fill="auto"/>
            <w:vAlign w:val="bottom"/>
          </w:tcPr>
          <w:p w14:paraId="3DEB715A"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262" w:type="pct"/>
            <w:shd w:val="clear" w:color="auto" w:fill="auto"/>
            <w:vAlign w:val="bottom"/>
          </w:tcPr>
          <w:p w14:paraId="0C68645D"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73" w:type="pct"/>
            <w:shd w:val="clear" w:color="auto" w:fill="auto"/>
            <w:vAlign w:val="bottom"/>
          </w:tcPr>
          <w:p w14:paraId="1BDEEF05"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10" w:type="pct"/>
            <w:shd w:val="clear" w:color="auto" w:fill="auto"/>
            <w:vAlign w:val="bottom"/>
          </w:tcPr>
          <w:p w14:paraId="5284653D"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294" w:type="pct"/>
            <w:shd w:val="clear" w:color="auto" w:fill="auto"/>
            <w:vAlign w:val="bottom"/>
          </w:tcPr>
          <w:p w14:paraId="3C2CA782"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57" w:type="pct"/>
            <w:shd w:val="clear" w:color="auto" w:fill="auto"/>
            <w:vAlign w:val="bottom"/>
          </w:tcPr>
          <w:p w14:paraId="1822F19B"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20" w:type="pct"/>
            <w:vAlign w:val="bottom"/>
          </w:tcPr>
          <w:p w14:paraId="0F9B96D0"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17" w:type="pct"/>
            <w:vAlign w:val="bottom"/>
          </w:tcPr>
          <w:p w14:paraId="5EF55252"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65" w:type="pct"/>
            <w:vAlign w:val="bottom"/>
          </w:tcPr>
          <w:p w14:paraId="04640CCD"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18" w:type="pct"/>
          </w:tcPr>
          <w:p w14:paraId="0D4BD55D"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10" w:type="pct"/>
            <w:shd w:val="clear" w:color="auto" w:fill="auto"/>
            <w:vAlign w:val="bottom"/>
          </w:tcPr>
          <w:p w14:paraId="31450FCD"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28" w:type="pct"/>
          </w:tcPr>
          <w:p w14:paraId="06073CD4"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309" w:type="pct"/>
            <w:vAlign w:val="bottom"/>
          </w:tcPr>
          <w:p w14:paraId="44A77252" w14:textId="77777777"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c>
          <w:tcPr>
            <w:tcW w:w="297" w:type="pct"/>
          </w:tcPr>
          <w:p w14:paraId="1BFE5493" w14:textId="0B54860E" w:rsidR="00F32980" w:rsidRPr="004725AB" w:rsidRDefault="00F32980" w:rsidP="00F32980">
            <w:pPr>
              <w:shd w:val="clear" w:color="auto" w:fill="FFFFFF" w:themeFill="background1"/>
              <w:suppressAutoHyphens/>
              <w:jc w:val="right"/>
              <w:rPr>
                <w:rFonts w:ascii="Arial" w:hAnsi="Arial" w:cs="Arial"/>
                <w:b/>
                <w:color w:val="000000"/>
                <w:sz w:val="16"/>
                <w:szCs w:val="16"/>
                <w:lang w:val="en-US" w:eastAsia="pt-BR"/>
              </w:rPr>
            </w:pPr>
          </w:p>
        </w:tc>
      </w:tr>
      <w:tr w:rsidR="00066DB8" w:rsidRPr="004725AB" w14:paraId="7DB74307" w14:textId="06FF46F9" w:rsidTr="00631D82">
        <w:trPr>
          <w:trHeight w:val="20"/>
        </w:trPr>
        <w:tc>
          <w:tcPr>
            <w:tcW w:w="866" w:type="pct"/>
            <w:shd w:val="clear" w:color="auto" w:fill="auto"/>
            <w:noWrap/>
            <w:vAlign w:val="bottom"/>
          </w:tcPr>
          <w:p w14:paraId="69B808E0" w14:textId="21B922F4" w:rsidR="00066DB8" w:rsidRPr="004725AB" w:rsidRDefault="00066DB8" w:rsidP="00066DB8">
            <w:pPr>
              <w:suppressAutoHyphens/>
              <w:ind w:left="-30"/>
              <w:rPr>
                <w:rFonts w:ascii="Arial" w:hAnsi="Arial" w:cs="Arial"/>
                <w:color w:val="000000"/>
                <w:sz w:val="16"/>
                <w:szCs w:val="16"/>
                <w:lang w:val="en-US" w:eastAsia="pt-BR"/>
              </w:rPr>
            </w:pPr>
            <w:r w:rsidRPr="004725AB">
              <w:rPr>
                <w:rFonts w:ascii="Arial" w:hAnsi="Arial" w:cs="Arial"/>
                <w:b/>
                <w:bCs/>
                <w:color w:val="000000"/>
                <w:sz w:val="16"/>
                <w:szCs w:val="16"/>
                <w:lang w:val="en-US" w:eastAsia="pt-BR"/>
              </w:rPr>
              <w:t>At the beginning of the period</w:t>
            </w:r>
          </w:p>
        </w:tc>
        <w:tc>
          <w:tcPr>
            <w:tcW w:w="274" w:type="pct"/>
            <w:shd w:val="clear" w:color="auto" w:fill="auto"/>
            <w:vAlign w:val="center"/>
          </w:tcPr>
          <w:p w14:paraId="54396233" w14:textId="0154486F"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w:t>
            </w:r>
          </w:p>
        </w:tc>
        <w:tc>
          <w:tcPr>
            <w:tcW w:w="262" w:type="pct"/>
            <w:shd w:val="clear" w:color="auto" w:fill="auto"/>
            <w:vAlign w:val="center"/>
          </w:tcPr>
          <w:p w14:paraId="38791CCA" w14:textId="572BCBA1"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(6,818)</w:t>
            </w:r>
          </w:p>
        </w:tc>
        <w:tc>
          <w:tcPr>
            <w:tcW w:w="373" w:type="pct"/>
            <w:shd w:val="clear" w:color="auto" w:fill="auto"/>
            <w:vAlign w:val="center"/>
          </w:tcPr>
          <w:p w14:paraId="19523831" w14:textId="27ABF611"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(38,237)</w:t>
            </w:r>
          </w:p>
        </w:tc>
        <w:tc>
          <w:tcPr>
            <w:tcW w:w="310" w:type="pct"/>
            <w:shd w:val="clear" w:color="auto" w:fill="auto"/>
            <w:vAlign w:val="center"/>
          </w:tcPr>
          <w:p w14:paraId="02427C3B" w14:textId="2B8D896B"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(49,175)</w:t>
            </w:r>
          </w:p>
        </w:tc>
        <w:tc>
          <w:tcPr>
            <w:tcW w:w="294" w:type="pct"/>
            <w:shd w:val="clear" w:color="auto" w:fill="auto"/>
            <w:vAlign w:val="center"/>
          </w:tcPr>
          <w:p w14:paraId="4BA4A166" w14:textId="1C797F1F"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(18,103)</w:t>
            </w:r>
          </w:p>
        </w:tc>
        <w:tc>
          <w:tcPr>
            <w:tcW w:w="357" w:type="pct"/>
            <w:shd w:val="clear" w:color="auto" w:fill="auto"/>
            <w:vAlign w:val="center"/>
          </w:tcPr>
          <w:p w14:paraId="05D0A838" w14:textId="751D77C8"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(9,741)</w:t>
            </w:r>
          </w:p>
        </w:tc>
        <w:tc>
          <w:tcPr>
            <w:tcW w:w="320" w:type="pct"/>
            <w:shd w:val="clear" w:color="auto" w:fill="auto"/>
            <w:vAlign w:val="center"/>
          </w:tcPr>
          <w:p w14:paraId="30D20E83" w14:textId="022562F7"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(27,315)</w:t>
            </w:r>
          </w:p>
        </w:tc>
        <w:tc>
          <w:tcPr>
            <w:tcW w:w="317" w:type="pct"/>
            <w:shd w:val="clear" w:color="auto" w:fill="auto"/>
            <w:vAlign w:val="center"/>
          </w:tcPr>
          <w:p w14:paraId="05838AD7" w14:textId="23CC59F6"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(46,164)</w:t>
            </w:r>
          </w:p>
        </w:tc>
        <w:tc>
          <w:tcPr>
            <w:tcW w:w="365" w:type="pct"/>
            <w:shd w:val="clear" w:color="auto" w:fill="auto"/>
            <w:vAlign w:val="center"/>
          </w:tcPr>
          <w:p w14:paraId="22720604" w14:textId="105F3EA8"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(2,757)</w:t>
            </w:r>
          </w:p>
        </w:tc>
        <w:tc>
          <w:tcPr>
            <w:tcW w:w="318" w:type="pct"/>
            <w:shd w:val="clear" w:color="auto" w:fill="auto"/>
            <w:vAlign w:val="center"/>
          </w:tcPr>
          <w:p w14:paraId="0B5D8BDE" w14:textId="35AA7045" w:rsidR="00066DB8" w:rsidRPr="00066DB8" w:rsidRDefault="00066DB8" w:rsidP="00066DB8">
            <w:pPr>
              <w:suppressAutoHyphens/>
              <w:jc w:val="right"/>
              <w:rPr>
                <w:rFonts w:ascii="Arial" w:hAnsi="Arial" w:cs="Arial"/>
                <w:b/>
                <w:bCs/>
                <w:sz w:val="16"/>
                <w:szCs w:val="16"/>
                <w:lang w:val="en-US"/>
              </w:rPr>
            </w:pPr>
            <w:r w:rsidRPr="00066DB8">
              <w:rPr>
                <w:rFonts w:ascii="Arial" w:hAnsi="Arial" w:cs="Arial"/>
                <w:b/>
                <w:bCs/>
                <w:sz w:val="16"/>
                <w:szCs w:val="16"/>
              </w:rPr>
              <w:t>-</w:t>
            </w:r>
          </w:p>
        </w:tc>
        <w:tc>
          <w:tcPr>
            <w:tcW w:w="310" w:type="pct"/>
            <w:shd w:val="clear" w:color="auto" w:fill="auto"/>
            <w:vAlign w:val="center"/>
          </w:tcPr>
          <w:p w14:paraId="1ECB70E8" w14:textId="7ACBDAAD"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(198,310)</w:t>
            </w:r>
          </w:p>
        </w:tc>
        <w:tc>
          <w:tcPr>
            <w:tcW w:w="28" w:type="pct"/>
          </w:tcPr>
          <w:p w14:paraId="69A177FF" w14:textId="77777777" w:rsidR="00066DB8" w:rsidRPr="001E1FD2" w:rsidRDefault="00066DB8" w:rsidP="00066DB8">
            <w:pPr>
              <w:suppressAutoHyphens/>
              <w:jc w:val="right"/>
              <w:rPr>
                <w:rFonts w:ascii="Arial" w:hAnsi="Arial" w:cs="Arial"/>
                <w:b/>
                <w:bCs/>
                <w:color w:val="000000" w:themeColor="text1"/>
                <w:sz w:val="16"/>
                <w:szCs w:val="16"/>
                <w:lang w:val="en-US"/>
              </w:rPr>
            </w:pPr>
          </w:p>
        </w:tc>
        <w:tc>
          <w:tcPr>
            <w:tcW w:w="309" w:type="pct"/>
            <w:vAlign w:val="center"/>
          </w:tcPr>
          <w:p w14:paraId="41FE97F7" w14:textId="39B5D13D" w:rsidR="00066DB8" w:rsidRPr="004725AB" w:rsidRDefault="00066DB8" w:rsidP="00066DB8">
            <w:pPr>
              <w:suppressAutoHyphens/>
              <w:jc w:val="right"/>
              <w:rPr>
                <w:rFonts w:ascii="Arial" w:hAnsi="Arial" w:cs="Arial"/>
                <w:b/>
                <w:bCs/>
                <w:color w:val="000000" w:themeColor="text1"/>
                <w:sz w:val="16"/>
                <w:szCs w:val="16"/>
              </w:rPr>
            </w:pPr>
            <w:r w:rsidRPr="004725AB">
              <w:rPr>
                <w:rFonts w:ascii="Arial" w:hAnsi="Arial" w:cs="Arial"/>
                <w:b/>
                <w:bCs/>
                <w:color w:val="000000" w:themeColor="text1"/>
                <w:sz w:val="16"/>
                <w:szCs w:val="16"/>
              </w:rPr>
              <w:t>(78,996)</w:t>
            </w:r>
          </w:p>
        </w:tc>
        <w:tc>
          <w:tcPr>
            <w:tcW w:w="297" w:type="pct"/>
          </w:tcPr>
          <w:p w14:paraId="0A528172" w14:textId="66D98635" w:rsidR="00066DB8" w:rsidRPr="004725AB" w:rsidRDefault="00066DB8" w:rsidP="00066DB8">
            <w:pPr>
              <w:suppressAutoHyphens/>
              <w:jc w:val="right"/>
              <w:rPr>
                <w:rFonts w:ascii="Arial" w:hAnsi="Arial" w:cs="Arial"/>
                <w:b/>
                <w:bCs/>
                <w:color w:val="000000" w:themeColor="text1"/>
                <w:sz w:val="16"/>
                <w:szCs w:val="16"/>
              </w:rPr>
            </w:pPr>
          </w:p>
        </w:tc>
      </w:tr>
      <w:tr w:rsidR="00066DB8" w:rsidRPr="004725AB" w14:paraId="58414BC8" w14:textId="1A3CB4BA" w:rsidTr="00631D82">
        <w:trPr>
          <w:trHeight w:val="20"/>
        </w:trPr>
        <w:tc>
          <w:tcPr>
            <w:tcW w:w="866" w:type="pct"/>
            <w:shd w:val="clear" w:color="auto" w:fill="auto"/>
            <w:noWrap/>
            <w:vAlign w:val="bottom"/>
          </w:tcPr>
          <w:p w14:paraId="7A936012" w14:textId="77777777" w:rsidR="00066DB8" w:rsidRPr="004725AB" w:rsidRDefault="00066DB8" w:rsidP="00066DB8">
            <w:pPr>
              <w:suppressAutoHyphens/>
              <w:ind w:left="-30"/>
              <w:rPr>
                <w:rFonts w:ascii="Arial" w:hAnsi="Arial" w:cs="Arial"/>
                <w:color w:val="000000"/>
                <w:sz w:val="16"/>
                <w:szCs w:val="16"/>
                <w:lang w:val="en-US" w:eastAsia="pt-BR"/>
              </w:rPr>
            </w:pPr>
            <w:r w:rsidRPr="004725AB">
              <w:rPr>
                <w:rFonts w:ascii="Arial" w:hAnsi="Arial" w:cs="Arial"/>
                <w:color w:val="000000"/>
                <w:sz w:val="16"/>
                <w:szCs w:val="16"/>
                <w:lang w:val="en-US" w:eastAsia="pt-BR"/>
              </w:rPr>
              <w:t>Amortization</w:t>
            </w:r>
          </w:p>
        </w:tc>
        <w:tc>
          <w:tcPr>
            <w:tcW w:w="274" w:type="pct"/>
            <w:shd w:val="clear" w:color="auto" w:fill="auto"/>
            <w:vAlign w:val="center"/>
          </w:tcPr>
          <w:p w14:paraId="02D98E8D" w14:textId="13DE7895" w:rsidR="00066DB8" w:rsidRPr="00066DB8" w:rsidRDefault="00066DB8" w:rsidP="00066DB8">
            <w:pPr>
              <w:suppressAutoHyphens/>
              <w:jc w:val="right"/>
              <w:rPr>
                <w:rFonts w:ascii="Arial" w:hAnsi="Arial" w:cs="Arial"/>
                <w:sz w:val="16"/>
                <w:szCs w:val="16"/>
                <w:lang w:val="en-US" w:eastAsia="pt-BR"/>
              </w:rPr>
            </w:pPr>
            <w:r w:rsidRPr="00066DB8">
              <w:rPr>
                <w:rFonts w:ascii="Arial" w:hAnsi="Arial" w:cs="Arial"/>
                <w:sz w:val="16"/>
                <w:szCs w:val="16"/>
              </w:rPr>
              <w:t>-</w:t>
            </w:r>
          </w:p>
        </w:tc>
        <w:tc>
          <w:tcPr>
            <w:tcW w:w="262" w:type="pct"/>
            <w:shd w:val="clear" w:color="auto" w:fill="auto"/>
            <w:vAlign w:val="center"/>
          </w:tcPr>
          <w:p w14:paraId="6F3E5C03" w14:textId="04AD177B" w:rsidR="00066DB8" w:rsidRPr="00066DB8" w:rsidRDefault="00066DB8" w:rsidP="00066DB8">
            <w:pPr>
              <w:suppressAutoHyphens/>
              <w:jc w:val="right"/>
              <w:rPr>
                <w:rFonts w:ascii="Arial" w:hAnsi="Arial" w:cs="Arial"/>
                <w:sz w:val="16"/>
                <w:szCs w:val="16"/>
                <w:lang w:val="en-US" w:eastAsia="pt-BR"/>
              </w:rPr>
            </w:pPr>
            <w:r w:rsidRPr="00066DB8">
              <w:rPr>
                <w:rFonts w:ascii="Arial" w:hAnsi="Arial" w:cs="Arial"/>
                <w:sz w:val="16"/>
                <w:szCs w:val="16"/>
              </w:rPr>
              <w:t>(437)</w:t>
            </w:r>
          </w:p>
        </w:tc>
        <w:tc>
          <w:tcPr>
            <w:tcW w:w="373" w:type="pct"/>
            <w:shd w:val="clear" w:color="auto" w:fill="auto"/>
            <w:vAlign w:val="center"/>
          </w:tcPr>
          <w:p w14:paraId="465CC00D" w14:textId="75907782" w:rsidR="00066DB8" w:rsidRPr="00066DB8" w:rsidRDefault="00066DB8" w:rsidP="00066DB8">
            <w:pPr>
              <w:suppressAutoHyphens/>
              <w:jc w:val="right"/>
              <w:rPr>
                <w:rFonts w:ascii="Arial" w:hAnsi="Arial" w:cs="Arial"/>
                <w:sz w:val="16"/>
                <w:szCs w:val="16"/>
                <w:lang w:val="en-US" w:eastAsia="pt-BR"/>
              </w:rPr>
            </w:pPr>
            <w:r w:rsidRPr="00066DB8">
              <w:rPr>
                <w:rFonts w:ascii="Arial" w:hAnsi="Arial" w:cs="Arial"/>
                <w:sz w:val="16"/>
                <w:szCs w:val="16"/>
              </w:rPr>
              <w:t>(8,506)</w:t>
            </w:r>
          </w:p>
        </w:tc>
        <w:tc>
          <w:tcPr>
            <w:tcW w:w="310" w:type="pct"/>
            <w:shd w:val="clear" w:color="auto" w:fill="auto"/>
            <w:vAlign w:val="center"/>
          </w:tcPr>
          <w:p w14:paraId="6F407EEC" w14:textId="29C59969" w:rsidR="00066DB8" w:rsidRPr="00066DB8" w:rsidRDefault="00066DB8" w:rsidP="00066DB8">
            <w:pPr>
              <w:suppressAutoHyphens/>
              <w:jc w:val="right"/>
              <w:rPr>
                <w:rFonts w:ascii="Arial" w:hAnsi="Arial" w:cs="Arial"/>
                <w:sz w:val="16"/>
                <w:szCs w:val="16"/>
                <w:lang w:val="en-US" w:eastAsia="pt-BR"/>
              </w:rPr>
            </w:pPr>
            <w:r w:rsidRPr="00066DB8">
              <w:rPr>
                <w:rFonts w:ascii="Arial" w:hAnsi="Arial" w:cs="Arial"/>
                <w:sz w:val="16"/>
                <w:szCs w:val="16"/>
              </w:rPr>
              <w:t>(8,046)</w:t>
            </w:r>
          </w:p>
        </w:tc>
        <w:tc>
          <w:tcPr>
            <w:tcW w:w="294" w:type="pct"/>
            <w:shd w:val="clear" w:color="auto" w:fill="auto"/>
            <w:vAlign w:val="center"/>
          </w:tcPr>
          <w:p w14:paraId="18521986" w14:textId="55D71D35" w:rsidR="00066DB8" w:rsidRPr="00066DB8" w:rsidRDefault="00066DB8" w:rsidP="00066DB8">
            <w:pPr>
              <w:suppressAutoHyphens/>
              <w:jc w:val="right"/>
              <w:rPr>
                <w:rFonts w:ascii="Arial" w:hAnsi="Arial" w:cs="Arial"/>
                <w:sz w:val="16"/>
                <w:szCs w:val="16"/>
                <w:lang w:val="en-US" w:eastAsia="pt-BR"/>
              </w:rPr>
            </w:pPr>
            <w:r w:rsidRPr="00066DB8">
              <w:rPr>
                <w:rFonts w:ascii="Arial" w:hAnsi="Arial" w:cs="Arial"/>
                <w:sz w:val="16"/>
                <w:szCs w:val="16"/>
              </w:rPr>
              <w:t>(1,972)</w:t>
            </w:r>
          </w:p>
        </w:tc>
        <w:tc>
          <w:tcPr>
            <w:tcW w:w="357" w:type="pct"/>
            <w:shd w:val="clear" w:color="auto" w:fill="auto"/>
            <w:vAlign w:val="center"/>
          </w:tcPr>
          <w:p w14:paraId="20A9F1D6" w14:textId="1F9BCF14" w:rsidR="00066DB8" w:rsidRPr="00066DB8" w:rsidRDefault="00066DB8" w:rsidP="00066DB8">
            <w:pPr>
              <w:suppressAutoHyphens/>
              <w:jc w:val="right"/>
              <w:rPr>
                <w:rFonts w:ascii="Arial" w:hAnsi="Arial" w:cs="Arial"/>
                <w:sz w:val="16"/>
                <w:szCs w:val="16"/>
                <w:lang w:val="en-US" w:eastAsia="pt-BR"/>
              </w:rPr>
            </w:pPr>
            <w:r w:rsidRPr="00066DB8">
              <w:rPr>
                <w:rFonts w:ascii="Arial" w:hAnsi="Arial" w:cs="Arial"/>
                <w:sz w:val="16"/>
                <w:szCs w:val="16"/>
              </w:rPr>
              <w:t>(2,764)</w:t>
            </w:r>
          </w:p>
        </w:tc>
        <w:tc>
          <w:tcPr>
            <w:tcW w:w="320" w:type="pct"/>
            <w:shd w:val="clear" w:color="auto" w:fill="auto"/>
            <w:vAlign w:val="center"/>
          </w:tcPr>
          <w:p w14:paraId="32AF7583" w14:textId="5D04A67A" w:rsidR="00066DB8" w:rsidRPr="00066DB8" w:rsidRDefault="00066DB8" w:rsidP="00066DB8">
            <w:pPr>
              <w:suppressAutoHyphens/>
              <w:jc w:val="right"/>
              <w:rPr>
                <w:rFonts w:ascii="Arial" w:hAnsi="Arial" w:cs="Arial"/>
                <w:sz w:val="16"/>
                <w:szCs w:val="16"/>
                <w:lang w:val="en-US" w:eastAsia="pt-BR"/>
              </w:rPr>
            </w:pPr>
            <w:r w:rsidRPr="00066DB8">
              <w:rPr>
                <w:rFonts w:ascii="Arial" w:hAnsi="Arial" w:cs="Arial"/>
                <w:sz w:val="16"/>
                <w:szCs w:val="16"/>
              </w:rPr>
              <w:t>(6,415)</w:t>
            </w:r>
          </w:p>
        </w:tc>
        <w:tc>
          <w:tcPr>
            <w:tcW w:w="317" w:type="pct"/>
            <w:shd w:val="clear" w:color="auto" w:fill="auto"/>
            <w:vAlign w:val="center"/>
          </w:tcPr>
          <w:p w14:paraId="103BE31B" w14:textId="799F62D9" w:rsidR="00066DB8" w:rsidRPr="00066DB8" w:rsidRDefault="00066DB8" w:rsidP="00066DB8">
            <w:pPr>
              <w:suppressAutoHyphens/>
              <w:jc w:val="right"/>
              <w:rPr>
                <w:rFonts w:ascii="Arial" w:hAnsi="Arial" w:cs="Arial"/>
                <w:sz w:val="16"/>
                <w:szCs w:val="16"/>
                <w:lang w:val="en-US" w:eastAsia="pt-BR"/>
              </w:rPr>
            </w:pPr>
            <w:r w:rsidRPr="00066DB8">
              <w:rPr>
                <w:rFonts w:ascii="Arial" w:hAnsi="Arial" w:cs="Arial"/>
                <w:sz w:val="16"/>
                <w:szCs w:val="16"/>
              </w:rPr>
              <w:t>(14,055)</w:t>
            </w:r>
          </w:p>
        </w:tc>
        <w:tc>
          <w:tcPr>
            <w:tcW w:w="365" w:type="pct"/>
            <w:shd w:val="clear" w:color="auto" w:fill="auto"/>
            <w:vAlign w:val="center"/>
          </w:tcPr>
          <w:p w14:paraId="64844558" w14:textId="4B8C6716" w:rsidR="00066DB8" w:rsidRPr="00066DB8" w:rsidRDefault="00066DB8" w:rsidP="00066DB8">
            <w:pPr>
              <w:suppressAutoHyphens/>
              <w:jc w:val="right"/>
              <w:rPr>
                <w:rFonts w:ascii="Arial" w:hAnsi="Arial" w:cs="Arial"/>
                <w:sz w:val="16"/>
                <w:szCs w:val="16"/>
                <w:lang w:val="en-US" w:eastAsia="pt-BR"/>
              </w:rPr>
            </w:pPr>
            <w:r w:rsidRPr="00066DB8">
              <w:rPr>
                <w:rFonts w:ascii="Arial" w:hAnsi="Arial" w:cs="Arial"/>
                <w:sz w:val="16"/>
                <w:szCs w:val="16"/>
              </w:rPr>
              <w:t>(683)</w:t>
            </w:r>
          </w:p>
        </w:tc>
        <w:tc>
          <w:tcPr>
            <w:tcW w:w="318" w:type="pct"/>
            <w:shd w:val="clear" w:color="auto" w:fill="auto"/>
            <w:vAlign w:val="center"/>
          </w:tcPr>
          <w:p w14:paraId="41652632" w14:textId="3E14E896" w:rsidR="00066DB8" w:rsidRPr="00066DB8" w:rsidRDefault="00066DB8" w:rsidP="00066DB8">
            <w:pPr>
              <w:suppressAutoHyphens/>
              <w:jc w:val="right"/>
              <w:rPr>
                <w:rFonts w:ascii="Arial" w:hAnsi="Arial" w:cs="Arial"/>
                <w:sz w:val="16"/>
                <w:szCs w:val="16"/>
                <w:lang w:val="en-US"/>
              </w:rPr>
            </w:pPr>
            <w:r w:rsidRPr="00066DB8">
              <w:rPr>
                <w:rFonts w:ascii="Arial" w:hAnsi="Arial" w:cs="Arial"/>
                <w:sz w:val="16"/>
                <w:szCs w:val="16"/>
              </w:rPr>
              <w:t>-</w:t>
            </w:r>
          </w:p>
        </w:tc>
        <w:tc>
          <w:tcPr>
            <w:tcW w:w="310" w:type="pct"/>
            <w:shd w:val="clear" w:color="auto" w:fill="auto"/>
            <w:vAlign w:val="center"/>
          </w:tcPr>
          <w:p w14:paraId="60773536" w14:textId="4DB8FA49" w:rsidR="00066DB8" w:rsidRPr="00066DB8" w:rsidRDefault="00066DB8" w:rsidP="00066DB8">
            <w:pPr>
              <w:suppressAutoHyphens/>
              <w:jc w:val="right"/>
              <w:rPr>
                <w:rFonts w:ascii="Arial" w:hAnsi="Arial" w:cs="Arial"/>
                <w:sz w:val="16"/>
                <w:szCs w:val="16"/>
                <w:lang w:val="en-US" w:eastAsia="pt-BR"/>
              </w:rPr>
            </w:pPr>
            <w:r w:rsidRPr="00066DB8">
              <w:rPr>
                <w:rFonts w:ascii="Arial" w:hAnsi="Arial" w:cs="Arial"/>
                <w:sz w:val="16"/>
                <w:szCs w:val="16"/>
              </w:rPr>
              <w:t>(42,878)</w:t>
            </w:r>
          </w:p>
        </w:tc>
        <w:tc>
          <w:tcPr>
            <w:tcW w:w="28" w:type="pct"/>
          </w:tcPr>
          <w:p w14:paraId="02EBE81C" w14:textId="77777777" w:rsidR="00066DB8" w:rsidRPr="004725AB" w:rsidRDefault="00066DB8" w:rsidP="00066DB8">
            <w:pPr>
              <w:suppressAutoHyphens/>
              <w:jc w:val="right"/>
              <w:rPr>
                <w:rFonts w:ascii="Arial" w:hAnsi="Arial" w:cs="Arial"/>
                <w:sz w:val="16"/>
                <w:szCs w:val="16"/>
              </w:rPr>
            </w:pPr>
          </w:p>
        </w:tc>
        <w:tc>
          <w:tcPr>
            <w:tcW w:w="309" w:type="pct"/>
            <w:vAlign w:val="center"/>
          </w:tcPr>
          <w:p w14:paraId="5042C3AC" w14:textId="2F5C15B8" w:rsidR="00066DB8" w:rsidRPr="004725AB" w:rsidRDefault="00066DB8" w:rsidP="00066DB8">
            <w:pPr>
              <w:suppressAutoHyphens/>
              <w:jc w:val="right"/>
              <w:rPr>
                <w:rFonts w:ascii="Arial" w:hAnsi="Arial" w:cs="Arial"/>
                <w:sz w:val="16"/>
                <w:szCs w:val="16"/>
              </w:rPr>
            </w:pPr>
            <w:r w:rsidRPr="004725AB">
              <w:rPr>
                <w:rFonts w:ascii="Arial" w:hAnsi="Arial" w:cs="Arial"/>
                <w:sz w:val="16"/>
                <w:szCs w:val="16"/>
              </w:rPr>
              <w:t>(2</w:t>
            </w:r>
            <w:r>
              <w:rPr>
                <w:rFonts w:ascii="Arial" w:hAnsi="Arial" w:cs="Arial"/>
                <w:sz w:val="16"/>
                <w:szCs w:val="16"/>
              </w:rPr>
              <w:t>7</w:t>
            </w:r>
            <w:r w:rsidRPr="004725AB">
              <w:rPr>
                <w:rFonts w:ascii="Arial" w:hAnsi="Arial" w:cs="Arial"/>
                <w:sz w:val="16"/>
                <w:szCs w:val="16"/>
              </w:rPr>
              <w:t>,</w:t>
            </w:r>
            <w:r>
              <w:rPr>
                <w:rFonts w:ascii="Arial" w:hAnsi="Arial" w:cs="Arial"/>
                <w:sz w:val="16"/>
                <w:szCs w:val="16"/>
              </w:rPr>
              <w:t>938</w:t>
            </w:r>
            <w:r w:rsidRPr="004725AB">
              <w:rPr>
                <w:rFonts w:ascii="Arial" w:hAnsi="Arial" w:cs="Arial"/>
                <w:sz w:val="16"/>
                <w:szCs w:val="16"/>
              </w:rPr>
              <w:t>)</w:t>
            </w:r>
          </w:p>
        </w:tc>
        <w:tc>
          <w:tcPr>
            <w:tcW w:w="297" w:type="pct"/>
          </w:tcPr>
          <w:p w14:paraId="25EE13E5" w14:textId="5F18AA1B" w:rsidR="00066DB8" w:rsidRPr="004725AB" w:rsidRDefault="00066DB8" w:rsidP="00066DB8">
            <w:pPr>
              <w:suppressAutoHyphens/>
              <w:jc w:val="right"/>
              <w:rPr>
                <w:rFonts w:ascii="Arial" w:hAnsi="Arial" w:cs="Arial"/>
                <w:sz w:val="16"/>
                <w:szCs w:val="16"/>
              </w:rPr>
            </w:pPr>
          </w:p>
        </w:tc>
      </w:tr>
      <w:tr w:rsidR="00066DB8" w:rsidRPr="004725AB" w14:paraId="4F56BCB8" w14:textId="397E073E" w:rsidTr="00631D82">
        <w:trPr>
          <w:trHeight w:val="20"/>
        </w:trPr>
        <w:tc>
          <w:tcPr>
            <w:tcW w:w="866" w:type="pct"/>
            <w:shd w:val="clear" w:color="auto" w:fill="auto"/>
            <w:noWrap/>
            <w:vAlign w:val="bottom"/>
          </w:tcPr>
          <w:p w14:paraId="5C051876" w14:textId="77777777" w:rsidR="00066DB8" w:rsidRPr="004725AB" w:rsidRDefault="00066DB8" w:rsidP="00066DB8">
            <w:pPr>
              <w:suppressAutoHyphens/>
              <w:ind w:left="-30"/>
              <w:rPr>
                <w:rFonts w:ascii="Arial" w:hAnsi="Arial" w:cs="Arial"/>
                <w:color w:val="000000"/>
                <w:sz w:val="16"/>
                <w:szCs w:val="16"/>
                <w:lang w:val="en-US" w:eastAsia="pt-BR"/>
              </w:rPr>
            </w:pPr>
            <w:r w:rsidRPr="004725AB">
              <w:rPr>
                <w:rFonts w:ascii="Arial" w:hAnsi="Arial" w:cs="Arial"/>
                <w:color w:val="000000"/>
                <w:sz w:val="16"/>
                <w:szCs w:val="16"/>
                <w:lang w:val="en-US" w:eastAsia="pt-BR"/>
              </w:rPr>
              <w:t>Amortization of disposals</w:t>
            </w:r>
          </w:p>
        </w:tc>
        <w:tc>
          <w:tcPr>
            <w:tcW w:w="274" w:type="pct"/>
            <w:shd w:val="clear" w:color="auto" w:fill="auto"/>
            <w:vAlign w:val="center"/>
          </w:tcPr>
          <w:p w14:paraId="4A885AC8" w14:textId="2E5AF629" w:rsidR="00066DB8" w:rsidRPr="00066DB8" w:rsidRDefault="00066DB8" w:rsidP="00066DB8">
            <w:pPr>
              <w:suppressAutoHyphens/>
              <w:jc w:val="right"/>
              <w:rPr>
                <w:rFonts w:ascii="Arial" w:hAnsi="Arial" w:cs="Arial"/>
                <w:sz w:val="16"/>
                <w:szCs w:val="16"/>
              </w:rPr>
            </w:pPr>
            <w:r w:rsidRPr="00066DB8">
              <w:rPr>
                <w:rFonts w:ascii="Arial" w:hAnsi="Arial" w:cs="Arial"/>
                <w:sz w:val="16"/>
                <w:szCs w:val="16"/>
              </w:rPr>
              <w:t>-</w:t>
            </w:r>
          </w:p>
        </w:tc>
        <w:tc>
          <w:tcPr>
            <w:tcW w:w="262" w:type="pct"/>
            <w:shd w:val="clear" w:color="auto" w:fill="auto"/>
            <w:vAlign w:val="center"/>
          </w:tcPr>
          <w:p w14:paraId="6C0F846B" w14:textId="283934FF" w:rsidR="00066DB8" w:rsidRPr="00066DB8" w:rsidRDefault="00066DB8" w:rsidP="00066DB8">
            <w:pPr>
              <w:suppressAutoHyphens/>
              <w:jc w:val="right"/>
              <w:rPr>
                <w:rFonts w:ascii="Arial" w:hAnsi="Arial" w:cs="Arial"/>
                <w:sz w:val="16"/>
                <w:szCs w:val="16"/>
              </w:rPr>
            </w:pPr>
            <w:r w:rsidRPr="00066DB8">
              <w:rPr>
                <w:rFonts w:ascii="Arial" w:hAnsi="Arial" w:cs="Arial"/>
                <w:sz w:val="16"/>
                <w:szCs w:val="16"/>
              </w:rPr>
              <w:t>-</w:t>
            </w:r>
          </w:p>
        </w:tc>
        <w:tc>
          <w:tcPr>
            <w:tcW w:w="373" w:type="pct"/>
            <w:shd w:val="clear" w:color="auto" w:fill="auto"/>
            <w:vAlign w:val="center"/>
          </w:tcPr>
          <w:p w14:paraId="2A57EDF1" w14:textId="70D22B21" w:rsidR="00066DB8" w:rsidRPr="00066DB8" w:rsidRDefault="00066DB8" w:rsidP="00066DB8">
            <w:pPr>
              <w:suppressAutoHyphens/>
              <w:jc w:val="right"/>
              <w:rPr>
                <w:rFonts w:ascii="Arial" w:hAnsi="Arial" w:cs="Arial"/>
                <w:sz w:val="16"/>
                <w:szCs w:val="16"/>
              </w:rPr>
            </w:pPr>
            <w:r w:rsidRPr="00066DB8">
              <w:rPr>
                <w:rFonts w:ascii="Arial" w:hAnsi="Arial" w:cs="Arial"/>
                <w:sz w:val="16"/>
                <w:szCs w:val="16"/>
              </w:rPr>
              <w:t>-</w:t>
            </w:r>
          </w:p>
        </w:tc>
        <w:tc>
          <w:tcPr>
            <w:tcW w:w="310" w:type="pct"/>
            <w:shd w:val="clear" w:color="auto" w:fill="auto"/>
            <w:vAlign w:val="center"/>
          </w:tcPr>
          <w:p w14:paraId="0A4FEDC7" w14:textId="0EFA665E" w:rsidR="00066DB8" w:rsidRPr="00066DB8" w:rsidRDefault="00066DB8" w:rsidP="00066DB8">
            <w:pPr>
              <w:suppressAutoHyphens/>
              <w:jc w:val="right"/>
              <w:rPr>
                <w:rFonts w:ascii="Arial" w:hAnsi="Arial" w:cs="Arial"/>
                <w:sz w:val="16"/>
                <w:szCs w:val="16"/>
              </w:rPr>
            </w:pPr>
            <w:r w:rsidRPr="00066DB8">
              <w:rPr>
                <w:rFonts w:ascii="Arial" w:hAnsi="Arial" w:cs="Arial"/>
                <w:sz w:val="16"/>
                <w:szCs w:val="16"/>
              </w:rPr>
              <w:t>-</w:t>
            </w:r>
          </w:p>
        </w:tc>
        <w:tc>
          <w:tcPr>
            <w:tcW w:w="294" w:type="pct"/>
            <w:shd w:val="clear" w:color="auto" w:fill="auto"/>
            <w:vAlign w:val="center"/>
          </w:tcPr>
          <w:p w14:paraId="376199C0" w14:textId="50EBE618" w:rsidR="00066DB8" w:rsidRPr="00066DB8" w:rsidRDefault="00066DB8" w:rsidP="00066DB8">
            <w:pPr>
              <w:suppressAutoHyphens/>
              <w:jc w:val="right"/>
              <w:rPr>
                <w:rFonts w:ascii="Arial" w:hAnsi="Arial" w:cs="Arial"/>
                <w:sz w:val="16"/>
                <w:szCs w:val="16"/>
              </w:rPr>
            </w:pPr>
            <w:r w:rsidRPr="00066DB8">
              <w:rPr>
                <w:rFonts w:ascii="Arial" w:hAnsi="Arial" w:cs="Arial"/>
                <w:sz w:val="16"/>
                <w:szCs w:val="16"/>
              </w:rPr>
              <w:t>-</w:t>
            </w:r>
          </w:p>
        </w:tc>
        <w:tc>
          <w:tcPr>
            <w:tcW w:w="357" w:type="pct"/>
            <w:shd w:val="clear" w:color="auto" w:fill="auto"/>
            <w:vAlign w:val="center"/>
          </w:tcPr>
          <w:p w14:paraId="365425E7" w14:textId="3717FF49" w:rsidR="00066DB8" w:rsidRPr="00066DB8" w:rsidRDefault="00066DB8" w:rsidP="00066DB8">
            <w:pPr>
              <w:suppressAutoHyphens/>
              <w:jc w:val="right"/>
              <w:rPr>
                <w:rFonts w:ascii="Arial" w:hAnsi="Arial" w:cs="Arial"/>
                <w:sz w:val="16"/>
                <w:szCs w:val="16"/>
              </w:rPr>
            </w:pPr>
            <w:r w:rsidRPr="00066DB8">
              <w:rPr>
                <w:rFonts w:ascii="Arial" w:hAnsi="Arial" w:cs="Arial"/>
                <w:sz w:val="16"/>
                <w:szCs w:val="16"/>
              </w:rPr>
              <w:t>-</w:t>
            </w:r>
          </w:p>
        </w:tc>
        <w:tc>
          <w:tcPr>
            <w:tcW w:w="320" w:type="pct"/>
            <w:shd w:val="clear" w:color="auto" w:fill="auto"/>
            <w:vAlign w:val="center"/>
          </w:tcPr>
          <w:p w14:paraId="553EEFE0" w14:textId="696B3110" w:rsidR="00066DB8" w:rsidRPr="00066DB8" w:rsidRDefault="00066DB8" w:rsidP="00066DB8">
            <w:pPr>
              <w:suppressAutoHyphens/>
              <w:jc w:val="right"/>
              <w:rPr>
                <w:rFonts w:ascii="Arial" w:hAnsi="Arial" w:cs="Arial"/>
                <w:sz w:val="16"/>
                <w:szCs w:val="16"/>
              </w:rPr>
            </w:pPr>
            <w:r w:rsidRPr="00066DB8">
              <w:rPr>
                <w:rFonts w:ascii="Arial" w:hAnsi="Arial" w:cs="Arial"/>
                <w:sz w:val="16"/>
                <w:szCs w:val="16"/>
              </w:rPr>
              <w:t>-</w:t>
            </w:r>
          </w:p>
        </w:tc>
        <w:tc>
          <w:tcPr>
            <w:tcW w:w="317" w:type="pct"/>
            <w:shd w:val="clear" w:color="auto" w:fill="auto"/>
            <w:vAlign w:val="center"/>
          </w:tcPr>
          <w:p w14:paraId="6A853FDC" w14:textId="1C9F4581" w:rsidR="00066DB8" w:rsidRPr="00066DB8" w:rsidRDefault="00066DB8" w:rsidP="00066DB8">
            <w:pPr>
              <w:suppressAutoHyphens/>
              <w:jc w:val="right"/>
              <w:rPr>
                <w:rFonts w:ascii="Arial" w:hAnsi="Arial" w:cs="Arial"/>
                <w:sz w:val="16"/>
                <w:szCs w:val="16"/>
              </w:rPr>
            </w:pPr>
            <w:r w:rsidRPr="00066DB8">
              <w:rPr>
                <w:rFonts w:ascii="Arial" w:hAnsi="Arial" w:cs="Arial"/>
                <w:sz w:val="16"/>
                <w:szCs w:val="16"/>
              </w:rPr>
              <w:t>239</w:t>
            </w:r>
          </w:p>
        </w:tc>
        <w:tc>
          <w:tcPr>
            <w:tcW w:w="365" w:type="pct"/>
            <w:shd w:val="clear" w:color="auto" w:fill="auto"/>
            <w:vAlign w:val="center"/>
          </w:tcPr>
          <w:p w14:paraId="14EFD2CF" w14:textId="01E1D532" w:rsidR="00066DB8" w:rsidRPr="00066DB8" w:rsidRDefault="00066DB8" w:rsidP="00066DB8">
            <w:pPr>
              <w:suppressAutoHyphens/>
              <w:jc w:val="right"/>
              <w:rPr>
                <w:rFonts w:ascii="Arial" w:hAnsi="Arial" w:cs="Arial"/>
                <w:sz w:val="16"/>
                <w:szCs w:val="16"/>
              </w:rPr>
            </w:pPr>
            <w:r w:rsidRPr="00066DB8">
              <w:rPr>
                <w:rFonts w:ascii="Arial" w:hAnsi="Arial" w:cs="Arial"/>
                <w:sz w:val="16"/>
                <w:szCs w:val="16"/>
              </w:rPr>
              <w:t>-</w:t>
            </w:r>
          </w:p>
        </w:tc>
        <w:tc>
          <w:tcPr>
            <w:tcW w:w="318" w:type="pct"/>
            <w:shd w:val="clear" w:color="auto" w:fill="auto"/>
            <w:vAlign w:val="center"/>
          </w:tcPr>
          <w:p w14:paraId="4F771AA7" w14:textId="715FE58E" w:rsidR="00066DB8" w:rsidRPr="00066DB8" w:rsidRDefault="00066DB8" w:rsidP="00066DB8">
            <w:pPr>
              <w:suppressAutoHyphens/>
              <w:jc w:val="right"/>
              <w:rPr>
                <w:rFonts w:ascii="Arial" w:hAnsi="Arial" w:cs="Arial"/>
                <w:sz w:val="16"/>
                <w:szCs w:val="16"/>
              </w:rPr>
            </w:pPr>
            <w:r w:rsidRPr="00066DB8">
              <w:rPr>
                <w:rFonts w:ascii="Arial" w:hAnsi="Arial" w:cs="Arial"/>
                <w:sz w:val="16"/>
                <w:szCs w:val="16"/>
              </w:rPr>
              <w:t>-</w:t>
            </w:r>
          </w:p>
        </w:tc>
        <w:tc>
          <w:tcPr>
            <w:tcW w:w="310" w:type="pct"/>
            <w:shd w:val="clear" w:color="auto" w:fill="auto"/>
            <w:vAlign w:val="center"/>
          </w:tcPr>
          <w:p w14:paraId="27464F23" w14:textId="7D338211" w:rsidR="00066DB8" w:rsidRPr="00066DB8" w:rsidRDefault="00066DB8" w:rsidP="00066DB8">
            <w:pPr>
              <w:suppressAutoHyphens/>
              <w:jc w:val="right"/>
              <w:rPr>
                <w:rFonts w:ascii="Arial" w:hAnsi="Arial" w:cs="Arial"/>
                <w:sz w:val="16"/>
                <w:szCs w:val="16"/>
              </w:rPr>
            </w:pPr>
            <w:r w:rsidRPr="00066DB8">
              <w:rPr>
                <w:rFonts w:ascii="Arial" w:hAnsi="Arial" w:cs="Arial"/>
                <w:sz w:val="16"/>
                <w:szCs w:val="16"/>
              </w:rPr>
              <w:t>239</w:t>
            </w:r>
          </w:p>
        </w:tc>
        <w:tc>
          <w:tcPr>
            <w:tcW w:w="28" w:type="pct"/>
          </w:tcPr>
          <w:p w14:paraId="01FB71A3" w14:textId="77777777" w:rsidR="00066DB8" w:rsidRPr="004725AB" w:rsidRDefault="00066DB8" w:rsidP="00066DB8">
            <w:pPr>
              <w:suppressAutoHyphens/>
              <w:jc w:val="right"/>
              <w:rPr>
                <w:rFonts w:ascii="Arial" w:hAnsi="Arial" w:cs="Arial"/>
                <w:sz w:val="16"/>
                <w:szCs w:val="16"/>
              </w:rPr>
            </w:pPr>
          </w:p>
        </w:tc>
        <w:tc>
          <w:tcPr>
            <w:tcW w:w="309" w:type="pct"/>
            <w:tcBorders>
              <w:bottom w:val="single" w:sz="4" w:space="0" w:color="auto"/>
            </w:tcBorders>
            <w:vAlign w:val="center"/>
          </w:tcPr>
          <w:p w14:paraId="7DA86F50" w14:textId="49F19AB1" w:rsidR="00066DB8" w:rsidRPr="004725AB" w:rsidRDefault="00066DB8" w:rsidP="00066DB8">
            <w:pPr>
              <w:suppressAutoHyphens/>
              <w:jc w:val="right"/>
              <w:rPr>
                <w:rFonts w:ascii="Arial" w:hAnsi="Arial" w:cs="Arial"/>
                <w:sz w:val="16"/>
                <w:szCs w:val="16"/>
              </w:rPr>
            </w:pPr>
            <w:r w:rsidRPr="004725AB">
              <w:rPr>
                <w:rFonts w:ascii="Arial" w:hAnsi="Arial" w:cs="Arial"/>
                <w:sz w:val="16"/>
                <w:szCs w:val="16"/>
              </w:rPr>
              <w:t>28</w:t>
            </w:r>
            <w:r>
              <w:rPr>
                <w:rFonts w:ascii="Arial" w:hAnsi="Arial" w:cs="Arial"/>
                <w:sz w:val="16"/>
                <w:szCs w:val="16"/>
              </w:rPr>
              <w:t>4</w:t>
            </w:r>
          </w:p>
        </w:tc>
        <w:tc>
          <w:tcPr>
            <w:tcW w:w="297" w:type="pct"/>
          </w:tcPr>
          <w:p w14:paraId="32E8A134" w14:textId="2C596C9C" w:rsidR="00066DB8" w:rsidRPr="004725AB" w:rsidRDefault="00066DB8" w:rsidP="00066DB8">
            <w:pPr>
              <w:suppressAutoHyphens/>
              <w:jc w:val="right"/>
              <w:rPr>
                <w:rFonts w:ascii="Arial" w:hAnsi="Arial" w:cs="Arial"/>
                <w:sz w:val="16"/>
                <w:szCs w:val="16"/>
              </w:rPr>
            </w:pPr>
          </w:p>
        </w:tc>
      </w:tr>
      <w:tr w:rsidR="00066DB8" w:rsidRPr="004725AB" w14:paraId="2E5DDF03" w14:textId="217D0CE7" w:rsidTr="00631D82">
        <w:trPr>
          <w:trHeight w:val="20"/>
        </w:trPr>
        <w:tc>
          <w:tcPr>
            <w:tcW w:w="866" w:type="pct"/>
            <w:shd w:val="clear" w:color="auto" w:fill="auto"/>
            <w:noWrap/>
            <w:vAlign w:val="bottom"/>
          </w:tcPr>
          <w:p w14:paraId="4D92B1DD" w14:textId="732EC145" w:rsidR="00066DB8" w:rsidRPr="004725AB" w:rsidRDefault="00066DB8" w:rsidP="00066DB8">
            <w:pPr>
              <w:suppressAutoHyphens/>
              <w:ind w:left="-30"/>
              <w:rPr>
                <w:rFonts w:ascii="Arial" w:hAnsi="Arial" w:cs="Arial"/>
                <w:color w:val="000000"/>
                <w:sz w:val="16"/>
                <w:szCs w:val="16"/>
                <w:lang w:val="en-US" w:eastAsia="pt-BR"/>
              </w:rPr>
            </w:pPr>
            <w:r w:rsidRPr="004725AB">
              <w:rPr>
                <w:rFonts w:ascii="Arial" w:hAnsi="Arial" w:cs="Arial"/>
                <w:b/>
                <w:bCs/>
                <w:color w:val="000000"/>
                <w:sz w:val="16"/>
                <w:szCs w:val="16"/>
                <w:lang w:val="en-US"/>
              </w:rPr>
              <w:t>At the end of the period</w:t>
            </w:r>
          </w:p>
        </w:tc>
        <w:tc>
          <w:tcPr>
            <w:tcW w:w="274" w:type="pct"/>
            <w:tcBorders>
              <w:top w:val="single" w:sz="4" w:space="0" w:color="auto"/>
            </w:tcBorders>
            <w:shd w:val="clear" w:color="auto" w:fill="auto"/>
            <w:vAlign w:val="center"/>
          </w:tcPr>
          <w:p w14:paraId="0FBE4F05" w14:textId="20C00920"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w:t>
            </w:r>
          </w:p>
        </w:tc>
        <w:tc>
          <w:tcPr>
            <w:tcW w:w="262" w:type="pct"/>
            <w:tcBorders>
              <w:top w:val="single" w:sz="4" w:space="0" w:color="auto"/>
            </w:tcBorders>
            <w:shd w:val="clear" w:color="auto" w:fill="auto"/>
            <w:vAlign w:val="center"/>
          </w:tcPr>
          <w:p w14:paraId="12EA1D3B" w14:textId="3636052B"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(7,255)</w:t>
            </w:r>
          </w:p>
        </w:tc>
        <w:tc>
          <w:tcPr>
            <w:tcW w:w="373" w:type="pct"/>
            <w:tcBorders>
              <w:top w:val="single" w:sz="4" w:space="0" w:color="auto"/>
            </w:tcBorders>
            <w:shd w:val="clear" w:color="auto" w:fill="auto"/>
            <w:vAlign w:val="center"/>
          </w:tcPr>
          <w:p w14:paraId="3A700C91" w14:textId="284D3855"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(46,743)</w:t>
            </w:r>
          </w:p>
        </w:tc>
        <w:tc>
          <w:tcPr>
            <w:tcW w:w="310" w:type="pct"/>
            <w:tcBorders>
              <w:top w:val="single" w:sz="4" w:space="0" w:color="auto"/>
            </w:tcBorders>
            <w:shd w:val="clear" w:color="auto" w:fill="auto"/>
            <w:vAlign w:val="center"/>
          </w:tcPr>
          <w:p w14:paraId="779EEFFD" w14:textId="0AB01C59"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(57,221)</w:t>
            </w:r>
          </w:p>
        </w:tc>
        <w:tc>
          <w:tcPr>
            <w:tcW w:w="294" w:type="pct"/>
            <w:tcBorders>
              <w:top w:val="single" w:sz="4" w:space="0" w:color="auto"/>
            </w:tcBorders>
            <w:shd w:val="clear" w:color="auto" w:fill="auto"/>
            <w:vAlign w:val="center"/>
          </w:tcPr>
          <w:p w14:paraId="2769AA88" w14:textId="0383C08C"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(20,075)</w:t>
            </w:r>
          </w:p>
        </w:tc>
        <w:tc>
          <w:tcPr>
            <w:tcW w:w="357" w:type="pct"/>
            <w:tcBorders>
              <w:top w:val="single" w:sz="4" w:space="0" w:color="auto"/>
            </w:tcBorders>
            <w:shd w:val="clear" w:color="auto" w:fill="auto"/>
            <w:vAlign w:val="center"/>
          </w:tcPr>
          <w:p w14:paraId="1BBFF35B" w14:textId="21983912"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(12,505)</w:t>
            </w:r>
          </w:p>
        </w:tc>
        <w:tc>
          <w:tcPr>
            <w:tcW w:w="320" w:type="pct"/>
            <w:tcBorders>
              <w:top w:val="single" w:sz="4" w:space="0" w:color="auto"/>
            </w:tcBorders>
            <w:shd w:val="clear" w:color="auto" w:fill="auto"/>
            <w:vAlign w:val="center"/>
          </w:tcPr>
          <w:p w14:paraId="2DE7BCA2" w14:textId="6A090067"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(33,730)</w:t>
            </w:r>
          </w:p>
        </w:tc>
        <w:tc>
          <w:tcPr>
            <w:tcW w:w="317" w:type="pct"/>
            <w:tcBorders>
              <w:top w:val="single" w:sz="4" w:space="0" w:color="auto"/>
            </w:tcBorders>
            <w:shd w:val="clear" w:color="auto" w:fill="auto"/>
            <w:vAlign w:val="center"/>
          </w:tcPr>
          <w:p w14:paraId="2E3C4CC6" w14:textId="2932AA4A"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(59,980)</w:t>
            </w:r>
          </w:p>
        </w:tc>
        <w:tc>
          <w:tcPr>
            <w:tcW w:w="365" w:type="pct"/>
            <w:tcBorders>
              <w:top w:val="single" w:sz="4" w:space="0" w:color="auto"/>
            </w:tcBorders>
            <w:shd w:val="clear" w:color="auto" w:fill="auto"/>
            <w:vAlign w:val="center"/>
          </w:tcPr>
          <w:p w14:paraId="5A5A0B10" w14:textId="297F6B03"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(3,440)</w:t>
            </w:r>
          </w:p>
        </w:tc>
        <w:tc>
          <w:tcPr>
            <w:tcW w:w="318" w:type="pct"/>
            <w:tcBorders>
              <w:top w:val="single" w:sz="4" w:space="0" w:color="auto"/>
            </w:tcBorders>
            <w:shd w:val="clear" w:color="auto" w:fill="auto"/>
            <w:vAlign w:val="center"/>
          </w:tcPr>
          <w:p w14:paraId="4B675B6C" w14:textId="6164A3F3" w:rsidR="00066DB8" w:rsidRPr="00066DB8" w:rsidRDefault="00066DB8" w:rsidP="00066DB8">
            <w:pPr>
              <w:suppressAutoHyphens/>
              <w:jc w:val="right"/>
              <w:rPr>
                <w:rFonts w:ascii="Arial" w:hAnsi="Arial" w:cs="Arial"/>
                <w:b/>
                <w:bCs/>
                <w:sz w:val="16"/>
                <w:szCs w:val="16"/>
                <w:lang w:val="en-US"/>
              </w:rPr>
            </w:pPr>
            <w:r w:rsidRPr="00066DB8">
              <w:rPr>
                <w:rFonts w:ascii="Arial" w:hAnsi="Arial" w:cs="Arial"/>
                <w:b/>
                <w:bCs/>
                <w:sz w:val="16"/>
                <w:szCs w:val="16"/>
              </w:rPr>
              <w:t>-</w:t>
            </w:r>
          </w:p>
        </w:tc>
        <w:tc>
          <w:tcPr>
            <w:tcW w:w="310" w:type="pct"/>
            <w:tcBorders>
              <w:top w:val="single" w:sz="4" w:space="0" w:color="auto"/>
            </w:tcBorders>
            <w:shd w:val="clear" w:color="auto" w:fill="auto"/>
            <w:vAlign w:val="center"/>
          </w:tcPr>
          <w:p w14:paraId="572B2CAD" w14:textId="0E924B48" w:rsidR="00066DB8" w:rsidRPr="00066DB8" w:rsidRDefault="00066DB8" w:rsidP="00066DB8">
            <w:pPr>
              <w:suppressAutoHyphens/>
              <w:jc w:val="right"/>
              <w:rPr>
                <w:rFonts w:ascii="Arial" w:hAnsi="Arial" w:cs="Arial"/>
                <w:b/>
                <w:sz w:val="16"/>
                <w:szCs w:val="16"/>
                <w:lang w:val="en-US" w:eastAsia="pt-BR"/>
              </w:rPr>
            </w:pPr>
            <w:r w:rsidRPr="00066DB8">
              <w:rPr>
                <w:rFonts w:ascii="Arial" w:hAnsi="Arial" w:cs="Arial"/>
                <w:b/>
                <w:bCs/>
                <w:sz w:val="16"/>
                <w:szCs w:val="16"/>
              </w:rPr>
              <w:t>(240,949)</w:t>
            </w:r>
          </w:p>
        </w:tc>
        <w:tc>
          <w:tcPr>
            <w:tcW w:w="28" w:type="pct"/>
          </w:tcPr>
          <w:p w14:paraId="778DAFE1" w14:textId="77777777" w:rsidR="00066DB8" w:rsidRPr="001E1FD2" w:rsidRDefault="00066DB8" w:rsidP="00066DB8">
            <w:pPr>
              <w:suppressAutoHyphens/>
              <w:jc w:val="right"/>
              <w:rPr>
                <w:rFonts w:ascii="Arial" w:hAnsi="Arial" w:cs="Arial"/>
                <w:b/>
                <w:bCs/>
                <w:sz w:val="16"/>
                <w:szCs w:val="16"/>
                <w:lang w:val="en-US"/>
              </w:rPr>
            </w:pPr>
          </w:p>
        </w:tc>
        <w:tc>
          <w:tcPr>
            <w:tcW w:w="309" w:type="pct"/>
            <w:tcBorders>
              <w:top w:val="single" w:sz="4" w:space="0" w:color="auto"/>
              <w:bottom w:val="single" w:sz="4" w:space="0" w:color="auto"/>
            </w:tcBorders>
            <w:vAlign w:val="center"/>
          </w:tcPr>
          <w:p w14:paraId="7EED9B5F" w14:textId="25403287" w:rsidR="00066DB8" w:rsidRPr="004725AB" w:rsidRDefault="00066DB8" w:rsidP="00066DB8">
            <w:pPr>
              <w:suppressAutoHyphens/>
              <w:jc w:val="right"/>
              <w:rPr>
                <w:rFonts w:ascii="Arial" w:hAnsi="Arial" w:cs="Arial"/>
                <w:b/>
                <w:bCs/>
                <w:sz w:val="16"/>
                <w:szCs w:val="16"/>
              </w:rPr>
            </w:pPr>
            <w:r w:rsidRPr="004725AB">
              <w:rPr>
                <w:rFonts w:ascii="Arial" w:hAnsi="Arial" w:cs="Arial"/>
                <w:b/>
                <w:bCs/>
                <w:sz w:val="16"/>
                <w:szCs w:val="16"/>
              </w:rPr>
              <w:t>(106,</w:t>
            </w:r>
            <w:r>
              <w:rPr>
                <w:rFonts w:ascii="Arial" w:hAnsi="Arial" w:cs="Arial"/>
                <w:b/>
                <w:bCs/>
                <w:sz w:val="16"/>
                <w:szCs w:val="16"/>
              </w:rPr>
              <w:t>650</w:t>
            </w:r>
            <w:r w:rsidRPr="004725AB">
              <w:rPr>
                <w:rFonts w:ascii="Arial" w:hAnsi="Arial" w:cs="Arial"/>
                <w:b/>
                <w:bCs/>
                <w:sz w:val="16"/>
                <w:szCs w:val="16"/>
              </w:rPr>
              <w:t>)</w:t>
            </w:r>
          </w:p>
        </w:tc>
        <w:tc>
          <w:tcPr>
            <w:tcW w:w="297" w:type="pct"/>
          </w:tcPr>
          <w:p w14:paraId="5564B88F" w14:textId="41C35DAD" w:rsidR="00066DB8" w:rsidRPr="004725AB" w:rsidRDefault="00066DB8" w:rsidP="00066DB8">
            <w:pPr>
              <w:suppressAutoHyphens/>
              <w:jc w:val="right"/>
              <w:rPr>
                <w:rFonts w:ascii="Arial" w:hAnsi="Arial" w:cs="Arial"/>
                <w:b/>
                <w:bCs/>
                <w:sz w:val="16"/>
                <w:szCs w:val="16"/>
              </w:rPr>
            </w:pPr>
          </w:p>
        </w:tc>
      </w:tr>
      <w:tr w:rsidR="00F32980" w:rsidRPr="004725AB" w14:paraId="2DE38497" w14:textId="14091A19" w:rsidTr="00631D82">
        <w:trPr>
          <w:trHeight w:val="20"/>
        </w:trPr>
        <w:tc>
          <w:tcPr>
            <w:tcW w:w="866" w:type="pct"/>
            <w:shd w:val="clear" w:color="auto" w:fill="auto"/>
            <w:noWrap/>
            <w:vAlign w:val="bottom"/>
          </w:tcPr>
          <w:p w14:paraId="62413AB9" w14:textId="77777777" w:rsidR="00F32980" w:rsidRPr="004725AB" w:rsidRDefault="00F32980" w:rsidP="00F32980">
            <w:pPr>
              <w:suppressAutoHyphens/>
              <w:ind w:left="-30"/>
              <w:rPr>
                <w:rFonts w:ascii="Arial" w:hAnsi="Arial" w:cs="Arial"/>
                <w:b/>
                <w:bCs/>
                <w:color w:val="000000"/>
                <w:sz w:val="16"/>
                <w:szCs w:val="16"/>
                <w:lang w:val="en-US" w:eastAsia="pt-BR"/>
              </w:rPr>
            </w:pPr>
          </w:p>
        </w:tc>
        <w:tc>
          <w:tcPr>
            <w:tcW w:w="274" w:type="pct"/>
            <w:tcBorders>
              <w:top w:val="single" w:sz="4" w:space="0" w:color="auto"/>
            </w:tcBorders>
            <w:shd w:val="clear" w:color="auto" w:fill="auto"/>
            <w:vAlign w:val="bottom"/>
          </w:tcPr>
          <w:p w14:paraId="7B76B3BB" w14:textId="106B5E0B" w:rsidR="00F32980" w:rsidRPr="004725AB" w:rsidRDefault="00F32980" w:rsidP="00F32980">
            <w:pPr>
              <w:suppressAutoHyphens/>
              <w:jc w:val="right"/>
              <w:rPr>
                <w:rFonts w:ascii="Arial" w:hAnsi="Arial" w:cs="Arial"/>
                <w:b/>
                <w:color w:val="000000"/>
                <w:sz w:val="16"/>
                <w:szCs w:val="16"/>
                <w:lang w:val="en-US" w:eastAsia="pt-BR"/>
              </w:rPr>
            </w:pPr>
          </w:p>
        </w:tc>
        <w:tc>
          <w:tcPr>
            <w:tcW w:w="262" w:type="pct"/>
            <w:tcBorders>
              <w:top w:val="single" w:sz="4" w:space="0" w:color="auto"/>
            </w:tcBorders>
            <w:shd w:val="clear" w:color="auto" w:fill="auto"/>
            <w:vAlign w:val="bottom"/>
          </w:tcPr>
          <w:p w14:paraId="13D9F5B0"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73" w:type="pct"/>
            <w:tcBorders>
              <w:top w:val="single" w:sz="4" w:space="0" w:color="auto"/>
            </w:tcBorders>
            <w:shd w:val="clear" w:color="auto" w:fill="auto"/>
            <w:vAlign w:val="bottom"/>
          </w:tcPr>
          <w:p w14:paraId="2BB31204"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10" w:type="pct"/>
            <w:tcBorders>
              <w:top w:val="single" w:sz="4" w:space="0" w:color="auto"/>
            </w:tcBorders>
            <w:shd w:val="clear" w:color="auto" w:fill="auto"/>
            <w:vAlign w:val="bottom"/>
          </w:tcPr>
          <w:p w14:paraId="0FC6FC52"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294" w:type="pct"/>
            <w:tcBorders>
              <w:top w:val="single" w:sz="4" w:space="0" w:color="auto"/>
            </w:tcBorders>
            <w:shd w:val="clear" w:color="auto" w:fill="auto"/>
            <w:vAlign w:val="bottom"/>
          </w:tcPr>
          <w:p w14:paraId="5FCA9999"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57" w:type="pct"/>
            <w:tcBorders>
              <w:top w:val="single" w:sz="4" w:space="0" w:color="auto"/>
            </w:tcBorders>
            <w:shd w:val="clear" w:color="auto" w:fill="auto"/>
            <w:vAlign w:val="bottom"/>
          </w:tcPr>
          <w:p w14:paraId="7A736B2E"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20" w:type="pct"/>
            <w:tcBorders>
              <w:top w:val="single" w:sz="4" w:space="0" w:color="auto"/>
            </w:tcBorders>
            <w:shd w:val="clear" w:color="auto" w:fill="auto"/>
            <w:vAlign w:val="bottom"/>
          </w:tcPr>
          <w:p w14:paraId="38E3B36E"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17" w:type="pct"/>
            <w:tcBorders>
              <w:top w:val="single" w:sz="4" w:space="0" w:color="auto"/>
            </w:tcBorders>
            <w:shd w:val="clear" w:color="auto" w:fill="auto"/>
            <w:vAlign w:val="bottom"/>
          </w:tcPr>
          <w:p w14:paraId="12675636"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65" w:type="pct"/>
            <w:tcBorders>
              <w:top w:val="single" w:sz="4" w:space="0" w:color="auto"/>
            </w:tcBorders>
            <w:shd w:val="clear" w:color="auto" w:fill="auto"/>
            <w:vAlign w:val="bottom"/>
          </w:tcPr>
          <w:p w14:paraId="21630187"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18" w:type="pct"/>
            <w:tcBorders>
              <w:top w:val="single" w:sz="4" w:space="0" w:color="auto"/>
            </w:tcBorders>
            <w:shd w:val="clear" w:color="auto" w:fill="auto"/>
          </w:tcPr>
          <w:p w14:paraId="6E3E5C73"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10" w:type="pct"/>
            <w:tcBorders>
              <w:top w:val="single" w:sz="4" w:space="0" w:color="auto"/>
            </w:tcBorders>
            <w:shd w:val="clear" w:color="auto" w:fill="auto"/>
            <w:vAlign w:val="bottom"/>
          </w:tcPr>
          <w:p w14:paraId="696DA1C2"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28" w:type="pct"/>
          </w:tcPr>
          <w:p w14:paraId="7545FFF7"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09" w:type="pct"/>
            <w:tcBorders>
              <w:top w:val="single" w:sz="4" w:space="0" w:color="auto"/>
            </w:tcBorders>
            <w:vAlign w:val="bottom"/>
          </w:tcPr>
          <w:p w14:paraId="38A7D528"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297" w:type="pct"/>
          </w:tcPr>
          <w:p w14:paraId="3C3AE3E2" w14:textId="7C6E906E" w:rsidR="00F32980" w:rsidRPr="004725AB" w:rsidRDefault="00F32980" w:rsidP="00F32980">
            <w:pPr>
              <w:suppressAutoHyphens/>
              <w:jc w:val="right"/>
              <w:rPr>
                <w:rFonts w:ascii="Arial" w:hAnsi="Arial" w:cs="Arial"/>
                <w:b/>
                <w:color w:val="000000"/>
                <w:sz w:val="16"/>
                <w:szCs w:val="16"/>
                <w:lang w:val="en-US" w:eastAsia="pt-BR"/>
              </w:rPr>
            </w:pPr>
          </w:p>
        </w:tc>
      </w:tr>
      <w:tr w:rsidR="00F32980" w:rsidRPr="004725AB" w14:paraId="0F5A0BD3" w14:textId="3A4534C9" w:rsidTr="00631D82">
        <w:trPr>
          <w:trHeight w:val="20"/>
        </w:trPr>
        <w:tc>
          <w:tcPr>
            <w:tcW w:w="866" w:type="pct"/>
            <w:shd w:val="clear" w:color="auto" w:fill="auto"/>
            <w:noWrap/>
            <w:vAlign w:val="bottom"/>
          </w:tcPr>
          <w:p w14:paraId="0C626B07" w14:textId="77777777" w:rsidR="00F32980" w:rsidRPr="004725AB" w:rsidRDefault="00F32980" w:rsidP="00F32980">
            <w:pPr>
              <w:suppressAutoHyphens/>
              <w:ind w:left="-30"/>
              <w:rPr>
                <w:rFonts w:ascii="Arial" w:hAnsi="Arial" w:cs="Arial"/>
                <w:b/>
                <w:bCs/>
                <w:color w:val="000000"/>
                <w:sz w:val="16"/>
                <w:szCs w:val="16"/>
                <w:lang w:val="en-US" w:eastAsia="pt-BR"/>
              </w:rPr>
            </w:pPr>
            <w:r w:rsidRPr="004725AB">
              <w:rPr>
                <w:rFonts w:ascii="Arial" w:hAnsi="Arial" w:cs="Arial"/>
                <w:b/>
                <w:bCs/>
                <w:color w:val="000000"/>
                <w:sz w:val="16"/>
                <w:szCs w:val="16"/>
                <w:lang w:val="en-US"/>
              </w:rPr>
              <w:t>Net book value</w:t>
            </w:r>
          </w:p>
        </w:tc>
        <w:tc>
          <w:tcPr>
            <w:tcW w:w="274" w:type="pct"/>
            <w:shd w:val="clear" w:color="auto" w:fill="auto"/>
            <w:vAlign w:val="bottom"/>
          </w:tcPr>
          <w:p w14:paraId="36B09AAC" w14:textId="5C73419F" w:rsidR="00F32980" w:rsidRPr="004725AB" w:rsidRDefault="00F32980" w:rsidP="00F32980">
            <w:pPr>
              <w:suppressAutoHyphens/>
              <w:jc w:val="right"/>
              <w:rPr>
                <w:rFonts w:ascii="Arial" w:hAnsi="Arial" w:cs="Arial"/>
                <w:b/>
                <w:color w:val="000000"/>
                <w:sz w:val="16"/>
                <w:szCs w:val="16"/>
                <w:lang w:val="en-US" w:eastAsia="pt-BR"/>
              </w:rPr>
            </w:pPr>
          </w:p>
        </w:tc>
        <w:tc>
          <w:tcPr>
            <w:tcW w:w="262" w:type="pct"/>
            <w:shd w:val="clear" w:color="auto" w:fill="auto"/>
            <w:vAlign w:val="bottom"/>
          </w:tcPr>
          <w:p w14:paraId="302A9BFE"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73" w:type="pct"/>
            <w:shd w:val="clear" w:color="auto" w:fill="auto"/>
            <w:vAlign w:val="bottom"/>
          </w:tcPr>
          <w:p w14:paraId="6DAF1B24" w14:textId="636F937B" w:rsidR="00F32980" w:rsidRPr="004725AB" w:rsidRDefault="00F32980" w:rsidP="00F32980">
            <w:pPr>
              <w:suppressAutoHyphens/>
              <w:jc w:val="right"/>
              <w:rPr>
                <w:rFonts w:ascii="Arial" w:hAnsi="Arial" w:cs="Arial"/>
                <w:b/>
                <w:color w:val="000000"/>
                <w:sz w:val="16"/>
                <w:szCs w:val="16"/>
                <w:lang w:val="en-US" w:eastAsia="pt-BR"/>
              </w:rPr>
            </w:pPr>
          </w:p>
        </w:tc>
        <w:tc>
          <w:tcPr>
            <w:tcW w:w="310" w:type="pct"/>
            <w:shd w:val="clear" w:color="auto" w:fill="auto"/>
            <w:vAlign w:val="bottom"/>
          </w:tcPr>
          <w:p w14:paraId="71B112EF"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294" w:type="pct"/>
            <w:shd w:val="clear" w:color="auto" w:fill="auto"/>
            <w:vAlign w:val="bottom"/>
          </w:tcPr>
          <w:p w14:paraId="31305987"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57" w:type="pct"/>
            <w:shd w:val="clear" w:color="auto" w:fill="auto"/>
            <w:vAlign w:val="bottom"/>
          </w:tcPr>
          <w:p w14:paraId="26E76FE1"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20" w:type="pct"/>
            <w:shd w:val="clear" w:color="auto" w:fill="auto"/>
            <w:vAlign w:val="bottom"/>
          </w:tcPr>
          <w:p w14:paraId="17BBCA6E"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17" w:type="pct"/>
            <w:shd w:val="clear" w:color="auto" w:fill="auto"/>
            <w:vAlign w:val="bottom"/>
          </w:tcPr>
          <w:p w14:paraId="1A51A093"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65" w:type="pct"/>
            <w:shd w:val="clear" w:color="auto" w:fill="auto"/>
            <w:vAlign w:val="bottom"/>
          </w:tcPr>
          <w:p w14:paraId="4889ED3C"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18" w:type="pct"/>
            <w:shd w:val="clear" w:color="auto" w:fill="auto"/>
          </w:tcPr>
          <w:p w14:paraId="6E5EFBB9"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10" w:type="pct"/>
            <w:shd w:val="clear" w:color="auto" w:fill="auto"/>
            <w:vAlign w:val="bottom"/>
          </w:tcPr>
          <w:p w14:paraId="4CEBDBBF"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28" w:type="pct"/>
          </w:tcPr>
          <w:p w14:paraId="69BB5F5E"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309" w:type="pct"/>
            <w:tcBorders>
              <w:bottom w:val="double" w:sz="4" w:space="0" w:color="auto"/>
            </w:tcBorders>
            <w:vAlign w:val="bottom"/>
          </w:tcPr>
          <w:p w14:paraId="09A95E9B" w14:textId="77777777" w:rsidR="00F32980" w:rsidRPr="004725AB" w:rsidRDefault="00F32980" w:rsidP="00F32980">
            <w:pPr>
              <w:suppressAutoHyphens/>
              <w:jc w:val="right"/>
              <w:rPr>
                <w:rFonts w:ascii="Arial" w:hAnsi="Arial" w:cs="Arial"/>
                <w:b/>
                <w:color w:val="000000"/>
                <w:sz w:val="16"/>
                <w:szCs w:val="16"/>
                <w:lang w:val="en-US" w:eastAsia="pt-BR"/>
              </w:rPr>
            </w:pPr>
          </w:p>
        </w:tc>
        <w:tc>
          <w:tcPr>
            <w:tcW w:w="297" w:type="pct"/>
          </w:tcPr>
          <w:p w14:paraId="0C06DB24" w14:textId="19A9297D" w:rsidR="00F32980" w:rsidRPr="004725AB" w:rsidRDefault="00F32980" w:rsidP="00F32980">
            <w:pPr>
              <w:suppressAutoHyphens/>
              <w:jc w:val="right"/>
              <w:rPr>
                <w:rFonts w:ascii="Arial" w:hAnsi="Arial" w:cs="Arial"/>
                <w:b/>
                <w:color w:val="000000"/>
                <w:sz w:val="16"/>
                <w:szCs w:val="16"/>
                <w:lang w:val="en-US" w:eastAsia="pt-BR"/>
              </w:rPr>
            </w:pPr>
          </w:p>
        </w:tc>
      </w:tr>
      <w:tr w:rsidR="00066DB8" w:rsidRPr="004725AB" w14:paraId="6E03809E" w14:textId="7E119891" w:rsidTr="00631D82">
        <w:trPr>
          <w:trHeight w:val="20"/>
        </w:trPr>
        <w:tc>
          <w:tcPr>
            <w:tcW w:w="866" w:type="pct"/>
            <w:shd w:val="clear" w:color="auto" w:fill="auto"/>
            <w:noWrap/>
            <w:vAlign w:val="bottom"/>
          </w:tcPr>
          <w:p w14:paraId="0C84648A" w14:textId="5D0E7D16" w:rsidR="00066DB8" w:rsidRPr="004725AB" w:rsidRDefault="00066DB8" w:rsidP="00066DB8">
            <w:pPr>
              <w:suppressAutoHyphens/>
              <w:ind w:left="-30"/>
              <w:rPr>
                <w:rFonts w:ascii="Arial" w:hAnsi="Arial" w:cs="Arial"/>
                <w:b/>
                <w:bCs/>
                <w:color w:val="000000"/>
                <w:sz w:val="16"/>
                <w:szCs w:val="16"/>
                <w:lang w:val="en-US" w:eastAsia="pt-BR"/>
              </w:rPr>
            </w:pPr>
            <w:r w:rsidRPr="004725AB">
              <w:rPr>
                <w:rFonts w:ascii="Arial" w:hAnsi="Arial" w:cs="Arial"/>
                <w:b/>
                <w:bCs/>
                <w:color w:val="000000"/>
                <w:sz w:val="16"/>
                <w:szCs w:val="16"/>
                <w:lang w:val="en-US"/>
              </w:rPr>
              <w:t>At the beginning of the period</w:t>
            </w:r>
          </w:p>
        </w:tc>
        <w:tc>
          <w:tcPr>
            <w:tcW w:w="274" w:type="pct"/>
            <w:tcBorders>
              <w:top w:val="double" w:sz="4" w:space="0" w:color="auto"/>
              <w:bottom w:val="double" w:sz="4" w:space="0" w:color="auto"/>
            </w:tcBorders>
            <w:shd w:val="clear" w:color="auto" w:fill="auto"/>
            <w:vAlign w:val="center"/>
          </w:tcPr>
          <w:p w14:paraId="4E11AF2A" w14:textId="149CEF55"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1,394,351</w:t>
            </w:r>
          </w:p>
        </w:tc>
        <w:tc>
          <w:tcPr>
            <w:tcW w:w="262" w:type="pct"/>
            <w:tcBorders>
              <w:top w:val="double" w:sz="4" w:space="0" w:color="auto"/>
              <w:bottom w:val="double" w:sz="4" w:space="0" w:color="auto"/>
            </w:tcBorders>
            <w:shd w:val="clear" w:color="auto" w:fill="auto"/>
            <w:vAlign w:val="center"/>
          </w:tcPr>
          <w:p w14:paraId="1779BE78" w14:textId="377CFDAC"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8,445</w:t>
            </w:r>
          </w:p>
        </w:tc>
        <w:tc>
          <w:tcPr>
            <w:tcW w:w="373" w:type="pct"/>
            <w:tcBorders>
              <w:top w:val="double" w:sz="4" w:space="0" w:color="auto"/>
              <w:bottom w:val="double" w:sz="4" w:space="0" w:color="auto"/>
            </w:tcBorders>
            <w:shd w:val="clear" w:color="auto" w:fill="auto"/>
            <w:vAlign w:val="center"/>
          </w:tcPr>
          <w:p w14:paraId="348CBDC3" w14:textId="685CB9C7"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283,906</w:t>
            </w:r>
          </w:p>
        </w:tc>
        <w:tc>
          <w:tcPr>
            <w:tcW w:w="310" w:type="pct"/>
            <w:tcBorders>
              <w:top w:val="double" w:sz="4" w:space="0" w:color="auto"/>
              <w:bottom w:val="double" w:sz="4" w:space="0" w:color="auto"/>
            </w:tcBorders>
            <w:shd w:val="clear" w:color="auto" w:fill="auto"/>
            <w:vAlign w:val="center"/>
          </w:tcPr>
          <w:p w14:paraId="1658B636" w14:textId="04A99947"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231,823</w:t>
            </w:r>
          </w:p>
        </w:tc>
        <w:tc>
          <w:tcPr>
            <w:tcW w:w="294" w:type="pct"/>
            <w:tcBorders>
              <w:top w:val="double" w:sz="4" w:space="0" w:color="auto"/>
              <w:bottom w:val="double" w:sz="4" w:space="0" w:color="auto"/>
            </w:tcBorders>
            <w:shd w:val="clear" w:color="auto" w:fill="auto"/>
            <w:vAlign w:val="center"/>
          </w:tcPr>
          <w:p w14:paraId="6452FD52" w14:textId="3F02CF8A"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11,357</w:t>
            </w:r>
          </w:p>
        </w:tc>
        <w:tc>
          <w:tcPr>
            <w:tcW w:w="357" w:type="pct"/>
            <w:tcBorders>
              <w:top w:val="double" w:sz="4" w:space="0" w:color="auto"/>
              <w:bottom w:val="double" w:sz="4" w:space="0" w:color="auto"/>
            </w:tcBorders>
            <w:shd w:val="clear" w:color="auto" w:fill="auto"/>
            <w:vAlign w:val="center"/>
          </w:tcPr>
          <w:p w14:paraId="5ECD2C79" w14:textId="6EFC834F"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35,576</w:t>
            </w:r>
          </w:p>
        </w:tc>
        <w:tc>
          <w:tcPr>
            <w:tcW w:w="320" w:type="pct"/>
            <w:tcBorders>
              <w:top w:val="double" w:sz="4" w:space="0" w:color="auto"/>
              <w:bottom w:val="double" w:sz="4" w:space="0" w:color="auto"/>
            </w:tcBorders>
            <w:shd w:val="clear" w:color="auto" w:fill="auto"/>
            <w:vAlign w:val="center"/>
          </w:tcPr>
          <w:p w14:paraId="002FF733" w14:textId="44A1705C"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449,039</w:t>
            </w:r>
          </w:p>
        </w:tc>
        <w:tc>
          <w:tcPr>
            <w:tcW w:w="317" w:type="pct"/>
            <w:tcBorders>
              <w:top w:val="double" w:sz="4" w:space="0" w:color="auto"/>
              <w:bottom w:val="double" w:sz="4" w:space="0" w:color="auto"/>
            </w:tcBorders>
            <w:shd w:val="clear" w:color="auto" w:fill="auto"/>
            <w:vAlign w:val="center"/>
          </w:tcPr>
          <w:p w14:paraId="4B2B1FD1" w14:textId="58DA12F1"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124,184</w:t>
            </w:r>
          </w:p>
        </w:tc>
        <w:tc>
          <w:tcPr>
            <w:tcW w:w="365" w:type="pct"/>
            <w:tcBorders>
              <w:top w:val="double" w:sz="4" w:space="0" w:color="auto"/>
              <w:bottom w:val="double" w:sz="4" w:space="0" w:color="auto"/>
            </w:tcBorders>
            <w:shd w:val="clear" w:color="auto" w:fill="auto"/>
            <w:vAlign w:val="center"/>
          </w:tcPr>
          <w:p w14:paraId="507068EC" w14:textId="6469A170"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9,099</w:t>
            </w:r>
          </w:p>
        </w:tc>
        <w:tc>
          <w:tcPr>
            <w:tcW w:w="318" w:type="pct"/>
            <w:tcBorders>
              <w:top w:val="double" w:sz="4" w:space="0" w:color="auto"/>
              <w:bottom w:val="double" w:sz="4" w:space="0" w:color="auto"/>
            </w:tcBorders>
            <w:shd w:val="clear" w:color="auto" w:fill="auto"/>
            <w:vAlign w:val="center"/>
          </w:tcPr>
          <w:p w14:paraId="0375FF5A" w14:textId="22B09874" w:rsidR="00066DB8" w:rsidRPr="00066DB8" w:rsidRDefault="00066DB8" w:rsidP="00066DB8">
            <w:pPr>
              <w:suppressAutoHyphens/>
              <w:jc w:val="right"/>
              <w:rPr>
                <w:rFonts w:ascii="Arial" w:hAnsi="Arial" w:cs="Arial"/>
                <w:b/>
                <w:bCs/>
                <w:color w:val="000000"/>
                <w:sz w:val="16"/>
                <w:szCs w:val="16"/>
                <w:lang w:val="en-US"/>
              </w:rPr>
            </w:pPr>
            <w:r w:rsidRPr="00066DB8">
              <w:rPr>
                <w:rFonts w:ascii="Arial" w:hAnsi="Arial" w:cs="Arial"/>
                <w:b/>
                <w:bCs/>
                <w:color w:val="000000"/>
                <w:sz w:val="16"/>
                <w:szCs w:val="16"/>
              </w:rPr>
              <w:t>1,857</w:t>
            </w:r>
          </w:p>
        </w:tc>
        <w:tc>
          <w:tcPr>
            <w:tcW w:w="310" w:type="pct"/>
            <w:tcBorders>
              <w:top w:val="double" w:sz="4" w:space="0" w:color="auto"/>
              <w:bottom w:val="double" w:sz="4" w:space="0" w:color="auto"/>
            </w:tcBorders>
            <w:shd w:val="clear" w:color="auto" w:fill="auto"/>
            <w:vAlign w:val="center"/>
          </w:tcPr>
          <w:p w14:paraId="60D1DC76" w14:textId="2819BED6"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2,549,637</w:t>
            </w:r>
          </w:p>
        </w:tc>
        <w:tc>
          <w:tcPr>
            <w:tcW w:w="28" w:type="pct"/>
          </w:tcPr>
          <w:p w14:paraId="2FAD2EF4" w14:textId="77777777" w:rsidR="00066DB8" w:rsidRPr="001E1FD2" w:rsidRDefault="00066DB8" w:rsidP="00066DB8">
            <w:pPr>
              <w:suppressAutoHyphens/>
              <w:jc w:val="right"/>
              <w:rPr>
                <w:rFonts w:ascii="Arial" w:hAnsi="Arial" w:cs="Arial"/>
                <w:b/>
                <w:bCs/>
                <w:color w:val="000000"/>
                <w:sz w:val="16"/>
                <w:szCs w:val="16"/>
                <w:lang w:val="en-US"/>
              </w:rPr>
            </w:pPr>
          </w:p>
        </w:tc>
        <w:tc>
          <w:tcPr>
            <w:tcW w:w="309" w:type="pct"/>
            <w:tcBorders>
              <w:top w:val="double" w:sz="4" w:space="0" w:color="auto"/>
              <w:bottom w:val="double" w:sz="4" w:space="0" w:color="auto"/>
            </w:tcBorders>
            <w:vAlign w:val="center"/>
          </w:tcPr>
          <w:p w14:paraId="0D682779" w14:textId="4CB96C9B" w:rsidR="00066DB8" w:rsidRPr="004725AB" w:rsidRDefault="00066DB8" w:rsidP="00066DB8">
            <w:pPr>
              <w:suppressAutoHyphens/>
              <w:jc w:val="right"/>
              <w:rPr>
                <w:rFonts w:ascii="Arial" w:hAnsi="Arial" w:cs="Arial"/>
                <w:b/>
                <w:bCs/>
                <w:color w:val="000000"/>
                <w:sz w:val="16"/>
                <w:szCs w:val="16"/>
              </w:rPr>
            </w:pPr>
            <w:r w:rsidRPr="004725AB">
              <w:rPr>
                <w:rFonts w:ascii="Arial" w:hAnsi="Arial" w:cs="Arial"/>
                <w:b/>
                <w:bCs/>
                <w:color w:val="000000"/>
                <w:sz w:val="16"/>
                <w:szCs w:val="16"/>
              </w:rPr>
              <w:t>1,811,903</w:t>
            </w:r>
          </w:p>
        </w:tc>
        <w:tc>
          <w:tcPr>
            <w:tcW w:w="297" w:type="pct"/>
          </w:tcPr>
          <w:p w14:paraId="0416DE20" w14:textId="419F0AA5" w:rsidR="00066DB8" w:rsidRPr="004725AB" w:rsidRDefault="00066DB8" w:rsidP="00066DB8">
            <w:pPr>
              <w:suppressAutoHyphens/>
              <w:jc w:val="right"/>
              <w:rPr>
                <w:rFonts w:ascii="Arial" w:hAnsi="Arial" w:cs="Arial"/>
                <w:b/>
                <w:bCs/>
                <w:color w:val="000000"/>
                <w:sz w:val="16"/>
                <w:szCs w:val="16"/>
              </w:rPr>
            </w:pPr>
          </w:p>
        </w:tc>
      </w:tr>
      <w:tr w:rsidR="00066DB8" w:rsidRPr="004725AB" w14:paraId="1E324FD0" w14:textId="7C543761" w:rsidTr="00631D82">
        <w:trPr>
          <w:trHeight w:val="20"/>
        </w:trPr>
        <w:tc>
          <w:tcPr>
            <w:tcW w:w="866" w:type="pct"/>
            <w:shd w:val="clear" w:color="auto" w:fill="auto"/>
            <w:noWrap/>
            <w:vAlign w:val="bottom"/>
          </w:tcPr>
          <w:p w14:paraId="176A20DE" w14:textId="4C9A99EF" w:rsidR="00066DB8" w:rsidRPr="004725AB" w:rsidRDefault="00066DB8" w:rsidP="00066DB8">
            <w:pPr>
              <w:suppressAutoHyphens/>
              <w:ind w:left="-30"/>
              <w:rPr>
                <w:rFonts w:ascii="Arial" w:hAnsi="Arial" w:cs="Arial"/>
                <w:color w:val="000000"/>
                <w:sz w:val="16"/>
                <w:szCs w:val="16"/>
                <w:lang w:val="en-US" w:eastAsia="pt-BR"/>
              </w:rPr>
            </w:pPr>
            <w:r w:rsidRPr="004725AB">
              <w:rPr>
                <w:rFonts w:ascii="Arial" w:hAnsi="Arial" w:cs="Arial"/>
                <w:b/>
                <w:bCs/>
                <w:color w:val="000000"/>
                <w:sz w:val="16"/>
                <w:szCs w:val="16"/>
                <w:lang w:val="en-US"/>
              </w:rPr>
              <w:t>At the end of the period</w:t>
            </w:r>
          </w:p>
        </w:tc>
        <w:tc>
          <w:tcPr>
            <w:tcW w:w="274" w:type="pct"/>
            <w:tcBorders>
              <w:top w:val="double" w:sz="4" w:space="0" w:color="auto"/>
              <w:bottom w:val="double" w:sz="4" w:space="0" w:color="auto"/>
            </w:tcBorders>
            <w:shd w:val="clear" w:color="auto" w:fill="auto"/>
            <w:vAlign w:val="center"/>
          </w:tcPr>
          <w:p w14:paraId="5D7B94AD" w14:textId="602B8D8D"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1,418,381</w:t>
            </w:r>
          </w:p>
        </w:tc>
        <w:tc>
          <w:tcPr>
            <w:tcW w:w="262" w:type="pct"/>
            <w:tcBorders>
              <w:top w:val="double" w:sz="4" w:space="0" w:color="auto"/>
              <w:bottom w:val="double" w:sz="4" w:space="0" w:color="auto"/>
            </w:tcBorders>
            <w:shd w:val="clear" w:color="auto" w:fill="auto"/>
            <w:vAlign w:val="center"/>
          </w:tcPr>
          <w:p w14:paraId="69039B3E" w14:textId="6F0D9640"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8,008</w:t>
            </w:r>
          </w:p>
        </w:tc>
        <w:tc>
          <w:tcPr>
            <w:tcW w:w="373" w:type="pct"/>
            <w:tcBorders>
              <w:top w:val="double" w:sz="4" w:space="0" w:color="auto"/>
              <w:bottom w:val="double" w:sz="4" w:space="0" w:color="auto"/>
            </w:tcBorders>
            <w:shd w:val="clear" w:color="auto" w:fill="auto"/>
            <w:vAlign w:val="center"/>
          </w:tcPr>
          <w:p w14:paraId="4A679707" w14:textId="69EBA6D0"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275,460</w:t>
            </w:r>
          </w:p>
        </w:tc>
        <w:tc>
          <w:tcPr>
            <w:tcW w:w="310" w:type="pct"/>
            <w:tcBorders>
              <w:top w:val="double" w:sz="4" w:space="0" w:color="auto"/>
              <w:bottom w:val="double" w:sz="4" w:space="0" w:color="auto"/>
            </w:tcBorders>
            <w:shd w:val="clear" w:color="auto" w:fill="auto"/>
            <w:vAlign w:val="center"/>
          </w:tcPr>
          <w:p w14:paraId="0319CAE7" w14:textId="687EC511"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224,548</w:t>
            </w:r>
          </w:p>
        </w:tc>
        <w:tc>
          <w:tcPr>
            <w:tcW w:w="294" w:type="pct"/>
            <w:tcBorders>
              <w:top w:val="double" w:sz="4" w:space="0" w:color="auto"/>
              <w:bottom w:val="double" w:sz="4" w:space="0" w:color="auto"/>
            </w:tcBorders>
            <w:shd w:val="clear" w:color="auto" w:fill="auto"/>
            <w:vAlign w:val="center"/>
          </w:tcPr>
          <w:p w14:paraId="0F89ADDA" w14:textId="2204ED6B"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11,853</w:t>
            </w:r>
          </w:p>
        </w:tc>
        <w:tc>
          <w:tcPr>
            <w:tcW w:w="357" w:type="pct"/>
            <w:tcBorders>
              <w:top w:val="double" w:sz="4" w:space="0" w:color="auto"/>
              <w:bottom w:val="double" w:sz="4" w:space="0" w:color="auto"/>
            </w:tcBorders>
            <w:shd w:val="clear" w:color="auto" w:fill="auto"/>
            <w:vAlign w:val="center"/>
          </w:tcPr>
          <w:p w14:paraId="2FDF44F0" w14:textId="4B15D0DA"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42,680</w:t>
            </w:r>
          </w:p>
        </w:tc>
        <w:tc>
          <w:tcPr>
            <w:tcW w:w="320" w:type="pct"/>
            <w:tcBorders>
              <w:top w:val="double" w:sz="4" w:space="0" w:color="auto"/>
              <w:bottom w:val="double" w:sz="4" w:space="0" w:color="auto"/>
            </w:tcBorders>
            <w:shd w:val="clear" w:color="auto" w:fill="auto"/>
            <w:vAlign w:val="center"/>
          </w:tcPr>
          <w:p w14:paraId="23647345" w14:textId="7966DA0D"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449,509</w:t>
            </w:r>
          </w:p>
        </w:tc>
        <w:tc>
          <w:tcPr>
            <w:tcW w:w="317" w:type="pct"/>
            <w:tcBorders>
              <w:top w:val="double" w:sz="4" w:space="0" w:color="auto"/>
              <w:bottom w:val="double" w:sz="4" w:space="0" w:color="auto"/>
            </w:tcBorders>
            <w:shd w:val="clear" w:color="auto" w:fill="auto"/>
            <w:vAlign w:val="center"/>
          </w:tcPr>
          <w:p w14:paraId="5FA6EDDD" w14:textId="564DEC37"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134,689</w:t>
            </w:r>
          </w:p>
        </w:tc>
        <w:tc>
          <w:tcPr>
            <w:tcW w:w="365" w:type="pct"/>
            <w:tcBorders>
              <w:top w:val="double" w:sz="4" w:space="0" w:color="auto"/>
              <w:bottom w:val="double" w:sz="4" w:space="0" w:color="auto"/>
            </w:tcBorders>
            <w:shd w:val="clear" w:color="auto" w:fill="auto"/>
            <w:vAlign w:val="center"/>
          </w:tcPr>
          <w:p w14:paraId="22002249" w14:textId="04AB5C9A"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8,832</w:t>
            </w:r>
          </w:p>
        </w:tc>
        <w:tc>
          <w:tcPr>
            <w:tcW w:w="318" w:type="pct"/>
            <w:tcBorders>
              <w:top w:val="double" w:sz="4" w:space="0" w:color="auto"/>
              <w:bottom w:val="double" w:sz="4" w:space="0" w:color="auto"/>
            </w:tcBorders>
            <w:shd w:val="clear" w:color="auto" w:fill="auto"/>
            <w:vAlign w:val="center"/>
          </w:tcPr>
          <w:p w14:paraId="7A300CAE" w14:textId="3487E6F7" w:rsidR="00066DB8" w:rsidRPr="00066DB8" w:rsidRDefault="00066DB8" w:rsidP="00066DB8">
            <w:pPr>
              <w:suppressAutoHyphens/>
              <w:jc w:val="right"/>
              <w:rPr>
                <w:rFonts w:ascii="Arial" w:hAnsi="Arial" w:cs="Arial"/>
                <w:b/>
                <w:bCs/>
                <w:color w:val="000000"/>
                <w:sz w:val="16"/>
                <w:szCs w:val="16"/>
                <w:lang w:val="en-US"/>
              </w:rPr>
            </w:pPr>
            <w:r w:rsidRPr="00066DB8">
              <w:rPr>
                <w:rFonts w:ascii="Arial" w:hAnsi="Arial" w:cs="Arial"/>
                <w:b/>
                <w:bCs/>
                <w:color w:val="000000"/>
                <w:sz w:val="16"/>
                <w:szCs w:val="16"/>
              </w:rPr>
              <w:t>1,617</w:t>
            </w:r>
          </w:p>
        </w:tc>
        <w:tc>
          <w:tcPr>
            <w:tcW w:w="310" w:type="pct"/>
            <w:tcBorders>
              <w:top w:val="double" w:sz="4" w:space="0" w:color="auto"/>
              <w:bottom w:val="double" w:sz="4" w:space="0" w:color="auto"/>
            </w:tcBorders>
            <w:shd w:val="clear" w:color="auto" w:fill="auto"/>
            <w:vAlign w:val="center"/>
          </w:tcPr>
          <w:p w14:paraId="206357F7" w14:textId="762AE325" w:rsidR="00066DB8" w:rsidRPr="00066DB8" w:rsidRDefault="00066DB8" w:rsidP="00066DB8">
            <w:pPr>
              <w:suppressAutoHyphens/>
              <w:jc w:val="right"/>
              <w:rPr>
                <w:rFonts w:ascii="Arial" w:hAnsi="Arial" w:cs="Arial"/>
                <w:b/>
                <w:color w:val="000000"/>
                <w:sz w:val="16"/>
                <w:szCs w:val="16"/>
                <w:lang w:val="en-US" w:eastAsia="pt-BR"/>
              </w:rPr>
            </w:pPr>
            <w:r w:rsidRPr="00066DB8">
              <w:rPr>
                <w:rFonts w:ascii="Arial" w:hAnsi="Arial" w:cs="Arial"/>
                <w:b/>
                <w:bCs/>
                <w:color w:val="000000"/>
                <w:sz w:val="16"/>
                <w:szCs w:val="16"/>
              </w:rPr>
              <w:t>2,575,577</w:t>
            </w:r>
          </w:p>
        </w:tc>
        <w:tc>
          <w:tcPr>
            <w:tcW w:w="28" w:type="pct"/>
            <w:shd w:val="clear" w:color="auto" w:fill="auto"/>
          </w:tcPr>
          <w:p w14:paraId="6914F606" w14:textId="77777777" w:rsidR="00066DB8" w:rsidRPr="001E1FD2" w:rsidRDefault="00066DB8" w:rsidP="00066DB8">
            <w:pPr>
              <w:suppressAutoHyphens/>
              <w:jc w:val="right"/>
              <w:rPr>
                <w:rFonts w:ascii="Arial" w:hAnsi="Arial" w:cs="Arial"/>
                <w:b/>
                <w:bCs/>
                <w:color w:val="000000"/>
                <w:sz w:val="16"/>
                <w:szCs w:val="16"/>
                <w:lang w:val="en-US"/>
              </w:rPr>
            </w:pPr>
          </w:p>
        </w:tc>
        <w:tc>
          <w:tcPr>
            <w:tcW w:w="309" w:type="pct"/>
            <w:tcBorders>
              <w:top w:val="double" w:sz="4" w:space="0" w:color="auto"/>
              <w:bottom w:val="double" w:sz="4" w:space="0" w:color="auto"/>
            </w:tcBorders>
            <w:shd w:val="clear" w:color="auto" w:fill="auto"/>
            <w:vAlign w:val="center"/>
          </w:tcPr>
          <w:p w14:paraId="0E0A6DCB" w14:textId="0B8B300B" w:rsidR="00066DB8" w:rsidRPr="004725AB" w:rsidRDefault="00066DB8" w:rsidP="00066DB8">
            <w:pPr>
              <w:suppressAutoHyphens/>
              <w:jc w:val="right"/>
              <w:rPr>
                <w:rFonts w:ascii="Arial" w:hAnsi="Arial" w:cs="Arial"/>
                <w:b/>
                <w:bCs/>
                <w:color w:val="000000"/>
                <w:sz w:val="16"/>
                <w:szCs w:val="16"/>
              </w:rPr>
            </w:pPr>
            <w:r w:rsidRPr="004725AB">
              <w:rPr>
                <w:rFonts w:ascii="Arial" w:hAnsi="Arial" w:cs="Arial"/>
                <w:b/>
                <w:bCs/>
                <w:color w:val="000000"/>
                <w:sz w:val="16"/>
                <w:szCs w:val="16"/>
              </w:rPr>
              <w:t>1,</w:t>
            </w:r>
            <w:r>
              <w:rPr>
                <w:rFonts w:ascii="Arial" w:hAnsi="Arial" w:cs="Arial"/>
                <w:b/>
                <w:bCs/>
                <w:color w:val="000000"/>
                <w:sz w:val="16"/>
                <w:szCs w:val="16"/>
              </w:rPr>
              <w:t>800</w:t>
            </w:r>
            <w:r w:rsidRPr="004725AB">
              <w:rPr>
                <w:rFonts w:ascii="Arial" w:hAnsi="Arial" w:cs="Arial"/>
                <w:b/>
                <w:bCs/>
                <w:color w:val="000000"/>
                <w:sz w:val="16"/>
                <w:szCs w:val="16"/>
              </w:rPr>
              <w:t>,</w:t>
            </w:r>
            <w:r>
              <w:rPr>
                <w:rFonts w:ascii="Arial" w:hAnsi="Arial" w:cs="Arial"/>
                <w:b/>
                <w:bCs/>
                <w:color w:val="000000"/>
                <w:sz w:val="16"/>
                <w:szCs w:val="16"/>
              </w:rPr>
              <w:t>352</w:t>
            </w:r>
          </w:p>
        </w:tc>
        <w:tc>
          <w:tcPr>
            <w:tcW w:w="297" w:type="pct"/>
          </w:tcPr>
          <w:p w14:paraId="45DD8890" w14:textId="6FBF0407" w:rsidR="00066DB8" w:rsidRPr="004725AB" w:rsidRDefault="00066DB8" w:rsidP="00066DB8">
            <w:pPr>
              <w:suppressAutoHyphens/>
              <w:jc w:val="right"/>
              <w:rPr>
                <w:rFonts w:ascii="Arial" w:hAnsi="Arial" w:cs="Arial"/>
                <w:b/>
                <w:bCs/>
                <w:color w:val="000000"/>
                <w:sz w:val="16"/>
                <w:szCs w:val="16"/>
              </w:rPr>
            </w:pPr>
          </w:p>
        </w:tc>
      </w:tr>
      <w:tr w:rsidR="007A2648" w:rsidRPr="004725AB" w14:paraId="2F70A840" w14:textId="77777777" w:rsidTr="00631D82">
        <w:trPr>
          <w:trHeight w:val="20"/>
        </w:trPr>
        <w:tc>
          <w:tcPr>
            <w:tcW w:w="866" w:type="pct"/>
            <w:shd w:val="clear" w:color="auto" w:fill="auto"/>
            <w:noWrap/>
            <w:vAlign w:val="bottom"/>
          </w:tcPr>
          <w:p w14:paraId="4A7E941E" w14:textId="77777777" w:rsidR="004725AB" w:rsidRPr="004725AB" w:rsidRDefault="004725AB" w:rsidP="00561786">
            <w:pPr>
              <w:suppressAutoHyphens/>
              <w:ind w:left="-30"/>
              <w:rPr>
                <w:rFonts w:ascii="Arial" w:hAnsi="Arial" w:cs="Arial"/>
                <w:b/>
                <w:bCs/>
                <w:color w:val="000000"/>
                <w:sz w:val="16"/>
                <w:szCs w:val="16"/>
                <w:lang w:val="en-US"/>
              </w:rPr>
            </w:pPr>
          </w:p>
        </w:tc>
        <w:tc>
          <w:tcPr>
            <w:tcW w:w="274" w:type="pct"/>
            <w:tcBorders>
              <w:top w:val="double" w:sz="4" w:space="0" w:color="auto"/>
            </w:tcBorders>
            <w:shd w:val="clear" w:color="auto" w:fill="auto"/>
            <w:vAlign w:val="center"/>
          </w:tcPr>
          <w:p w14:paraId="75051D42" w14:textId="77777777" w:rsidR="004725AB" w:rsidRPr="004725AB" w:rsidRDefault="004725AB" w:rsidP="00561786">
            <w:pPr>
              <w:suppressAutoHyphens/>
              <w:jc w:val="right"/>
              <w:rPr>
                <w:rFonts w:ascii="Arial" w:hAnsi="Arial" w:cs="Arial"/>
                <w:b/>
                <w:bCs/>
                <w:color w:val="000000"/>
                <w:sz w:val="16"/>
                <w:szCs w:val="16"/>
              </w:rPr>
            </w:pPr>
          </w:p>
        </w:tc>
        <w:tc>
          <w:tcPr>
            <w:tcW w:w="262" w:type="pct"/>
            <w:tcBorders>
              <w:top w:val="double" w:sz="4" w:space="0" w:color="auto"/>
            </w:tcBorders>
            <w:shd w:val="clear" w:color="auto" w:fill="auto"/>
            <w:vAlign w:val="center"/>
          </w:tcPr>
          <w:p w14:paraId="60406F6D" w14:textId="77777777" w:rsidR="004725AB" w:rsidRPr="004725AB" w:rsidRDefault="004725AB" w:rsidP="00561786">
            <w:pPr>
              <w:suppressAutoHyphens/>
              <w:jc w:val="right"/>
              <w:rPr>
                <w:rFonts w:ascii="Arial" w:hAnsi="Arial" w:cs="Arial"/>
                <w:b/>
                <w:bCs/>
                <w:color w:val="000000"/>
                <w:sz w:val="16"/>
                <w:szCs w:val="16"/>
              </w:rPr>
            </w:pPr>
          </w:p>
        </w:tc>
        <w:tc>
          <w:tcPr>
            <w:tcW w:w="373" w:type="pct"/>
            <w:tcBorders>
              <w:top w:val="double" w:sz="4" w:space="0" w:color="auto"/>
            </w:tcBorders>
            <w:shd w:val="clear" w:color="auto" w:fill="auto"/>
            <w:vAlign w:val="center"/>
          </w:tcPr>
          <w:p w14:paraId="22FF8B94" w14:textId="77777777" w:rsidR="004725AB" w:rsidRPr="004725AB" w:rsidRDefault="004725AB" w:rsidP="00561786">
            <w:pPr>
              <w:suppressAutoHyphens/>
              <w:jc w:val="right"/>
              <w:rPr>
                <w:rFonts w:ascii="Arial" w:hAnsi="Arial" w:cs="Arial"/>
                <w:b/>
                <w:bCs/>
                <w:color w:val="000000"/>
                <w:sz w:val="16"/>
                <w:szCs w:val="16"/>
              </w:rPr>
            </w:pPr>
          </w:p>
        </w:tc>
        <w:tc>
          <w:tcPr>
            <w:tcW w:w="310" w:type="pct"/>
            <w:tcBorders>
              <w:top w:val="double" w:sz="4" w:space="0" w:color="auto"/>
            </w:tcBorders>
            <w:shd w:val="clear" w:color="auto" w:fill="auto"/>
            <w:vAlign w:val="center"/>
          </w:tcPr>
          <w:p w14:paraId="409A8495" w14:textId="77777777" w:rsidR="004725AB" w:rsidRPr="004725AB" w:rsidRDefault="004725AB" w:rsidP="00561786">
            <w:pPr>
              <w:suppressAutoHyphens/>
              <w:jc w:val="right"/>
              <w:rPr>
                <w:rFonts w:ascii="Arial" w:hAnsi="Arial" w:cs="Arial"/>
                <w:b/>
                <w:bCs/>
                <w:color w:val="000000"/>
                <w:sz w:val="16"/>
                <w:szCs w:val="16"/>
              </w:rPr>
            </w:pPr>
          </w:p>
        </w:tc>
        <w:tc>
          <w:tcPr>
            <w:tcW w:w="294" w:type="pct"/>
            <w:tcBorders>
              <w:top w:val="double" w:sz="4" w:space="0" w:color="auto"/>
            </w:tcBorders>
            <w:shd w:val="clear" w:color="auto" w:fill="auto"/>
            <w:vAlign w:val="center"/>
          </w:tcPr>
          <w:p w14:paraId="02DD1D7A" w14:textId="77777777" w:rsidR="004725AB" w:rsidRPr="004725AB" w:rsidRDefault="004725AB" w:rsidP="00561786">
            <w:pPr>
              <w:suppressAutoHyphens/>
              <w:jc w:val="right"/>
              <w:rPr>
                <w:rFonts w:ascii="Arial" w:hAnsi="Arial" w:cs="Arial"/>
                <w:b/>
                <w:bCs/>
                <w:color w:val="000000"/>
                <w:sz w:val="16"/>
                <w:szCs w:val="16"/>
              </w:rPr>
            </w:pPr>
          </w:p>
        </w:tc>
        <w:tc>
          <w:tcPr>
            <w:tcW w:w="357" w:type="pct"/>
            <w:tcBorders>
              <w:top w:val="double" w:sz="4" w:space="0" w:color="auto"/>
            </w:tcBorders>
            <w:shd w:val="clear" w:color="auto" w:fill="auto"/>
            <w:vAlign w:val="center"/>
          </w:tcPr>
          <w:p w14:paraId="77C08086" w14:textId="77777777" w:rsidR="004725AB" w:rsidRPr="004725AB" w:rsidRDefault="004725AB" w:rsidP="00561786">
            <w:pPr>
              <w:suppressAutoHyphens/>
              <w:jc w:val="right"/>
              <w:rPr>
                <w:rFonts w:ascii="Arial" w:hAnsi="Arial" w:cs="Arial"/>
                <w:b/>
                <w:bCs/>
                <w:color w:val="000000"/>
                <w:sz w:val="16"/>
                <w:szCs w:val="16"/>
              </w:rPr>
            </w:pPr>
          </w:p>
        </w:tc>
        <w:tc>
          <w:tcPr>
            <w:tcW w:w="320" w:type="pct"/>
            <w:tcBorders>
              <w:top w:val="double" w:sz="4" w:space="0" w:color="auto"/>
            </w:tcBorders>
            <w:shd w:val="clear" w:color="auto" w:fill="auto"/>
            <w:vAlign w:val="center"/>
          </w:tcPr>
          <w:p w14:paraId="2F0F7F28" w14:textId="77777777" w:rsidR="004725AB" w:rsidRPr="004725AB" w:rsidRDefault="004725AB" w:rsidP="00561786">
            <w:pPr>
              <w:suppressAutoHyphens/>
              <w:jc w:val="right"/>
              <w:rPr>
                <w:rFonts w:ascii="Arial" w:hAnsi="Arial" w:cs="Arial"/>
                <w:b/>
                <w:bCs/>
                <w:color w:val="000000"/>
                <w:sz w:val="16"/>
                <w:szCs w:val="16"/>
              </w:rPr>
            </w:pPr>
          </w:p>
        </w:tc>
        <w:tc>
          <w:tcPr>
            <w:tcW w:w="317" w:type="pct"/>
            <w:tcBorders>
              <w:top w:val="double" w:sz="4" w:space="0" w:color="auto"/>
            </w:tcBorders>
            <w:shd w:val="clear" w:color="auto" w:fill="auto"/>
            <w:vAlign w:val="center"/>
          </w:tcPr>
          <w:p w14:paraId="008DF049" w14:textId="77777777" w:rsidR="004725AB" w:rsidRPr="004725AB" w:rsidRDefault="004725AB" w:rsidP="00561786">
            <w:pPr>
              <w:suppressAutoHyphens/>
              <w:jc w:val="right"/>
              <w:rPr>
                <w:rFonts w:ascii="Arial" w:hAnsi="Arial" w:cs="Arial"/>
                <w:b/>
                <w:bCs/>
                <w:color w:val="000000"/>
                <w:sz w:val="16"/>
                <w:szCs w:val="16"/>
              </w:rPr>
            </w:pPr>
          </w:p>
        </w:tc>
        <w:tc>
          <w:tcPr>
            <w:tcW w:w="365" w:type="pct"/>
            <w:tcBorders>
              <w:top w:val="double" w:sz="4" w:space="0" w:color="auto"/>
            </w:tcBorders>
            <w:shd w:val="clear" w:color="auto" w:fill="auto"/>
            <w:vAlign w:val="center"/>
          </w:tcPr>
          <w:p w14:paraId="6047D052" w14:textId="77777777" w:rsidR="004725AB" w:rsidRPr="004725AB" w:rsidRDefault="004725AB" w:rsidP="00561786">
            <w:pPr>
              <w:suppressAutoHyphens/>
              <w:jc w:val="right"/>
              <w:rPr>
                <w:rFonts w:ascii="Arial" w:hAnsi="Arial" w:cs="Arial"/>
                <w:b/>
                <w:bCs/>
                <w:color w:val="000000"/>
                <w:sz w:val="16"/>
                <w:szCs w:val="16"/>
              </w:rPr>
            </w:pPr>
          </w:p>
        </w:tc>
        <w:tc>
          <w:tcPr>
            <w:tcW w:w="318" w:type="pct"/>
            <w:tcBorders>
              <w:top w:val="double" w:sz="4" w:space="0" w:color="auto"/>
            </w:tcBorders>
            <w:shd w:val="clear" w:color="auto" w:fill="auto"/>
            <w:vAlign w:val="center"/>
          </w:tcPr>
          <w:p w14:paraId="3E0FD5A6" w14:textId="77777777" w:rsidR="004725AB" w:rsidRPr="004725AB" w:rsidRDefault="004725AB" w:rsidP="00561786">
            <w:pPr>
              <w:suppressAutoHyphens/>
              <w:jc w:val="right"/>
              <w:rPr>
                <w:rFonts w:ascii="Arial" w:hAnsi="Arial" w:cs="Arial"/>
                <w:b/>
                <w:bCs/>
                <w:color w:val="000000"/>
                <w:sz w:val="16"/>
                <w:szCs w:val="16"/>
              </w:rPr>
            </w:pPr>
          </w:p>
        </w:tc>
        <w:tc>
          <w:tcPr>
            <w:tcW w:w="310" w:type="pct"/>
            <w:tcBorders>
              <w:top w:val="double" w:sz="4" w:space="0" w:color="auto"/>
            </w:tcBorders>
            <w:shd w:val="clear" w:color="auto" w:fill="auto"/>
            <w:vAlign w:val="center"/>
          </w:tcPr>
          <w:p w14:paraId="008409EA" w14:textId="77777777" w:rsidR="004725AB" w:rsidRPr="004725AB" w:rsidRDefault="004725AB" w:rsidP="00561786">
            <w:pPr>
              <w:suppressAutoHyphens/>
              <w:jc w:val="right"/>
              <w:rPr>
                <w:rFonts w:ascii="Arial" w:hAnsi="Arial" w:cs="Arial"/>
                <w:b/>
                <w:bCs/>
                <w:color w:val="000000"/>
                <w:sz w:val="16"/>
                <w:szCs w:val="16"/>
              </w:rPr>
            </w:pPr>
          </w:p>
        </w:tc>
        <w:tc>
          <w:tcPr>
            <w:tcW w:w="28" w:type="pct"/>
          </w:tcPr>
          <w:p w14:paraId="647D09DB" w14:textId="77777777" w:rsidR="004725AB" w:rsidRPr="004725AB" w:rsidRDefault="004725AB" w:rsidP="00561786">
            <w:pPr>
              <w:suppressAutoHyphens/>
              <w:jc w:val="right"/>
              <w:rPr>
                <w:rFonts w:ascii="Arial" w:hAnsi="Arial" w:cs="Arial"/>
                <w:b/>
                <w:bCs/>
                <w:color w:val="000000"/>
                <w:sz w:val="16"/>
                <w:szCs w:val="16"/>
              </w:rPr>
            </w:pPr>
          </w:p>
        </w:tc>
        <w:tc>
          <w:tcPr>
            <w:tcW w:w="309" w:type="pct"/>
            <w:tcBorders>
              <w:top w:val="double" w:sz="4" w:space="0" w:color="auto"/>
            </w:tcBorders>
            <w:vAlign w:val="center"/>
          </w:tcPr>
          <w:p w14:paraId="2BF00B13" w14:textId="77777777" w:rsidR="004725AB" w:rsidRPr="004725AB" w:rsidRDefault="004725AB" w:rsidP="00561786">
            <w:pPr>
              <w:suppressAutoHyphens/>
              <w:jc w:val="right"/>
              <w:rPr>
                <w:rFonts w:ascii="Arial" w:hAnsi="Arial" w:cs="Arial"/>
                <w:b/>
                <w:bCs/>
                <w:color w:val="000000"/>
                <w:sz w:val="16"/>
                <w:szCs w:val="16"/>
              </w:rPr>
            </w:pPr>
          </w:p>
        </w:tc>
        <w:tc>
          <w:tcPr>
            <w:tcW w:w="297" w:type="pct"/>
          </w:tcPr>
          <w:p w14:paraId="32E5A827" w14:textId="77777777" w:rsidR="004725AB" w:rsidRPr="004725AB" w:rsidRDefault="004725AB" w:rsidP="00561786">
            <w:pPr>
              <w:suppressAutoHyphens/>
              <w:jc w:val="right"/>
              <w:rPr>
                <w:rFonts w:ascii="Arial" w:hAnsi="Arial" w:cs="Arial"/>
                <w:b/>
                <w:bCs/>
                <w:color w:val="000000"/>
                <w:sz w:val="16"/>
                <w:szCs w:val="16"/>
              </w:rPr>
            </w:pPr>
          </w:p>
        </w:tc>
      </w:tr>
      <w:tr w:rsidR="007A2648" w:rsidRPr="004725AB" w14:paraId="29398AFB" w14:textId="77777777" w:rsidTr="00631D82">
        <w:trPr>
          <w:trHeight w:val="20"/>
        </w:trPr>
        <w:tc>
          <w:tcPr>
            <w:tcW w:w="866" w:type="pct"/>
            <w:shd w:val="clear" w:color="auto" w:fill="auto"/>
            <w:noWrap/>
            <w:vAlign w:val="bottom"/>
          </w:tcPr>
          <w:p w14:paraId="4516C310" w14:textId="7A5F33D2" w:rsidR="004725AB" w:rsidRPr="00066DB8" w:rsidRDefault="004725AB" w:rsidP="00561786">
            <w:pPr>
              <w:suppressAutoHyphens/>
              <w:ind w:left="-30"/>
              <w:rPr>
                <w:rFonts w:ascii="Arial" w:hAnsi="Arial" w:cs="Arial"/>
                <w:b/>
                <w:bCs/>
                <w:color w:val="000000"/>
                <w:sz w:val="16"/>
                <w:szCs w:val="16"/>
                <w:lang w:val="en-US"/>
              </w:rPr>
            </w:pPr>
            <w:r w:rsidRPr="00066DB8">
              <w:rPr>
                <w:rFonts w:ascii="Arial" w:hAnsi="Arial" w:cs="Arial"/>
                <w:sz w:val="16"/>
                <w:szCs w:val="16"/>
              </w:rPr>
              <w:t xml:space="preserve">Annual </w:t>
            </w:r>
            <w:proofErr w:type="spellStart"/>
            <w:r w:rsidRPr="00066DB8">
              <w:rPr>
                <w:rFonts w:ascii="Arial" w:hAnsi="Arial" w:cs="Arial"/>
                <w:sz w:val="16"/>
                <w:szCs w:val="16"/>
              </w:rPr>
              <w:t>amortization</w:t>
            </w:r>
            <w:proofErr w:type="spellEnd"/>
            <w:r w:rsidRPr="00066DB8">
              <w:rPr>
                <w:rFonts w:ascii="Arial" w:hAnsi="Arial" w:cs="Arial"/>
                <w:sz w:val="16"/>
                <w:szCs w:val="16"/>
              </w:rPr>
              <w:t xml:space="preserve"> </w:t>
            </w:r>
            <w:proofErr w:type="spellStart"/>
            <w:r w:rsidR="004D3EAD" w:rsidRPr="00066DB8">
              <w:rPr>
                <w:rFonts w:ascii="Arial" w:hAnsi="Arial" w:cs="Arial"/>
                <w:sz w:val="16"/>
                <w:szCs w:val="16"/>
              </w:rPr>
              <w:t>years</w:t>
            </w:r>
            <w:proofErr w:type="spellEnd"/>
          </w:p>
        </w:tc>
        <w:tc>
          <w:tcPr>
            <w:tcW w:w="274" w:type="pct"/>
            <w:shd w:val="clear" w:color="auto" w:fill="auto"/>
            <w:vAlign w:val="center"/>
          </w:tcPr>
          <w:p w14:paraId="154623EB" w14:textId="2BBF403B" w:rsidR="004725AB" w:rsidRPr="00066DB8" w:rsidRDefault="004725AB" w:rsidP="007A2648">
            <w:pPr>
              <w:suppressAutoHyphens/>
              <w:jc w:val="center"/>
              <w:rPr>
                <w:rFonts w:ascii="Arial" w:hAnsi="Arial" w:cs="Arial"/>
                <w:b/>
                <w:bCs/>
                <w:color w:val="000000"/>
                <w:sz w:val="16"/>
                <w:szCs w:val="16"/>
              </w:rPr>
            </w:pPr>
            <w:r w:rsidRPr="00066DB8">
              <w:rPr>
                <w:rFonts w:ascii="Arial" w:hAnsi="Arial" w:cs="Arial"/>
                <w:b/>
                <w:bCs/>
                <w:color w:val="000000"/>
                <w:sz w:val="16"/>
                <w:szCs w:val="16"/>
              </w:rPr>
              <w:t>-</w:t>
            </w:r>
          </w:p>
        </w:tc>
        <w:tc>
          <w:tcPr>
            <w:tcW w:w="262" w:type="pct"/>
            <w:shd w:val="clear" w:color="auto" w:fill="auto"/>
            <w:vAlign w:val="center"/>
          </w:tcPr>
          <w:p w14:paraId="3EDC9F73" w14:textId="2B27442A" w:rsidR="004725AB" w:rsidRPr="00066DB8" w:rsidRDefault="004725AB" w:rsidP="007A2648">
            <w:pPr>
              <w:suppressAutoHyphens/>
              <w:jc w:val="center"/>
              <w:rPr>
                <w:rFonts w:ascii="Arial" w:hAnsi="Arial" w:cs="Arial"/>
                <w:color w:val="000000"/>
                <w:sz w:val="16"/>
                <w:szCs w:val="16"/>
              </w:rPr>
            </w:pPr>
            <w:r w:rsidRPr="00066DB8">
              <w:rPr>
                <w:rFonts w:ascii="Arial" w:hAnsi="Arial" w:cs="Arial"/>
                <w:color w:val="000000"/>
                <w:sz w:val="16"/>
                <w:szCs w:val="16"/>
              </w:rPr>
              <w:t>10</w:t>
            </w:r>
          </w:p>
        </w:tc>
        <w:tc>
          <w:tcPr>
            <w:tcW w:w="373" w:type="pct"/>
            <w:shd w:val="clear" w:color="auto" w:fill="auto"/>
            <w:vAlign w:val="center"/>
          </w:tcPr>
          <w:p w14:paraId="30DDD7A5" w14:textId="61AE3B38" w:rsidR="004725AB" w:rsidRPr="00066DB8" w:rsidRDefault="007A2648" w:rsidP="007A2648">
            <w:pPr>
              <w:suppressAutoHyphens/>
              <w:jc w:val="center"/>
              <w:rPr>
                <w:rFonts w:ascii="Arial" w:hAnsi="Arial" w:cs="Arial"/>
                <w:color w:val="000000"/>
                <w:sz w:val="16"/>
                <w:szCs w:val="16"/>
              </w:rPr>
            </w:pPr>
            <w:r w:rsidRPr="00066DB8">
              <w:rPr>
                <w:rFonts w:ascii="Arial" w:hAnsi="Arial" w:cs="Arial"/>
                <w:color w:val="000000"/>
                <w:sz w:val="16"/>
                <w:szCs w:val="16"/>
              </w:rPr>
              <w:t xml:space="preserve">5 </w:t>
            </w:r>
            <w:proofErr w:type="spellStart"/>
            <w:r w:rsidRPr="00066DB8">
              <w:rPr>
                <w:rFonts w:ascii="Arial" w:hAnsi="Arial" w:cs="Arial"/>
                <w:color w:val="000000"/>
                <w:sz w:val="16"/>
                <w:szCs w:val="16"/>
              </w:rPr>
              <w:t>to</w:t>
            </w:r>
            <w:proofErr w:type="spellEnd"/>
            <w:r w:rsidRPr="00066DB8">
              <w:rPr>
                <w:rFonts w:ascii="Arial" w:hAnsi="Arial" w:cs="Arial"/>
                <w:color w:val="000000"/>
                <w:sz w:val="16"/>
                <w:szCs w:val="16"/>
              </w:rPr>
              <w:t xml:space="preserve"> 16</w:t>
            </w:r>
          </w:p>
        </w:tc>
        <w:tc>
          <w:tcPr>
            <w:tcW w:w="310" w:type="pct"/>
            <w:shd w:val="clear" w:color="auto" w:fill="auto"/>
            <w:vAlign w:val="center"/>
          </w:tcPr>
          <w:p w14:paraId="49A698C0" w14:textId="7611FF6D" w:rsidR="004725AB" w:rsidRPr="00066DB8" w:rsidRDefault="007A2648" w:rsidP="007A2648">
            <w:pPr>
              <w:suppressAutoHyphens/>
              <w:jc w:val="center"/>
              <w:rPr>
                <w:rFonts w:ascii="Arial" w:hAnsi="Arial" w:cs="Arial"/>
                <w:color w:val="000000"/>
                <w:sz w:val="16"/>
                <w:szCs w:val="16"/>
              </w:rPr>
            </w:pPr>
            <w:r w:rsidRPr="00066DB8">
              <w:rPr>
                <w:rFonts w:ascii="Arial" w:hAnsi="Arial" w:cs="Arial"/>
                <w:color w:val="000000"/>
                <w:sz w:val="16"/>
                <w:szCs w:val="16"/>
              </w:rPr>
              <w:t xml:space="preserve">3 </w:t>
            </w:r>
            <w:proofErr w:type="spellStart"/>
            <w:r w:rsidRPr="00066DB8">
              <w:rPr>
                <w:rFonts w:ascii="Arial" w:hAnsi="Arial" w:cs="Arial"/>
                <w:color w:val="000000"/>
                <w:sz w:val="16"/>
                <w:szCs w:val="16"/>
              </w:rPr>
              <w:t>to</w:t>
            </w:r>
            <w:proofErr w:type="spellEnd"/>
            <w:r w:rsidRPr="00066DB8">
              <w:rPr>
                <w:rFonts w:ascii="Arial" w:hAnsi="Arial" w:cs="Arial"/>
                <w:color w:val="000000"/>
                <w:sz w:val="16"/>
                <w:szCs w:val="16"/>
              </w:rPr>
              <w:t xml:space="preserve"> 10</w:t>
            </w:r>
          </w:p>
        </w:tc>
        <w:tc>
          <w:tcPr>
            <w:tcW w:w="294" w:type="pct"/>
            <w:shd w:val="clear" w:color="auto" w:fill="auto"/>
            <w:vAlign w:val="center"/>
          </w:tcPr>
          <w:p w14:paraId="173EE65A" w14:textId="2B80F402" w:rsidR="004725AB" w:rsidRPr="00066DB8" w:rsidRDefault="007A2648" w:rsidP="007A2648">
            <w:pPr>
              <w:suppressAutoHyphens/>
              <w:jc w:val="center"/>
              <w:rPr>
                <w:rFonts w:ascii="Arial" w:hAnsi="Arial" w:cs="Arial"/>
                <w:color w:val="000000"/>
                <w:sz w:val="16"/>
                <w:szCs w:val="16"/>
              </w:rPr>
            </w:pPr>
            <w:r w:rsidRPr="00066DB8">
              <w:rPr>
                <w:rFonts w:ascii="Arial" w:hAnsi="Arial" w:cs="Arial"/>
                <w:color w:val="000000"/>
                <w:sz w:val="16"/>
                <w:szCs w:val="16"/>
              </w:rPr>
              <w:t>3</w:t>
            </w:r>
          </w:p>
        </w:tc>
        <w:tc>
          <w:tcPr>
            <w:tcW w:w="357" w:type="pct"/>
            <w:shd w:val="clear" w:color="auto" w:fill="auto"/>
            <w:vAlign w:val="center"/>
          </w:tcPr>
          <w:p w14:paraId="6317D40C" w14:textId="4622A5B3" w:rsidR="004725AB" w:rsidRPr="00066DB8" w:rsidRDefault="007A2648" w:rsidP="007A2648">
            <w:pPr>
              <w:suppressAutoHyphens/>
              <w:jc w:val="center"/>
              <w:rPr>
                <w:rFonts w:ascii="Arial" w:hAnsi="Arial" w:cs="Arial"/>
                <w:color w:val="000000"/>
                <w:sz w:val="16"/>
                <w:szCs w:val="16"/>
              </w:rPr>
            </w:pPr>
            <w:r w:rsidRPr="00066DB8">
              <w:rPr>
                <w:rFonts w:ascii="Arial" w:hAnsi="Arial" w:cs="Arial"/>
                <w:color w:val="000000"/>
                <w:sz w:val="16"/>
                <w:szCs w:val="16"/>
              </w:rPr>
              <w:t xml:space="preserve">2 </w:t>
            </w:r>
            <w:proofErr w:type="spellStart"/>
            <w:r w:rsidRPr="00066DB8">
              <w:rPr>
                <w:rFonts w:ascii="Arial" w:hAnsi="Arial" w:cs="Arial"/>
                <w:color w:val="000000"/>
                <w:sz w:val="16"/>
                <w:szCs w:val="16"/>
              </w:rPr>
              <w:t>to</w:t>
            </w:r>
            <w:proofErr w:type="spellEnd"/>
            <w:r w:rsidRPr="00066DB8">
              <w:rPr>
                <w:rFonts w:ascii="Arial" w:hAnsi="Arial" w:cs="Arial"/>
                <w:color w:val="000000"/>
                <w:sz w:val="16"/>
                <w:szCs w:val="16"/>
              </w:rPr>
              <w:t xml:space="preserve"> 5</w:t>
            </w:r>
          </w:p>
        </w:tc>
        <w:tc>
          <w:tcPr>
            <w:tcW w:w="320" w:type="pct"/>
            <w:shd w:val="clear" w:color="auto" w:fill="auto"/>
            <w:vAlign w:val="center"/>
          </w:tcPr>
          <w:p w14:paraId="242EC9E5" w14:textId="1BF061A7" w:rsidR="004725AB" w:rsidRPr="00066DB8" w:rsidRDefault="007A2648" w:rsidP="007A2648">
            <w:pPr>
              <w:suppressAutoHyphens/>
              <w:jc w:val="center"/>
              <w:rPr>
                <w:rFonts w:ascii="Arial" w:hAnsi="Arial" w:cs="Arial"/>
                <w:color w:val="000000"/>
                <w:sz w:val="16"/>
                <w:szCs w:val="16"/>
              </w:rPr>
            </w:pPr>
            <w:r w:rsidRPr="00066DB8">
              <w:rPr>
                <w:rFonts w:ascii="Arial" w:hAnsi="Arial" w:cs="Arial"/>
                <w:color w:val="000000"/>
                <w:sz w:val="16"/>
                <w:szCs w:val="16"/>
              </w:rPr>
              <w:t xml:space="preserve">10 </w:t>
            </w:r>
            <w:proofErr w:type="spellStart"/>
            <w:r w:rsidRPr="00066DB8">
              <w:rPr>
                <w:rFonts w:ascii="Arial" w:hAnsi="Arial" w:cs="Arial"/>
                <w:color w:val="000000"/>
                <w:sz w:val="16"/>
                <w:szCs w:val="16"/>
              </w:rPr>
              <w:t>to</w:t>
            </w:r>
            <w:proofErr w:type="spellEnd"/>
            <w:r w:rsidRPr="00066DB8">
              <w:rPr>
                <w:rFonts w:ascii="Arial" w:hAnsi="Arial" w:cs="Arial"/>
                <w:color w:val="000000"/>
                <w:sz w:val="16"/>
                <w:szCs w:val="16"/>
              </w:rPr>
              <w:t xml:space="preserve"> 20</w:t>
            </w:r>
          </w:p>
        </w:tc>
        <w:tc>
          <w:tcPr>
            <w:tcW w:w="317" w:type="pct"/>
            <w:shd w:val="clear" w:color="auto" w:fill="auto"/>
            <w:vAlign w:val="center"/>
          </w:tcPr>
          <w:p w14:paraId="3204217F" w14:textId="57491D49" w:rsidR="004725AB" w:rsidRPr="00066DB8" w:rsidRDefault="007A2648" w:rsidP="007A2648">
            <w:pPr>
              <w:suppressAutoHyphens/>
              <w:jc w:val="center"/>
              <w:rPr>
                <w:rFonts w:ascii="Arial" w:hAnsi="Arial" w:cs="Arial"/>
                <w:color w:val="000000"/>
                <w:sz w:val="16"/>
                <w:szCs w:val="16"/>
              </w:rPr>
            </w:pPr>
            <w:r w:rsidRPr="00066DB8">
              <w:rPr>
                <w:rFonts w:ascii="Arial" w:hAnsi="Arial" w:cs="Arial"/>
                <w:color w:val="000000"/>
                <w:sz w:val="16"/>
                <w:szCs w:val="16"/>
              </w:rPr>
              <w:t xml:space="preserve">3 </w:t>
            </w:r>
            <w:proofErr w:type="spellStart"/>
            <w:r w:rsidRPr="00066DB8">
              <w:rPr>
                <w:rFonts w:ascii="Arial" w:hAnsi="Arial" w:cs="Arial"/>
                <w:color w:val="000000"/>
                <w:sz w:val="16"/>
                <w:szCs w:val="16"/>
              </w:rPr>
              <w:t>to</w:t>
            </w:r>
            <w:proofErr w:type="spellEnd"/>
            <w:r w:rsidRPr="00066DB8">
              <w:rPr>
                <w:rFonts w:ascii="Arial" w:hAnsi="Arial" w:cs="Arial"/>
                <w:color w:val="000000"/>
                <w:sz w:val="16"/>
                <w:szCs w:val="16"/>
              </w:rPr>
              <w:t xml:space="preserve"> 10</w:t>
            </w:r>
          </w:p>
        </w:tc>
        <w:tc>
          <w:tcPr>
            <w:tcW w:w="365" w:type="pct"/>
            <w:shd w:val="clear" w:color="auto" w:fill="auto"/>
            <w:vAlign w:val="center"/>
          </w:tcPr>
          <w:p w14:paraId="6385CDAA" w14:textId="22352EF5" w:rsidR="004725AB" w:rsidRPr="00066DB8" w:rsidRDefault="007A2648" w:rsidP="007A2648">
            <w:pPr>
              <w:suppressAutoHyphens/>
              <w:jc w:val="center"/>
              <w:rPr>
                <w:rFonts w:ascii="Arial" w:hAnsi="Arial" w:cs="Arial"/>
                <w:color w:val="000000"/>
                <w:sz w:val="16"/>
                <w:szCs w:val="16"/>
              </w:rPr>
            </w:pPr>
            <w:r w:rsidRPr="00066DB8">
              <w:rPr>
                <w:rFonts w:ascii="Arial" w:hAnsi="Arial" w:cs="Arial"/>
                <w:color w:val="000000"/>
                <w:sz w:val="16"/>
                <w:szCs w:val="16"/>
              </w:rPr>
              <w:t xml:space="preserve">2 </w:t>
            </w:r>
            <w:proofErr w:type="spellStart"/>
            <w:r w:rsidRPr="00066DB8">
              <w:rPr>
                <w:rFonts w:ascii="Arial" w:hAnsi="Arial" w:cs="Arial"/>
                <w:color w:val="000000"/>
                <w:sz w:val="16"/>
                <w:szCs w:val="16"/>
              </w:rPr>
              <w:t>to</w:t>
            </w:r>
            <w:proofErr w:type="spellEnd"/>
            <w:r w:rsidRPr="00066DB8">
              <w:rPr>
                <w:rFonts w:ascii="Arial" w:hAnsi="Arial" w:cs="Arial"/>
                <w:color w:val="000000"/>
                <w:sz w:val="16"/>
                <w:szCs w:val="16"/>
              </w:rPr>
              <w:t xml:space="preserve"> 5</w:t>
            </w:r>
          </w:p>
        </w:tc>
        <w:tc>
          <w:tcPr>
            <w:tcW w:w="318" w:type="pct"/>
            <w:shd w:val="clear" w:color="auto" w:fill="auto"/>
            <w:vAlign w:val="center"/>
          </w:tcPr>
          <w:p w14:paraId="1F2FEC5E" w14:textId="6275816F" w:rsidR="004725AB" w:rsidRPr="00066DB8" w:rsidRDefault="007A2648" w:rsidP="007A2648">
            <w:pPr>
              <w:suppressAutoHyphens/>
              <w:jc w:val="center"/>
              <w:rPr>
                <w:rFonts w:ascii="Arial" w:hAnsi="Arial" w:cs="Arial"/>
                <w:color w:val="000000"/>
                <w:sz w:val="16"/>
                <w:szCs w:val="16"/>
              </w:rPr>
            </w:pPr>
            <w:r w:rsidRPr="00066DB8">
              <w:rPr>
                <w:rFonts w:ascii="Arial" w:hAnsi="Arial" w:cs="Arial"/>
                <w:color w:val="000000"/>
                <w:sz w:val="16"/>
                <w:szCs w:val="16"/>
              </w:rPr>
              <w:t>-</w:t>
            </w:r>
          </w:p>
        </w:tc>
        <w:tc>
          <w:tcPr>
            <w:tcW w:w="310" w:type="pct"/>
            <w:shd w:val="clear" w:color="auto" w:fill="auto"/>
            <w:vAlign w:val="center"/>
          </w:tcPr>
          <w:p w14:paraId="0C8BA46C" w14:textId="77777777" w:rsidR="004725AB" w:rsidRPr="00066DB8" w:rsidRDefault="004725AB" w:rsidP="00561786">
            <w:pPr>
              <w:suppressAutoHyphens/>
              <w:jc w:val="right"/>
              <w:rPr>
                <w:rFonts w:ascii="Arial" w:hAnsi="Arial" w:cs="Arial"/>
                <w:b/>
                <w:bCs/>
                <w:color w:val="000000"/>
                <w:sz w:val="16"/>
                <w:szCs w:val="16"/>
              </w:rPr>
            </w:pPr>
          </w:p>
        </w:tc>
        <w:tc>
          <w:tcPr>
            <w:tcW w:w="28" w:type="pct"/>
            <w:shd w:val="clear" w:color="auto" w:fill="auto"/>
          </w:tcPr>
          <w:p w14:paraId="642F87A4" w14:textId="77777777" w:rsidR="004725AB" w:rsidRPr="00066DB8" w:rsidRDefault="004725AB" w:rsidP="00561786">
            <w:pPr>
              <w:suppressAutoHyphens/>
              <w:jc w:val="right"/>
              <w:rPr>
                <w:rFonts w:ascii="Arial" w:hAnsi="Arial" w:cs="Arial"/>
                <w:b/>
                <w:bCs/>
                <w:color w:val="000000"/>
                <w:sz w:val="16"/>
                <w:szCs w:val="16"/>
              </w:rPr>
            </w:pPr>
          </w:p>
        </w:tc>
        <w:tc>
          <w:tcPr>
            <w:tcW w:w="309" w:type="pct"/>
            <w:shd w:val="clear" w:color="auto" w:fill="auto"/>
            <w:vAlign w:val="center"/>
          </w:tcPr>
          <w:p w14:paraId="0E739891" w14:textId="77777777" w:rsidR="004725AB" w:rsidRPr="00066DB8" w:rsidRDefault="004725AB" w:rsidP="00561786">
            <w:pPr>
              <w:suppressAutoHyphens/>
              <w:jc w:val="right"/>
              <w:rPr>
                <w:rFonts w:ascii="Arial" w:hAnsi="Arial" w:cs="Arial"/>
                <w:b/>
                <w:bCs/>
                <w:color w:val="000000"/>
                <w:sz w:val="16"/>
                <w:szCs w:val="16"/>
              </w:rPr>
            </w:pPr>
          </w:p>
        </w:tc>
        <w:tc>
          <w:tcPr>
            <w:tcW w:w="297" w:type="pct"/>
          </w:tcPr>
          <w:p w14:paraId="03B09B11" w14:textId="77777777" w:rsidR="004725AB" w:rsidRPr="004725AB" w:rsidRDefault="004725AB" w:rsidP="00561786">
            <w:pPr>
              <w:suppressAutoHyphens/>
              <w:jc w:val="right"/>
              <w:rPr>
                <w:rFonts w:ascii="Arial" w:hAnsi="Arial" w:cs="Arial"/>
                <w:b/>
                <w:bCs/>
                <w:color w:val="000000"/>
                <w:sz w:val="16"/>
                <w:szCs w:val="16"/>
              </w:rPr>
            </w:pPr>
          </w:p>
        </w:tc>
      </w:tr>
    </w:tbl>
    <w:p w14:paraId="64BCB2CF" w14:textId="77777777" w:rsidR="00B83C73" w:rsidRDefault="00B83C73" w:rsidP="000B77BB">
      <w:pPr>
        <w:autoSpaceDE w:val="0"/>
        <w:autoSpaceDN w:val="0"/>
        <w:adjustRightInd w:val="0"/>
        <w:ind w:left="426" w:hanging="426"/>
        <w:rPr>
          <w:rFonts w:ascii="Arial" w:hAnsi="Arial" w:cs="Arial"/>
          <w:b/>
          <w:color w:val="365F91" w:themeColor="accent1" w:themeShade="BF"/>
          <w:szCs w:val="22"/>
          <w:lang w:val="en-US" w:eastAsia="pt-BR"/>
        </w:rPr>
      </w:pPr>
    </w:p>
    <w:p w14:paraId="06052FF6" w14:textId="03D8D946" w:rsidR="00B83C73" w:rsidRDefault="00573E83" w:rsidP="00B83C73">
      <w:pPr>
        <w:pStyle w:val="ListParagraph"/>
        <w:numPr>
          <w:ilvl w:val="0"/>
          <w:numId w:val="76"/>
        </w:numPr>
        <w:autoSpaceDE w:val="0"/>
        <w:autoSpaceDN w:val="0"/>
        <w:ind w:left="426" w:hanging="426"/>
        <w:rPr>
          <w:rFonts w:ascii="Arial" w:hAnsi="Arial" w:cs="Arial"/>
          <w:sz w:val="18"/>
          <w:szCs w:val="20"/>
          <w:lang w:val="en-US"/>
        </w:rPr>
      </w:pPr>
      <w:r>
        <w:rPr>
          <w:rFonts w:ascii="Arial" w:hAnsi="Arial" w:cs="Arial"/>
          <w:sz w:val="18"/>
          <w:szCs w:val="20"/>
          <w:lang w:val="en-US"/>
        </w:rPr>
        <w:t xml:space="preserve">The </w:t>
      </w:r>
      <w:r w:rsidRPr="00573E83">
        <w:rPr>
          <w:rFonts w:ascii="Arial" w:hAnsi="Arial" w:cs="Arial"/>
          <w:sz w:val="18"/>
          <w:szCs w:val="20"/>
          <w:lang w:val="en-US"/>
        </w:rPr>
        <w:t>acquisitions of the period are mainly due to the development of educational content from the 2021 collection</w:t>
      </w:r>
      <w:r>
        <w:rPr>
          <w:rFonts w:ascii="Arial" w:hAnsi="Arial" w:cs="Arial"/>
          <w:sz w:val="18"/>
          <w:szCs w:val="20"/>
          <w:lang w:val="en-US"/>
        </w:rPr>
        <w:t xml:space="preserve"> year</w:t>
      </w:r>
      <w:r w:rsidRPr="00573E83">
        <w:rPr>
          <w:rFonts w:ascii="Arial" w:hAnsi="Arial" w:cs="Arial"/>
          <w:sz w:val="18"/>
          <w:szCs w:val="20"/>
          <w:lang w:val="en-US"/>
        </w:rPr>
        <w:t>, development of technology platforms for the supply of digital content, as well as licenses and software development for new projects.</w:t>
      </w:r>
    </w:p>
    <w:p w14:paraId="37171707" w14:textId="77777777" w:rsidR="00B83C73" w:rsidRDefault="00B83C73" w:rsidP="00B83C73">
      <w:pPr>
        <w:pStyle w:val="ListParagraph"/>
        <w:autoSpaceDE w:val="0"/>
        <w:autoSpaceDN w:val="0"/>
        <w:ind w:left="426"/>
        <w:rPr>
          <w:rFonts w:ascii="Arial" w:hAnsi="Arial" w:cs="Arial"/>
          <w:sz w:val="18"/>
          <w:szCs w:val="20"/>
          <w:lang w:val="en-US"/>
        </w:rPr>
      </w:pPr>
    </w:p>
    <w:p w14:paraId="42A83E30" w14:textId="3B27B289" w:rsidR="00B83C73" w:rsidRPr="00631D82" w:rsidRDefault="00F91494" w:rsidP="00F91494">
      <w:pPr>
        <w:pStyle w:val="ListParagraph"/>
        <w:numPr>
          <w:ilvl w:val="0"/>
          <w:numId w:val="76"/>
        </w:numPr>
        <w:autoSpaceDE w:val="0"/>
        <w:autoSpaceDN w:val="0"/>
        <w:ind w:left="426" w:hanging="426"/>
        <w:rPr>
          <w:rFonts w:ascii="Arial" w:hAnsi="Arial" w:cs="Arial"/>
          <w:sz w:val="18"/>
          <w:szCs w:val="20"/>
          <w:lang w:val="en-US"/>
        </w:rPr>
      </w:pPr>
      <w:r w:rsidRPr="00631D82">
        <w:rPr>
          <w:rFonts w:ascii="Arial" w:hAnsi="Arial" w:cs="Arial"/>
          <w:sz w:val="18"/>
          <w:szCs w:val="20"/>
          <w:lang w:val="en-US"/>
        </w:rPr>
        <w:t xml:space="preserve">Refers to </w:t>
      </w:r>
      <w:r>
        <w:rPr>
          <w:rFonts w:ascii="Arial" w:hAnsi="Arial" w:cs="Arial"/>
          <w:sz w:val="18"/>
          <w:szCs w:val="20"/>
          <w:lang w:val="en-US"/>
        </w:rPr>
        <w:t xml:space="preserve">the </w:t>
      </w:r>
      <w:proofErr w:type="spellStart"/>
      <w:r w:rsidRPr="00631D82">
        <w:rPr>
          <w:rFonts w:ascii="Arial" w:hAnsi="Arial" w:cs="Arial"/>
          <w:sz w:val="18"/>
          <w:szCs w:val="20"/>
          <w:lang w:val="en-US"/>
        </w:rPr>
        <w:t>Geekie</w:t>
      </w:r>
      <w:proofErr w:type="spellEnd"/>
      <w:r w:rsidRPr="00631D82">
        <w:rPr>
          <w:rFonts w:ascii="Arial" w:hAnsi="Arial" w:cs="Arial"/>
          <w:sz w:val="18"/>
          <w:szCs w:val="20"/>
          <w:lang w:val="en-US"/>
        </w:rPr>
        <w:t xml:space="preserve"> </w:t>
      </w:r>
      <w:r>
        <w:rPr>
          <w:rFonts w:ascii="Arial" w:hAnsi="Arial" w:cs="Arial"/>
          <w:sz w:val="18"/>
          <w:szCs w:val="20"/>
          <w:lang w:val="en-US"/>
        </w:rPr>
        <w:t>purch</w:t>
      </w:r>
      <w:r w:rsidR="00C67DB2">
        <w:rPr>
          <w:rFonts w:ascii="Arial" w:hAnsi="Arial" w:cs="Arial"/>
          <w:sz w:val="18"/>
          <w:szCs w:val="20"/>
          <w:lang w:val="en-US"/>
        </w:rPr>
        <w:t>a</w:t>
      </w:r>
      <w:r>
        <w:rPr>
          <w:rFonts w:ascii="Arial" w:hAnsi="Arial" w:cs="Arial"/>
          <w:sz w:val="18"/>
          <w:szCs w:val="20"/>
          <w:lang w:val="en-US"/>
        </w:rPr>
        <w:t>se</w:t>
      </w:r>
      <w:r w:rsidRPr="00631D82">
        <w:rPr>
          <w:rFonts w:ascii="Arial" w:hAnsi="Arial" w:cs="Arial"/>
          <w:sz w:val="18"/>
          <w:szCs w:val="20"/>
          <w:lang w:val="en-US"/>
        </w:rPr>
        <w:t xml:space="preserve"> price allocation adjustment </w:t>
      </w:r>
      <w:r>
        <w:rPr>
          <w:rFonts w:ascii="Arial" w:hAnsi="Arial" w:cs="Arial"/>
          <w:sz w:val="18"/>
          <w:szCs w:val="20"/>
          <w:lang w:val="en-US"/>
        </w:rPr>
        <w:t xml:space="preserve">made within the completion </w:t>
      </w:r>
      <w:r w:rsidRPr="00744BF0">
        <w:rPr>
          <w:rFonts w:ascii="Arial" w:hAnsi="Arial" w:cs="Arial"/>
          <w:sz w:val="18"/>
          <w:szCs w:val="20"/>
          <w:lang w:val="en-US"/>
        </w:rPr>
        <w:t>of the determination of the fair value of intangible assets</w:t>
      </w:r>
      <w:r>
        <w:rPr>
          <w:rFonts w:ascii="Arial" w:hAnsi="Arial" w:cs="Arial"/>
          <w:sz w:val="18"/>
          <w:szCs w:val="20"/>
          <w:lang w:val="en-US"/>
        </w:rPr>
        <w:t xml:space="preserve"> </w:t>
      </w:r>
      <w:r w:rsidR="00C67DB2">
        <w:rPr>
          <w:rFonts w:ascii="Arial" w:hAnsi="Arial" w:cs="Arial"/>
          <w:sz w:val="18"/>
          <w:szCs w:val="20"/>
          <w:lang w:val="en-US"/>
        </w:rPr>
        <w:t xml:space="preserve">according to the </w:t>
      </w:r>
      <w:r>
        <w:rPr>
          <w:rFonts w:ascii="Arial" w:hAnsi="Arial" w:cs="Arial"/>
          <w:sz w:val="18"/>
          <w:szCs w:val="20"/>
          <w:lang w:val="en-US"/>
        </w:rPr>
        <w:t xml:space="preserve">period </w:t>
      </w:r>
      <w:r w:rsidRPr="00631D82">
        <w:rPr>
          <w:rFonts w:ascii="Arial" w:hAnsi="Arial" w:cs="Arial"/>
          <w:sz w:val="18"/>
          <w:szCs w:val="20"/>
          <w:lang w:val="en-US"/>
        </w:rPr>
        <w:t>defined by IFRS</w:t>
      </w:r>
      <w:r>
        <w:rPr>
          <w:rFonts w:ascii="Arial" w:hAnsi="Arial" w:cs="Arial"/>
          <w:sz w:val="18"/>
          <w:szCs w:val="20"/>
          <w:lang w:val="en-US"/>
        </w:rPr>
        <w:t>.</w:t>
      </w:r>
    </w:p>
    <w:p w14:paraId="3442A912" w14:textId="3FE66D8A" w:rsidR="000526CA" w:rsidRDefault="000526CA" w:rsidP="000B77BB">
      <w:pPr>
        <w:autoSpaceDE w:val="0"/>
        <w:autoSpaceDN w:val="0"/>
        <w:adjustRightInd w:val="0"/>
        <w:ind w:left="426" w:hanging="426"/>
        <w:rPr>
          <w:rFonts w:ascii="Arial" w:hAnsi="Arial" w:cs="Arial"/>
          <w:b/>
          <w:color w:val="365F91" w:themeColor="accent1" w:themeShade="BF"/>
          <w:szCs w:val="22"/>
          <w:lang w:val="en-US" w:eastAsia="pt-BR"/>
        </w:rPr>
      </w:pPr>
    </w:p>
    <w:p w14:paraId="3589F533" w14:textId="77777777" w:rsidR="00B83C73" w:rsidRPr="00682809" w:rsidRDefault="00B83C73" w:rsidP="000B77BB">
      <w:pPr>
        <w:autoSpaceDE w:val="0"/>
        <w:autoSpaceDN w:val="0"/>
        <w:adjustRightInd w:val="0"/>
        <w:ind w:left="426" w:hanging="426"/>
        <w:rPr>
          <w:rFonts w:ascii="Arial" w:hAnsi="Arial" w:cs="Arial"/>
          <w:b/>
          <w:color w:val="365F91" w:themeColor="accent1" w:themeShade="BF"/>
          <w:szCs w:val="22"/>
          <w:lang w:val="en-US" w:eastAsia="pt-BR"/>
        </w:rPr>
      </w:pPr>
    </w:p>
    <w:p w14:paraId="454D7189" w14:textId="77777777" w:rsidR="005A760D" w:rsidRPr="00682809" w:rsidRDefault="005A760D" w:rsidP="00561786">
      <w:pPr>
        <w:framePr w:w="13749" w:wrap="auto" w:hAnchor="text"/>
        <w:autoSpaceDE w:val="0"/>
        <w:autoSpaceDN w:val="0"/>
        <w:adjustRightInd w:val="0"/>
        <w:ind w:left="426" w:hanging="426"/>
        <w:rPr>
          <w:rFonts w:ascii="Arial" w:hAnsi="Arial" w:cs="Arial"/>
          <w:b/>
          <w:color w:val="365F91" w:themeColor="accent1" w:themeShade="BF"/>
          <w:szCs w:val="22"/>
          <w:lang w:val="en-US" w:eastAsia="pt-BR"/>
        </w:rPr>
        <w:sectPr w:rsidR="005A760D" w:rsidRPr="00682809" w:rsidSect="008D2DA1">
          <w:pgSz w:w="16839" w:h="11907" w:orient="landscape" w:code="9"/>
          <w:pgMar w:top="1701" w:right="1559" w:bottom="1701" w:left="1560" w:header="862" w:footer="1009" w:gutter="0"/>
          <w:cols w:space="708"/>
          <w:docGrid w:linePitch="360"/>
        </w:sectPr>
      </w:pPr>
    </w:p>
    <w:p w14:paraId="4709755A" w14:textId="79F1D05D" w:rsidR="000B77BB" w:rsidRPr="00682809" w:rsidRDefault="000B77BB" w:rsidP="000B77BB">
      <w:pPr>
        <w:autoSpaceDE w:val="0"/>
        <w:autoSpaceDN w:val="0"/>
        <w:adjustRightInd w:val="0"/>
        <w:ind w:left="426" w:hanging="426"/>
        <w:rPr>
          <w:rFonts w:ascii="Arial" w:hAnsi="Arial" w:cs="Arial"/>
          <w:b/>
          <w:color w:val="365F91" w:themeColor="accent1" w:themeShade="BF"/>
          <w:szCs w:val="22"/>
          <w:lang w:val="en-US" w:eastAsia="pt-BR"/>
        </w:rPr>
      </w:pPr>
      <w:r w:rsidRPr="00682809">
        <w:rPr>
          <w:rFonts w:ascii="Arial" w:hAnsi="Arial" w:cs="Arial"/>
          <w:b/>
          <w:color w:val="365F91" w:themeColor="accent1" w:themeShade="BF"/>
          <w:szCs w:val="22"/>
          <w:lang w:val="en-US" w:eastAsia="pt-BR"/>
        </w:rPr>
        <w:t xml:space="preserve">(a) </w:t>
      </w:r>
      <w:r w:rsidRPr="00682809">
        <w:rPr>
          <w:rFonts w:ascii="Arial" w:hAnsi="Arial" w:cs="Arial"/>
          <w:b/>
          <w:color w:val="365F91" w:themeColor="accent1" w:themeShade="BF"/>
          <w:szCs w:val="22"/>
          <w:lang w:val="en-US" w:eastAsia="pt-BR"/>
        </w:rPr>
        <w:tab/>
        <w:t>Goodwill</w:t>
      </w:r>
    </w:p>
    <w:p w14:paraId="50E7DCB4" w14:textId="77777777" w:rsidR="000B77BB" w:rsidRPr="00682809" w:rsidRDefault="000B77BB" w:rsidP="000B77BB">
      <w:pPr>
        <w:autoSpaceDE w:val="0"/>
        <w:autoSpaceDN w:val="0"/>
        <w:adjustRightInd w:val="0"/>
        <w:ind w:left="426" w:hanging="426"/>
        <w:rPr>
          <w:rFonts w:ascii="Arial" w:hAnsi="Arial" w:cs="Arial"/>
          <w:b/>
          <w:color w:val="365F91" w:themeColor="accent1" w:themeShade="BF"/>
          <w:szCs w:val="22"/>
          <w:lang w:val="en-US" w:eastAsia="pt-BR"/>
        </w:rPr>
      </w:pPr>
      <w:r w:rsidRPr="00682809">
        <w:rPr>
          <w:rFonts w:ascii="Arial" w:hAnsi="Arial" w:cs="Arial"/>
          <w:b/>
          <w:color w:val="365F91" w:themeColor="accent1" w:themeShade="BF"/>
          <w:szCs w:val="22"/>
          <w:lang w:val="en-US" w:eastAsia="pt-BR"/>
        </w:rPr>
        <w:t xml:space="preserve"> </w:t>
      </w:r>
    </w:p>
    <w:p w14:paraId="6A0ACB84" w14:textId="77777777" w:rsidR="000B77BB" w:rsidRPr="00682809" w:rsidRDefault="000B77BB" w:rsidP="000B77BB">
      <w:pPr>
        <w:pStyle w:val="AParentesesNovoaFonte9"/>
        <w:numPr>
          <w:ilvl w:val="0"/>
          <w:numId w:val="0"/>
        </w:numPr>
        <w:rPr>
          <w:rFonts w:ascii="Arial" w:hAnsi="Arial" w:cs="Arial"/>
          <w:sz w:val="22"/>
          <w:lang w:val="en-US"/>
        </w:rPr>
      </w:pPr>
      <w:r w:rsidRPr="00682809">
        <w:rPr>
          <w:rFonts w:ascii="Arial" w:hAnsi="Arial" w:cs="Arial"/>
          <w:sz w:val="22"/>
          <w:lang w:val="en-US"/>
        </w:rPr>
        <w:t>The carrying amount of goodwill by operating segment was:</w:t>
      </w:r>
    </w:p>
    <w:tbl>
      <w:tblPr>
        <w:tblW w:w="5170" w:type="pct"/>
        <w:tblLayout w:type="fixed"/>
        <w:tblLook w:val="04A0" w:firstRow="1" w:lastRow="0" w:firstColumn="1" w:lastColumn="0" w:noHBand="0" w:noVBand="1"/>
      </w:tblPr>
      <w:tblGrid>
        <w:gridCol w:w="5669"/>
        <w:gridCol w:w="1490"/>
        <w:gridCol w:w="236"/>
        <w:gridCol w:w="1399"/>
      </w:tblGrid>
      <w:tr w:rsidR="00B36C6A" w:rsidRPr="004725AB" w14:paraId="7AE98A8C" w14:textId="77777777" w:rsidTr="007A2648">
        <w:trPr>
          <w:trHeight w:val="241"/>
        </w:trPr>
        <w:tc>
          <w:tcPr>
            <w:tcW w:w="5669" w:type="dxa"/>
            <w:vAlign w:val="bottom"/>
          </w:tcPr>
          <w:p w14:paraId="3B2E76E6" w14:textId="77777777" w:rsidR="00B36C6A" w:rsidRPr="004725AB" w:rsidRDefault="00B36C6A" w:rsidP="00B36C6A">
            <w:pPr>
              <w:widowControl w:val="0"/>
              <w:tabs>
                <w:tab w:val="left" w:pos="1620"/>
              </w:tabs>
              <w:rPr>
                <w:rFonts w:ascii="Arial" w:eastAsia="Arial Unicode MS" w:hAnsi="Arial" w:cs="Arial"/>
                <w:sz w:val="18"/>
                <w:szCs w:val="18"/>
                <w:lang w:val="en-US"/>
              </w:rPr>
            </w:pPr>
          </w:p>
        </w:tc>
        <w:tc>
          <w:tcPr>
            <w:tcW w:w="1490" w:type="dxa"/>
            <w:vAlign w:val="bottom"/>
          </w:tcPr>
          <w:p w14:paraId="6482ED55" w14:textId="77777777" w:rsidR="004725AB" w:rsidRDefault="00D02A7C" w:rsidP="00927B80">
            <w:pPr>
              <w:widowControl w:val="0"/>
              <w:tabs>
                <w:tab w:val="left" w:pos="1620"/>
              </w:tabs>
              <w:jc w:val="right"/>
              <w:rPr>
                <w:rFonts w:ascii="Arial" w:eastAsia="Arial Unicode MS" w:hAnsi="Arial" w:cs="Arial"/>
                <w:b/>
                <w:sz w:val="18"/>
                <w:szCs w:val="18"/>
                <w:lang w:val="en-US"/>
              </w:rPr>
            </w:pPr>
            <w:r w:rsidRPr="004725AB">
              <w:rPr>
                <w:rFonts w:ascii="Arial" w:eastAsia="Arial Unicode MS" w:hAnsi="Arial" w:cs="Arial"/>
                <w:b/>
                <w:sz w:val="18"/>
                <w:szCs w:val="18"/>
                <w:lang w:val="en-US"/>
              </w:rPr>
              <w:t>March</w:t>
            </w:r>
          </w:p>
          <w:p w14:paraId="4C4D7101" w14:textId="0FE61CAA" w:rsidR="005C79A4" w:rsidRPr="004725AB" w:rsidRDefault="00F113F4" w:rsidP="00927B80">
            <w:pPr>
              <w:widowControl w:val="0"/>
              <w:tabs>
                <w:tab w:val="left" w:pos="1620"/>
              </w:tabs>
              <w:jc w:val="right"/>
              <w:rPr>
                <w:rFonts w:ascii="Arial" w:eastAsia="Arial Unicode MS" w:hAnsi="Arial" w:cs="Arial"/>
                <w:b/>
                <w:sz w:val="18"/>
                <w:szCs w:val="18"/>
                <w:lang w:val="en-US"/>
              </w:rPr>
            </w:pPr>
            <w:r w:rsidRPr="004725AB">
              <w:rPr>
                <w:rFonts w:ascii="Arial" w:eastAsia="Arial Unicode MS" w:hAnsi="Arial" w:cs="Arial"/>
                <w:b/>
                <w:sz w:val="18"/>
                <w:szCs w:val="18"/>
                <w:lang w:val="en-US"/>
              </w:rPr>
              <w:t>3</w:t>
            </w:r>
            <w:r w:rsidR="00D02A7C" w:rsidRPr="004725AB">
              <w:rPr>
                <w:rFonts w:ascii="Arial" w:eastAsia="Arial Unicode MS" w:hAnsi="Arial" w:cs="Arial"/>
                <w:b/>
                <w:sz w:val="18"/>
                <w:szCs w:val="18"/>
                <w:lang w:val="en-US"/>
              </w:rPr>
              <w:t>1</w:t>
            </w:r>
            <w:r w:rsidR="00135E78" w:rsidRPr="004725AB">
              <w:rPr>
                <w:rFonts w:ascii="Arial" w:eastAsia="Arial Unicode MS" w:hAnsi="Arial" w:cs="Arial"/>
                <w:b/>
                <w:sz w:val="18"/>
                <w:szCs w:val="18"/>
                <w:lang w:val="en-US"/>
              </w:rPr>
              <w:t>, 20</w:t>
            </w:r>
            <w:r w:rsidR="00927B80" w:rsidRPr="004725AB">
              <w:rPr>
                <w:rFonts w:ascii="Arial" w:eastAsia="Arial Unicode MS" w:hAnsi="Arial" w:cs="Arial"/>
                <w:b/>
                <w:sz w:val="18"/>
                <w:szCs w:val="18"/>
                <w:lang w:val="en-US"/>
              </w:rPr>
              <w:t>2</w:t>
            </w:r>
            <w:r w:rsidR="00C81043">
              <w:rPr>
                <w:rFonts w:ascii="Arial" w:eastAsia="Arial Unicode MS" w:hAnsi="Arial" w:cs="Arial"/>
                <w:b/>
                <w:sz w:val="18"/>
                <w:szCs w:val="18"/>
                <w:lang w:val="en-US"/>
              </w:rPr>
              <w:t>1</w:t>
            </w:r>
          </w:p>
        </w:tc>
        <w:tc>
          <w:tcPr>
            <w:tcW w:w="236" w:type="dxa"/>
          </w:tcPr>
          <w:p w14:paraId="51F52362" w14:textId="77777777" w:rsidR="00B36C6A" w:rsidRPr="004725AB" w:rsidRDefault="00B36C6A" w:rsidP="00B36C6A">
            <w:pPr>
              <w:widowControl w:val="0"/>
              <w:tabs>
                <w:tab w:val="left" w:pos="1620"/>
              </w:tabs>
              <w:jc w:val="right"/>
              <w:rPr>
                <w:rFonts w:ascii="Arial" w:eastAsia="Arial Unicode MS" w:hAnsi="Arial" w:cs="Arial"/>
                <w:b/>
                <w:sz w:val="18"/>
                <w:szCs w:val="18"/>
                <w:lang w:val="en-US"/>
              </w:rPr>
            </w:pPr>
          </w:p>
        </w:tc>
        <w:tc>
          <w:tcPr>
            <w:tcW w:w="1399" w:type="dxa"/>
            <w:vAlign w:val="bottom"/>
          </w:tcPr>
          <w:p w14:paraId="04342771" w14:textId="77777777" w:rsidR="007A2648" w:rsidRDefault="00135E78" w:rsidP="00D02A7C">
            <w:pPr>
              <w:widowControl w:val="0"/>
              <w:tabs>
                <w:tab w:val="left" w:pos="1620"/>
              </w:tabs>
              <w:jc w:val="right"/>
              <w:rPr>
                <w:rFonts w:ascii="Arial" w:eastAsia="Arial Unicode MS" w:hAnsi="Arial" w:cs="Arial"/>
                <w:b/>
                <w:sz w:val="18"/>
                <w:szCs w:val="18"/>
                <w:lang w:val="en-US"/>
              </w:rPr>
            </w:pPr>
            <w:r w:rsidRPr="004725AB">
              <w:rPr>
                <w:rFonts w:ascii="Arial" w:eastAsia="Arial Unicode MS" w:hAnsi="Arial" w:cs="Arial"/>
                <w:b/>
                <w:sz w:val="18"/>
                <w:szCs w:val="18"/>
                <w:lang w:val="en-US"/>
              </w:rPr>
              <w:t xml:space="preserve">December </w:t>
            </w:r>
          </w:p>
          <w:p w14:paraId="445B3ABF" w14:textId="2306F625" w:rsidR="00B36C6A" w:rsidRPr="004725AB" w:rsidRDefault="00135E78" w:rsidP="00D02A7C">
            <w:pPr>
              <w:widowControl w:val="0"/>
              <w:tabs>
                <w:tab w:val="left" w:pos="1620"/>
              </w:tabs>
              <w:jc w:val="right"/>
              <w:rPr>
                <w:rFonts w:ascii="Arial" w:eastAsia="Arial Unicode MS" w:hAnsi="Arial" w:cs="Arial"/>
                <w:b/>
                <w:sz w:val="18"/>
                <w:szCs w:val="18"/>
                <w:lang w:val="en-US"/>
              </w:rPr>
            </w:pPr>
            <w:r w:rsidRPr="004725AB">
              <w:rPr>
                <w:rFonts w:ascii="Arial" w:eastAsia="Arial Unicode MS" w:hAnsi="Arial" w:cs="Arial"/>
                <w:b/>
                <w:sz w:val="18"/>
                <w:szCs w:val="18"/>
                <w:lang w:val="en-US"/>
              </w:rPr>
              <w:t>31, 20</w:t>
            </w:r>
            <w:r w:rsidR="00C81043">
              <w:rPr>
                <w:rFonts w:ascii="Arial" w:eastAsia="Arial Unicode MS" w:hAnsi="Arial" w:cs="Arial"/>
                <w:b/>
                <w:sz w:val="18"/>
                <w:szCs w:val="18"/>
                <w:lang w:val="en-US"/>
              </w:rPr>
              <w:t>20</w:t>
            </w:r>
          </w:p>
        </w:tc>
      </w:tr>
      <w:tr w:rsidR="00B36C6A" w:rsidRPr="004725AB" w14:paraId="6B36D1A2" w14:textId="77777777" w:rsidTr="007A2648">
        <w:trPr>
          <w:trHeight w:val="241"/>
        </w:trPr>
        <w:tc>
          <w:tcPr>
            <w:tcW w:w="5669" w:type="dxa"/>
            <w:vAlign w:val="bottom"/>
          </w:tcPr>
          <w:p w14:paraId="6C7522E7" w14:textId="77777777" w:rsidR="00B36C6A" w:rsidRPr="004725AB" w:rsidRDefault="00B36C6A" w:rsidP="00B36C6A">
            <w:pPr>
              <w:widowControl w:val="0"/>
              <w:tabs>
                <w:tab w:val="left" w:pos="1620"/>
              </w:tabs>
              <w:rPr>
                <w:rFonts w:ascii="Arial" w:eastAsia="Arial Unicode MS" w:hAnsi="Arial" w:cs="Arial"/>
                <w:sz w:val="18"/>
                <w:szCs w:val="18"/>
                <w:lang w:val="en-US"/>
              </w:rPr>
            </w:pPr>
          </w:p>
        </w:tc>
        <w:tc>
          <w:tcPr>
            <w:tcW w:w="1490" w:type="dxa"/>
            <w:tcBorders>
              <w:top w:val="single" w:sz="4" w:space="0" w:color="auto"/>
            </w:tcBorders>
            <w:vAlign w:val="bottom"/>
          </w:tcPr>
          <w:p w14:paraId="64C8F678" w14:textId="4DF17DA9" w:rsidR="00B36C6A" w:rsidRPr="004725AB" w:rsidRDefault="004725AB" w:rsidP="003E7124">
            <w:pPr>
              <w:widowControl w:val="0"/>
              <w:tabs>
                <w:tab w:val="left" w:pos="1620"/>
              </w:tabs>
              <w:jc w:val="right"/>
              <w:rPr>
                <w:rFonts w:ascii="Arial" w:eastAsia="Arial Unicode MS" w:hAnsi="Arial" w:cs="Arial"/>
                <w:sz w:val="18"/>
                <w:szCs w:val="18"/>
                <w:lang w:val="en-US"/>
              </w:rPr>
            </w:pPr>
            <w:r w:rsidRPr="00BC280C">
              <w:rPr>
                <w:rFonts w:ascii="Arial" w:hAnsi="Arial" w:cs="Arial"/>
                <w:color w:val="000000"/>
                <w:sz w:val="18"/>
                <w:szCs w:val="18"/>
                <w:lang w:val="en-US"/>
              </w:rPr>
              <w:t>(unaudited)</w:t>
            </w:r>
          </w:p>
        </w:tc>
        <w:tc>
          <w:tcPr>
            <w:tcW w:w="236" w:type="dxa"/>
          </w:tcPr>
          <w:p w14:paraId="0CA451DB" w14:textId="77777777" w:rsidR="00B36C6A" w:rsidRPr="004725AB" w:rsidRDefault="00B36C6A" w:rsidP="00B36C6A">
            <w:pPr>
              <w:widowControl w:val="0"/>
              <w:tabs>
                <w:tab w:val="left" w:pos="1620"/>
              </w:tabs>
              <w:jc w:val="right"/>
              <w:rPr>
                <w:rFonts w:ascii="Arial" w:eastAsia="Arial Unicode MS" w:hAnsi="Arial" w:cs="Arial"/>
                <w:sz w:val="18"/>
                <w:szCs w:val="18"/>
                <w:lang w:val="en-US"/>
              </w:rPr>
            </w:pPr>
          </w:p>
        </w:tc>
        <w:tc>
          <w:tcPr>
            <w:tcW w:w="1399" w:type="dxa"/>
            <w:tcBorders>
              <w:top w:val="single" w:sz="4" w:space="0" w:color="auto"/>
            </w:tcBorders>
            <w:vAlign w:val="bottom"/>
          </w:tcPr>
          <w:p w14:paraId="16E5067E" w14:textId="77777777" w:rsidR="00B36C6A" w:rsidRPr="004725AB" w:rsidRDefault="00B36C6A" w:rsidP="00B36C6A">
            <w:pPr>
              <w:widowControl w:val="0"/>
              <w:tabs>
                <w:tab w:val="left" w:pos="1620"/>
              </w:tabs>
              <w:jc w:val="right"/>
              <w:rPr>
                <w:rFonts w:ascii="Arial" w:eastAsia="Arial Unicode MS" w:hAnsi="Arial" w:cs="Arial"/>
                <w:sz w:val="18"/>
                <w:szCs w:val="18"/>
                <w:lang w:val="en-US"/>
              </w:rPr>
            </w:pPr>
          </w:p>
        </w:tc>
      </w:tr>
      <w:tr w:rsidR="004725AB" w:rsidRPr="004725AB" w14:paraId="03D34AC3" w14:textId="77777777" w:rsidTr="007A2648">
        <w:trPr>
          <w:trHeight w:val="241"/>
        </w:trPr>
        <w:tc>
          <w:tcPr>
            <w:tcW w:w="5669" w:type="dxa"/>
            <w:vAlign w:val="bottom"/>
          </w:tcPr>
          <w:p w14:paraId="20C1B3BD" w14:textId="77777777" w:rsidR="004725AB" w:rsidRPr="004725AB" w:rsidRDefault="004725AB" w:rsidP="00B36C6A">
            <w:pPr>
              <w:widowControl w:val="0"/>
              <w:tabs>
                <w:tab w:val="left" w:pos="1620"/>
              </w:tabs>
              <w:rPr>
                <w:rFonts w:ascii="Arial" w:eastAsia="Arial Unicode MS" w:hAnsi="Arial" w:cs="Arial"/>
                <w:sz w:val="18"/>
                <w:szCs w:val="18"/>
                <w:lang w:val="en-US"/>
              </w:rPr>
            </w:pPr>
          </w:p>
        </w:tc>
        <w:tc>
          <w:tcPr>
            <w:tcW w:w="1490" w:type="dxa"/>
            <w:vAlign w:val="bottom"/>
          </w:tcPr>
          <w:p w14:paraId="42190F29" w14:textId="77777777" w:rsidR="004725AB" w:rsidRPr="00BC280C" w:rsidRDefault="004725AB" w:rsidP="003E7124">
            <w:pPr>
              <w:widowControl w:val="0"/>
              <w:tabs>
                <w:tab w:val="left" w:pos="1620"/>
              </w:tabs>
              <w:jc w:val="right"/>
              <w:rPr>
                <w:rFonts w:ascii="Arial" w:hAnsi="Arial" w:cs="Arial"/>
                <w:color w:val="000000"/>
                <w:sz w:val="18"/>
                <w:szCs w:val="18"/>
                <w:lang w:val="en-US"/>
              </w:rPr>
            </w:pPr>
          </w:p>
        </w:tc>
        <w:tc>
          <w:tcPr>
            <w:tcW w:w="236" w:type="dxa"/>
          </w:tcPr>
          <w:p w14:paraId="566765E5" w14:textId="77777777" w:rsidR="004725AB" w:rsidRPr="004725AB" w:rsidRDefault="004725AB" w:rsidP="00B36C6A">
            <w:pPr>
              <w:widowControl w:val="0"/>
              <w:tabs>
                <w:tab w:val="left" w:pos="1620"/>
              </w:tabs>
              <w:jc w:val="right"/>
              <w:rPr>
                <w:rFonts w:ascii="Arial" w:eastAsia="Arial Unicode MS" w:hAnsi="Arial" w:cs="Arial"/>
                <w:sz w:val="18"/>
                <w:szCs w:val="18"/>
                <w:lang w:val="en-US"/>
              </w:rPr>
            </w:pPr>
          </w:p>
        </w:tc>
        <w:tc>
          <w:tcPr>
            <w:tcW w:w="1399" w:type="dxa"/>
            <w:vAlign w:val="bottom"/>
          </w:tcPr>
          <w:p w14:paraId="57BCDF67" w14:textId="77777777" w:rsidR="004725AB" w:rsidRPr="004725AB" w:rsidRDefault="004725AB" w:rsidP="00B36C6A">
            <w:pPr>
              <w:widowControl w:val="0"/>
              <w:tabs>
                <w:tab w:val="left" w:pos="1620"/>
              </w:tabs>
              <w:jc w:val="right"/>
              <w:rPr>
                <w:rFonts w:ascii="Arial" w:eastAsia="Arial Unicode MS" w:hAnsi="Arial" w:cs="Arial"/>
                <w:sz w:val="18"/>
                <w:szCs w:val="18"/>
                <w:lang w:val="en-US"/>
              </w:rPr>
            </w:pPr>
          </w:p>
        </w:tc>
      </w:tr>
      <w:tr w:rsidR="0006309F" w:rsidRPr="004725AB" w14:paraId="1F3C85B3" w14:textId="77777777" w:rsidTr="000E4D8B">
        <w:trPr>
          <w:trHeight w:val="20"/>
        </w:trPr>
        <w:tc>
          <w:tcPr>
            <w:tcW w:w="5669" w:type="dxa"/>
            <w:vAlign w:val="center"/>
          </w:tcPr>
          <w:p w14:paraId="31152718" w14:textId="77777777" w:rsidR="0006309F" w:rsidRPr="004725AB" w:rsidRDefault="0006309F" w:rsidP="0006309F">
            <w:pPr>
              <w:widowControl w:val="0"/>
              <w:tabs>
                <w:tab w:val="left" w:pos="1620"/>
              </w:tabs>
              <w:rPr>
                <w:rFonts w:ascii="Arial" w:eastAsia="Arial Unicode MS" w:hAnsi="Arial" w:cs="Arial"/>
                <w:sz w:val="18"/>
                <w:szCs w:val="18"/>
                <w:lang w:val="en-US"/>
              </w:rPr>
            </w:pPr>
            <w:r w:rsidRPr="004725AB">
              <w:rPr>
                <w:rFonts w:ascii="Arial" w:eastAsia="Arial Unicode MS" w:hAnsi="Arial" w:cs="Arial"/>
                <w:sz w:val="18"/>
                <w:szCs w:val="18"/>
                <w:lang w:val="en-US"/>
              </w:rPr>
              <w:t>Core</w:t>
            </w:r>
          </w:p>
        </w:tc>
        <w:tc>
          <w:tcPr>
            <w:tcW w:w="1490" w:type="dxa"/>
            <w:vAlign w:val="center"/>
          </w:tcPr>
          <w:p w14:paraId="13898549" w14:textId="3D05D9A9" w:rsidR="0006309F" w:rsidRPr="0006309F" w:rsidRDefault="0006309F" w:rsidP="0006309F">
            <w:pPr>
              <w:widowControl w:val="0"/>
              <w:tabs>
                <w:tab w:val="left" w:pos="1620"/>
              </w:tabs>
              <w:jc w:val="right"/>
              <w:rPr>
                <w:rFonts w:ascii="Arial" w:eastAsia="Arial Unicode MS" w:hAnsi="Arial"/>
                <w:sz w:val="18"/>
                <w:szCs w:val="18"/>
                <w:highlight w:val="yellow"/>
                <w:lang w:val="en-US"/>
              </w:rPr>
            </w:pPr>
            <w:r w:rsidRPr="0006309F">
              <w:rPr>
                <w:rFonts w:ascii="Arial" w:hAnsi="Arial" w:cs="Arial"/>
                <w:color w:val="000000"/>
                <w:sz w:val="18"/>
                <w:szCs w:val="18"/>
              </w:rPr>
              <w:t xml:space="preserve">         914,091 </w:t>
            </w:r>
          </w:p>
        </w:tc>
        <w:tc>
          <w:tcPr>
            <w:tcW w:w="236" w:type="dxa"/>
            <w:vAlign w:val="center"/>
          </w:tcPr>
          <w:p w14:paraId="1DCAF286" w14:textId="77777777" w:rsidR="0006309F" w:rsidRPr="004725AB" w:rsidRDefault="0006309F" w:rsidP="0006309F">
            <w:pPr>
              <w:widowControl w:val="0"/>
              <w:tabs>
                <w:tab w:val="left" w:pos="1620"/>
              </w:tabs>
              <w:jc w:val="right"/>
              <w:rPr>
                <w:rFonts w:ascii="Arial" w:eastAsia="Arial Unicode MS" w:hAnsi="Arial"/>
                <w:sz w:val="18"/>
                <w:szCs w:val="18"/>
                <w:highlight w:val="yellow"/>
                <w:lang w:val="en-US"/>
              </w:rPr>
            </w:pPr>
          </w:p>
        </w:tc>
        <w:tc>
          <w:tcPr>
            <w:tcW w:w="1399" w:type="dxa"/>
            <w:vAlign w:val="bottom"/>
          </w:tcPr>
          <w:p w14:paraId="0DC6D094" w14:textId="264CA5FD" w:rsidR="0006309F" w:rsidRPr="004725AB" w:rsidRDefault="0006309F" w:rsidP="0006309F">
            <w:pPr>
              <w:widowControl w:val="0"/>
              <w:tabs>
                <w:tab w:val="left" w:pos="1620"/>
              </w:tabs>
              <w:jc w:val="right"/>
              <w:rPr>
                <w:rFonts w:ascii="Arial" w:eastAsia="Arial Unicode MS" w:hAnsi="Arial" w:cs="Arial"/>
                <w:sz w:val="18"/>
                <w:szCs w:val="18"/>
                <w:lang w:val="en-US"/>
              </w:rPr>
            </w:pPr>
            <w:r>
              <w:rPr>
                <w:rFonts w:ascii="Arial" w:eastAsia="Arial Unicode MS" w:hAnsi="Arial" w:cs="Arial"/>
                <w:sz w:val="18"/>
                <w:szCs w:val="18"/>
                <w:lang w:val="en-US"/>
              </w:rPr>
              <w:t>918</w:t>
            </w:r>
            <w:r w:rsidRPr="00F712C4">
              <w:rPr>
                <w:rFonts w:ascii="Arial" w:eastAsia="Arial Unicode MS" w:hAnsi="Arial" w:cs="Arial"/>
                <w:sz w:val="18"/>
                <w:szCs w:val="18"/>
                <w:lang w:val="en-US"/>
              </w:rPr>
              <w:t>,</w:t>
            </w:r>
            <w:r>
              <w:rPr>
                <w:rFonts w:ascii="Arial" w:eastAsia="Arial Unicode MS" w:hAnsi="Arial" w:cs="Arial"/>
                <w:sz w:val="18"/>
                <w:szCs w:val="18"/>
                <w:lang w:val="en-US"/>
              </w:rPr>
              <w:t>091 </w:t>
            </w:r>
          </w:p>
        </w:tc>
      </w:tr>
      <w:tr w:rsidR="0006309F" w:rsidRPr="004725AB" w14:paraId="733880CA" w14:textId="77777777" w:rsidTr="000E4D8B">
        <w:trPr>
          <w:trHeight w:val="20"/>
        </w:trPr>
        <w:tc>
          <w:tcPr>
            <w:tcW w:w="5669" w:type="dxa"/>
            <w:vAlign w:val="center"/>
          </w:tcPr>
          <w:p w14:paraId="6FE1E5E3" w14:textId="77777777" w:rsidR="0006309F" w:rsidRPr="004725AB" w:rsidRDefault="0006309F" w:rsidP="0006309F">
            <w:pPr>
              <w:widowControl w:val="0"/>
              <w:tabs>
                <w:tab w:val="left" w:pos="1620"/>
              </w:tabs>
              <w:rPr>
                <w:rFonts w:ascii="Arial" w:eastAsia="Arial Unicode MS" w:hAnsi="Arial" w:cs="Arial"/>
                <w:sz w:val="18"/>
                <w:szCs w:val="18"/>
                <w:lang w:val="en-US"/>
              </w:rPr>
            </w:pPr>
            <w:r w:rsidRPr="004725AB">
              <w:rPr>
                <w:rFonts w:ascii="Arial" w:eastAsia="Arial Unicode MS" w:hAnsi="Arial" w:cs="Arial"/>
                <w:sz w:val="18"/>
                <w:szCs w:val="18"/>
                <w:lang w:val="en-US"/>
              </w:rPr>
              <w:t>Supplemental</w:t>
            </w:r>
          </w:p>
        </w:tc>
        <w:tc>
          <w:tcPr>
            <w:tcW w:w="1490" w:type="dxa"/>
            <w:tcBorders>
              <w:bottom w:val="single" w:sz="4" w:space="0" w:color="auto"/>
            </w:tcBorders>
            <w:vAlign w:val="center"/>
          </w:tcPr>
          <w:p w14:paraId="483D28B4" w14:textId="247BF57F" w:rsidR="0006309F" w:rsidRPr="0006309F" w:rsidRDefault="0006309F" w:rsidP="0006309F">
            <w:pPr>
              <w:widowControl w:val="0"/>
              <w:tabs>
                <w:tab w:val="left" w:pos="1620"/>
              </w:tabs>
              <w:jc w:val="right"/>
              <w:rPr>
                <w:rFonts w:ascii="Arial" w:hAnsi="Arial"/>
                <w:color w:val="000000"/>
                <w:sz w:val="18"/>
                <w:szCs w:val="18"/>
                <w:highlight w:val="yellow"/>
                <w:lang w:val="en-US"/>
              </w:rPr>
            </w:pPr>
            <w:r w:rsidRPr="0006309F">
              <w:rPr>
                <w:rFonts w:ascii="Arial" w:hAnsi="Arial" w:cs="Arial"/>
                <w:color w:val="000000"/>
                <w:sz w:val="18"/>
                <w:szCs w:val="18"/>
              </w:rPr>
              <w:t xml:space="preserve">         504,290 </w:t>
            </w:r>
          </w:p>
        </w:tc>
        <w:tc>
          <w:tcPr>
            <w:tcW w:w="236" w:type="dxa"/>
            <w:vAlign w:val="center"/>
          </w:tcPr>
          <w:p w14:paraId="6D4F6950" w14:textId="77777777" w:rsidR="0006309F" w:rsidRPr="004725AB" w:rsidRDefault="0006309F" w:rsidP="0006309F">
            <w:pPr>
              <w:widowControl w:val="0"/>
              <w:tabs>
                <w:tab w:val="left" w:pos="1620"/>
              </w:tabs>
              <w:jc w:val="right"/>
              <w:rPr>
                <w:rFonts w:ascii="Arial" w:eastAsia="Arial Unicode MS" w:hAnsi="Arial"/>
                <w:sz w:val="18"/>
                <w:szCs w:val="18"/>
                <w:highlight w:val="yellow"/>
                <w:lang w:val="en-US"/>
              </w:rPr>
            </w:pPr>
          </w:p>
        </w:tc>
        <w:tc>
          <w:tcPr>
            <w:tcW w:w="1399" w:type="dxa"/>
            <w:tcBorders>
              <w:bottom w:val="single" w:sz="4" w:space="0" w:color="auto"/>
            </w:tcBorders>
          </w:tcPr>
          <w:p w14:paraId="1A881FCB" w14:textId="45C4FB5E" w:rsidR="0006309F" w:rsidRPr="004725AB" w:rsidRDefault="0006309F" w:rsidP="0006309F">
            <w:pPr>
              <w:widowControl w:val="0"/>
              <w:tabs>
                <w:tab w:val="left" w:pos="1620"/>
              </w:tabs>
              <w:jc w:val="right"/>
              <w:rPr>
                <w:rFonts w:ascii="Arial" w:eastAsia="Arial Unicode MS" w:hAnsi="Arial" w:cs="Arial"/>
                <w:sz w:val="18"/>
                <w:szCs w:val="18"/>
                <w:lang w:val="en-US"/>
              </w:rPr>
            </w:pPr>
            <w:r>
              <w:rPr>
                <w:rFonts w:ascii="Arial" w:hAnsi="Arial" w:cs="Arial"/>
                <w:color w:val="000000"/>
                <w:sz w:val="18"/>
                <w:szCs w:val="18"/>
                <w:lang w:val="en-US"/>
              </w:rPr>
              <w:t>476,260 </w:t>
            </w:r>
          </w:p>
        </w:tc>
      </w:tr>
      <w:tr w:rsidR="0006309F" w:rsidRPr="004725AB" w14:paraId="16020203" w14:textId="77777777" w:rsidTr="000E4D8B">
        <w:trPr>
          <w:trHeight w:val="20"/>
        </w:trPr>
        <w:tc>
          <w:tcPr>
            <w:tcW w:w="5669" w:type="dxa"/>
            <w:vAlign w:val="center"/>
          </w:tcPr>
          <w:p w14:paraId="59B1C19D" w14:textId="77777777" w:rsidR="0006309F" w:rsidRPr="004725AB" w:rsidRDefault="0006309F" w:rsidP="0006309F">
            <w:pPr>
              <w:widowControl w:val="0"/>
              <w:tabs>
                <w:tab w:val="left" w:pos="1620"/>
              </w:tabs>
              <w:rPr>
                <w:rFonts w:ascii="Arial" w:hAnsi="Arial"/>
                <w:color w:val="000000"/>
                <w:sz w:val="18"/>
                <w:szCs w:val="18"/>
                <w:highlight w:val="yellow"/>
                <w:lang w:val="en-US"/>
              </w:rPr>
            </w:pPr>
          </w:p>
        </w:tc>
        <w:tc>
          <w:tcPr>
            <w:tcW w:w="1490" w:type="dxa"/>
            <w:tcBorders>
              <w:top w:val="single" w:sz="4" w:space="0" w:color="auto"/>
              <w:bottom w:val="double" w:sz="4" w:space="0" w:color="auto"/>
            </w:tcBorders>
            <w:vAlign w:val="center"/>
          </w:tcPr>
          <w:p w14:paraId="135D842C" w14:textId="4285DF74" w:rsidR="0006309F" w:rsidRPr="0006309F" w:rsidRDefault="0006309F" w:rsidP="0006309F">
            <w:pPr>
              <w:widowControl w:val="0"/>
              <w:tabs>
                <w:tab w:val="left" w:pos="1620"/>
              </w:tabs>
              <w:jc w:val="right"/>
              <w:rPr>
                <w:rFonts w:ascii="Arial" w:hAnsi="Arial"/>
                <w:b/>
                <w:sz w:val="18"/>
                <w:szCs w:val="18"/>
                <w:highlight w:val="yellow"/>
                <w:lang w:val="en-US"/>
              </w:rPr>
            </w:pPr>
            <w:r w:rsidRPr="0006309F">
              <w:rPr>
                <w:rFonts w:ascii="Arial" w:hAnsi="Arial" w:cs="Arial"/>
                <w:b/>
                <w:bCs/>
                <w:color w:val="000000"/>
                <w:sz w:val="18"/>
                <w:szCs w:val="18"/>
              </w:rPr>
              <w:t xml:space="preserve">      1,418,381 </w:t>
            </w:r>
          </w:p>
        </w:tc>
        <w:tc>
          <w:tcPr>
            <w:tcW w:w="236" w:type="dxa"/>
            <w:vAlign w:val="center"/>
          </w:tcPr>
          <w:p w14:paraId="05A44130" w14:textId="77777777" w:rsidR="0006309F" w:rsidRPr="004725AB" w:rsidRDefault="0006309F" w:rsidP="0006309F">
            <w:pPr>
              <w:widowControl w:val="0"/>
              <w:tabs>
                <w:tab w:val="left" w:pos="1620"/>
              </w:tabs>
              <w:jc w:val="right"/>
              <w:rPr>
                <w:rFonts w:ascii="Arial" w:hAnsi="Arial"/>
                <w:b/>
                <w:sz w:val="18"/>
                <w:szCs w:val="18"/>
                <w:highlight w:val="yellow"/>
                <w:lang w:val="en-US"/>
              </w:rPr>
            </w:pPr>
          </w:p>
        </w:tc>
        <w:tc>
          <w:tcPr>
            <w:tcW w:w="1399" w:type="dxa"/>
            <w:tcBorders>
              <w:top w:val="single" w:sz="4" w:space="0" w:color="auto"/>
              <w:bottom w:val="double" w:sz="4" w:space="0" w:color="auto"/>
            </w:tcBorders>
          </w:tcPr>
          <w:p w14:paraId="09658091" w14:textId="6AAD6144" w:rsidR="0006309F" w:rsidRPr="004725AB" w:rsidRDefault="0006309F" w:rsidP="0006309F">
            <w:pPr>
              <w:widowControl w:val="0"/>
              <w:tabs>
                <w:tab w:val="left" w:pos="1620"/>
              </w:tabs>
              <w:jc w:val="right"/>
              <w:rPr>
                <w:rFonts w:ascii="Arial" w:hAnsi="Arial" w:cs="Arial"/>
                <w:b/>
                <w:sz w:val="18"/>
                <w:szCs w:val="18"/>
                <w:lang w:val="en-US"/>
              </w:rPr>
            </w:pPr>
            <w:r>
              <w:rPr>
                <w:rFonts w:ascii="Arial" w:hAnsi="Arial" w:cs="Arial"/>
                <w:b/>
                <w:sz w:val="18"/>
                <w:szCs w:val="18"/>
                <w:lang w:val="en-US"/>
              </w:rPr>
              <w:t>1,394,351 </w:t>
            </w:r>
          </w:p>
        </w:tc>
      </w:tr>
    </w:tbl>
    <w:p w14:paraId="6613DD91" w14:textId="77777777" w:rsidR="00385876" w:rsidRPr="007678E8" w:rsidRDefault="00385876" w:rsidP="004725AB">
      <w:pPr>
        <w:pStyle w:val="AParentesesNovoaFonte9"/>
        <w:numPr>
          <w:ilvl w:val="0"/>
          <w:numId w:val="0"/>
        </w:numPr>
        <w:spacing w:after="0"/>
        <w:rPr>
          <w:rFonts w:ascii="Arial" w:hAnsi="Arial"/>
          <w:sz w:val="22"/>
          <w:lang w:val="en-US"/>
        </w:rPr>
      </w:pPr>
    </w:p>
    <w:p w14:paraId="2327F186" w14:textId="77777777" w:rsidR="000B77BB" w:rsidRPr="004725AB" w:rsidRDefault="000B77BB" w:rsidP="000B77BB">
      <w:pPr>
        <w:pStyle w:val="AParentesesNovoaFonte9"/>
        <w:numPr>
          <w:ilvl w:val="0"/>
          <w:numId w:val="0"/>
        </w:numPr>
        <w:ind w:left="218" w:hanging="218"/>
        <w:rPr>
          <w:rFonts w:ascii="Arial" w:hAnsi="Arial" w:cs="Arial"/>
          <w:i/>
          <w:color w:val="365F91" w:themeColor="accent1" w:themeShade="BF"/>
          <w:sz w:val="22"/>
          <w:lang w:val="en-US"/>
        </w:rPr>
      </w:pPr>
      <w:r w:rsidRPr="004725AB">
        <w:rPr>
          <w:rFonts w:ascii="Arial" w:hAnsi="Arial" w:cs="Arial"/>
          <w:i/>
          <w:color w:val="365F91" w:themeColor="accent1" w:themeShade="BF"/>
          <w:sz w:val="22"/>
          <w:lang w:val="en-US"/>
        </w:rPr>
        <w:t>Impairment test for goodwill</w:t>
      </w:r>
    </w:p>
    <w:p w14:paraId="4E696018" w14:textId="6A161936" w:rsidR="00243DB5" w:rsidRPr="004725AB" w:rsidRDefault="000B77BB" w:rsidP="000B77BB">
      <w:pPr>
        <w:pStyle w:val="AParentesesNovoaFonte9"/>
        <w:numPr>
          <w:ilvl w:val="0"/>
          <w:numId w:val="0"/>
        </w:numPr>
        <w:spacing w:after="0"/>
        <w:rPr>
          <w:rFonts w:ascii="Arial" w:hAnsi="Arial" w:cs="Arial"/>
          <w:sz w:val="22"/>
          <w:lang w:val="en-US"/>
        </w:rPr>
      </w:pPr>
      <w:r w:rsidRPr="004725AB">
        <w:rPr>
          <w:rFonts w:ascii="Arial" w:hAnsi="Arial" w:cs="Arial"/>
          <w:sz w:val="22"/>
          <w:lang w:val="en-US"/>
        </w:rPr>
        <w:t xml:space="preserve">The </w:t>
      </w:r>
      <w:r w:rsidRPr="003D7B41">
        <w:rPr>
          <w:rFonts w:ascii="Arial" w:hAnsi="Arial" w:cs="Arial"/>
          <w:sz w:val="22"/>
          <w:lang w:val="en-US"/>
        </w:rPr>
        <w:t xml:space="preserve">Company </w:t>
      </w:r>
      <w:r w:rsidR="006B6A3D" w:rsidRPr="003D7B41">
        <w:rPr>
          <w:rFonts w:ascii="Arial" w:hAnsi="Arial" w:cs="Arial"/>
          <w:sz w:val="22"/>
          <w:lang w:val="en-US"/>
        </w:rPr>
        <w:t xml:space="preserve">performs </w:t>
      </w:r>
      <w:r w:rsidR="00243DB5" w:rsidRPr="003D7B41">
        <w:rPr>
          <w:rFonts w:ascii="Arial" w:hAnsi="Arial" w:cs="Arial"/>
          <w:sz w:val="22"/>
          <w:lang w:val="en-US"/>
        </w:rPr>
        <w:t>its</w:t>
      </w:r>
      <w:r w:rsidR="003B33C2" w:rsidRPr="003D7B41">
        <w:rPr>
          <w:rFonts w:ascii="Arial" w:hAnsi="Arial" w:cs="Arial"/>
          <w:sz w:val="22"/>
          <w:lang w:val="en-US"/>
        </w:rPr>
        <w:t xml:space="preserve"> </w:t>
      </w:r>
      <w:r w:rsidRPr="003D7B41">
        <w:rPr>
          <w:rFonts w:ascii="Arial" w:hAnsi="Arial" w:cs="Arial"/>
          <w:sz w:val="22"/>
          <w:lang w:val="en-US"/>
        </w:rPr>
        <w:t xml:space="preserve">annual impairment </w:t>
      </w:r>
      <w:r w:rsidR="00243DB5" w:rsidRPr="003D7B41">
        <w:rPr>
          <w:rFonts w:ascii="Arial" w:hAnsi="Arial" w:cs="Arial"/>
          <w:sz w:val="22"/>
          <w:lang w:val="en-US"/>
        </w:rPr>
        <w:t>test in</w:t>
      </w:r>
      <w:r w:rsidRPr="003D7B41">
        <w:rPr>
          <w:rFonts w:ascii="Arial" w:hAnsi="Arial" w:cs="Arial"/>
          <w:sz w:val="22"/>
          <w:lang w:val="en-US"/>
        </w:rPr>
        <w:t xml:space="preserve"> December </w:t>
      </w:r>
      <w:r w:rsidR="00243DB5" w:rsidRPr="003D7B41">
        <w:rPr>
          <w:rFonts w:ascii="Arial" w:hAnsi="Arial" w:cs="Arial"/>
          <w:sz w:val="22"/>
          <w:lang w:val="en-US"/>
        </w:rPr>
        <w:t>and when</w:t>
      </w:r>
      <w:r w:rsidR="006B6A3D" w:rsidRPr="003D7B41">
        <w:rPr>
          <w:rFonts w:ascii="Arial" w:hAnsi="Arial" w:cs="Arial"/>
          <w:sz w:val="22"/>
          <w:lang w:val="en-US"/>
        </w:rPr>
        <w:t>ever</w:t>
      </w:r>
      <w:r w:rsidR="00243DB5" w:rsidRPr="003D7B41">
        <w:rPr>
          <w:rFonts w:ascii="Arial" w:hAnsi="Arial" w:cs="Arial"/>
          <w:sz w:val="22"/>
          <w:lang w:val="en-US"/>
        </w:rPr>
        <w:t xml:space="preserve"> circumstances indicate that</w:t>
      </w:r>
      <w:r w:rsidR="00243DB5" w:rsidRPr="004725AB">
        <w:rPr>
          <w:rFonts w:ascii="Arial" w:hAnsi="Arial" w:cs="Arial"/>
          <w:sz w:val="22"/>
          <w:lang w:val="en-US"/>
        </w:rPr>
        <w:t xml:space="preserve"> the carrying value may be impaired</w:t>
      </w:r>
      <w:r w:rsidRPr="004725AB">
        <w:rPr>
          <w:rFonts w:ascii="Arial" w:hAnsi="Arial" w:cs="Arial"/>
          <w:sz w:val="22"/>
          <w:lang w:val="en-US"/>
        </w:rPr>
        <w:t>.</w:t>
      </w:r>
      <w:r w:rsidR="003B33C2" w:rsidRPr="004725AB">
        <w:rPr>
          <w:rFonts w:ascii="Arial" w:hAnsi="Arial" w:cs="Arial"/>
          <w:sz w:val="22"/>
          <w:lang w:val="en-US"/>
        </w:rPr>
        <w:t xml:space="preserve"> </w:t>
      </w:r>
      <w:r w:rsidR="00243DB5" w:rsidRPr="004725AB">
        <w:rPr>
          <w:rFonts w:ascii="Arial" w:hAnsi="Arial" w:cs="Arial"/>
          <w:sz w:val="22"/>
          <w:lang w:val="en-US"/>
        </w:rPr>
        <w:t>The Company’s impairment test for goodwill is based on value-in-use calculations. The key assumptions used to determine the recoverable amount for the different cash generating units were disclosed in the annual consolidated financial statements for the year ended December 31, 20</w:t>
      </w:r>
      <w:r w:rsidR="00C81043">
        <w:rPr>
          <w:rFonts w:ascii="Arial" w:hAnsi="Arial" w:cs="Arial"/>
          <w:sz w:val="22"/>
          <w:lang w:val="en-US"/>
        </w:rPr>
        <w:t>20</w:t>
      </w:r>
      <w:r w:rsidR="00243DB5" w:rsidRPr="004725AB">
        <w:rPr>
          <w:rFonts w:ascii="Arial" w:hAnsi="Arial" w:cs="Arial"/>
          <w:sz w:val="22"/>
          <w:lang w:val="en-US"/>
        </w:rPr>
        <w:t>.</w:t>
      </w:r>
    </w:p>
    <w:p w14:paraId="3B985E52" w14:textId="77777777" w:rsidR="00243DB5" w:rsidRPr="005C3456" w:rsidRDefault="00243DB5" w:rsidP="000B77BB">
      <w:pPr>
        <w:pStyle w:val="AParentesesNovoaFonte9"/>
        <w:numPr>
          <w:ilvl w:val="0"/>
          <w:numId w:val="0"/>
        </w:numPr>
        <w:spacing w:after="0"/>
        <w:rPr>
          <w:rFonts w:ascii="Arial" w:hAnsi="Arial" w:cs="Arial"/>
          <w:sz w:val="22"/>
          <w:highlight w:val="yellow"/>
          <w:lang w:val="en-US"/>
        </w:rPr>
      </w:pPr>
    </w:p>
    <w:p w14:paraId="5F675551" w14:textId="39A5D355" w:rsidR="000B77BB" w:rsidRPr="004725AB" w:rsidRDefault="003B33C2" w:rsidP="000B77BB">
      <w:pPr>
        <w:pStyle w:val="AParentesesNovoaFonte9"/>
        <w:numPr>
          <w:ilvl w:val="0"/>
          <w:numId w:val="0"/>
        </w:numPr>
        <w:spacing w:after="0"/>
        <w:rPr>
          <w:rFonts w:ascii="Arial" w:hAnsi="Arial" w:cs="Arial"/>
          <w:sz w:val="22"/>
          <w:lang w:val="en-US"/>
        </w:rPr>
      </w:pPr>
      <w:r w:rsidRPr="004725AB">
        <w:rPr>
          <w:rFonts w:ascii="Arial" w:hAnsi="Arial" w:cs="Arial"/>
          <w:sz w:val="22"/>
          <w:lang w:val="en-US"/>
        </w:rPr>
        <w:t xml:space="preserve">There were no indications of impairment for the </w:t>
      </w:r>
      <w:r w:rsidR="001F49AB" w:rsidRPr="004725AB">
        <w:rPr>
          <w:rFonts w:ascii="Arial" w:hAnsi="Arial" w:cs="Arial"/>
          <w:sz w:val="22"/>
          <w:lang w:val="en-US"/>
        </w:rPr>
        <w:t>three-</w:t>
      </w:r>
      <w:r w:rsidR="004C4738" w:rsidRPr="004725AB">
        <w:rPr>
          <w:rFonts w:ascii="Arial" w:hAnsi="Arial" w:cs="Arial"/>
          <w:sz w:val="22"/>
          <w:lang w:val="en-US"/>
        </w:rPr>
        <w:t>month</w:t>
      </w:r>
      <w:r w:rsidR="00EE313B" w:rsidRPr="004725AB">
        <w:rPr>
          <w:rFonts w:ascii="Arial" w:hAnsi="Arial" w:cs="Arial"/>
          <w:sz w:val="22"/>
          <w:lang w:val="en-US"/>
        </w:rPr>
        <w:t xml:space="preserve"> </w:t>
      </w:r>
      <w:r w:rsidR="001905F8" w:rsidRPr="004725AB">
        <w:rPr>
          <w:rFonts w:ascii="Arial" w:hAnsi="Arial" w:cs="Arial"/>
          <w:sz w:val="22"/>
          <w:lang w:val="en-US"/>
        </w:rPr>
        <w:t xml:space="preserve">periods </w:t>
      </w:r>
      <w:r w:rsidRPr="004725AB">
        <w:rPr>
          <w:rFonts w:ascii="Arial" w:hAnsi="Arial" w:cs="Arial"/>
          <w:sz w:val="22"/>
          <w:lang w:val="en-US"/>
        </w:rPr>
        <w:t xml:space="preserve">ended </w:t>
      </w:r>
      <w:r w:rsidR="00CA5D74" w:rsidRPr="004725AB">
        <w:rPr>
          <w:rFonts w:ascii="Arial" w:hAnsi="Arial" w:cs="Arial"/>
          <w:sz w:val="22"/>
          <w:lang w:val="en-US"/>
        </w:rPr>
        <w:t>March 31</w:t>
      </w:r>
      <w:r w:rsidRPr="004725AB">
        <w:rPr>
          <w:rFonts w:ascii="Arial" w:hAnsi="Arial" w:cs="Arial"/>
          <w:sz w:val="22"/>
          <w:lang w:val="en-US"/>
        </w:rPr>
        <w:t>, 20</w:t>
      </w:r>
      <w:r w:rsidR="00927B80" w:rsidRPr="004725AB">
        <w:rPr>
          <w:rFonts w:ascii="Arial" w:hAnsi="Arial" w:cs="Arial"/>
          <w:sz w:val="22"/>
          <w:lang w:val="en-US"/>
        </w:rPr>
        <w:t>2</w:t>
      </w:r>
      <w:r w:rsidR="00C81043">
        <w:rPr>
          <w:rFonts w:ascii="Arial" w:hAnsi="Arial" w:cs="Arial"/>
          <w:sz w:val="22"/>
          <w:lang w:val="en-US"/>
        </w:rPr>
        <w:t>1</w:t>
      </w:r>
      <w:r w:rsidRPr="004725AB">
        <w:rPr>
          <w:rFonts w:ascii="Arial" w:hAnsi="Arial" w:cs="Arial"/>
          <w:sz w:val="22"/>
          <w:lang w:val="en-US"/>
        </w:rPr>
        <w:t>.</w:t>
      </w:r>
    </w:p>
    <w:p w14:paraId="1A40E2FD" w14:textId="77777777" w:rsidR="00F64535" w:rsidRPr="004725AB" w:rsidRDefault="00F64535" w:rsidP="00DC34D9">
      <w:pPr>
        <w:pStyle w:val="1TtuloprincipalDF"/>
        <w:numPr>
          <w:ilvl w:val="0"/>
          <w:numId w:val="0"/>
        </w:numPr>
        <w:ind w:left="-360"/>
        <w:outlineLvl w:val="9"/>
        <w:rPr>
          <w:rFonts w:ascii="Arial" w:hAnsi="Arial" w:cs="Arial"/>
          <w:color w:val="365F91" w:themeColor="accent1" w:themeShade="BF"/>
          <w:sz w:val="22"/>
          <w:szCs w:val="22"/>
        </w:rPr>
      </w:pPr>
    </w:p>
    <w:p w14:paraId="4650C03A" w14:textId="77777777" w:rsidR="00F64535" w:rsidRPr="004725AB" w:rsidRDefault="00F64535" w:rsidP="00F64535">
      <w:pPr>
        <w:pStyle w:val="1TtuloprincipalDF"/>
        <w:numPr>
          <w:ilvl w:val="0"/>
          <w:numId w:val="0"/>
        </w:numPr>
        <w:ind w:left="426" w:hanging="426"/>
        <w:outlineLvl w:val="9"/>
        <w:rPr>
          <w:rFonts w:ascii="Arial" w:hAnsi="Arial" w:cs="Arial"/>
          <w:color w:val="365F91" w:themeColor="accent1" w:themeShade="BF"/>
          <w:sz w:val="22"/>
          <w:szCs w:val="22"/>
          <w:lang w:eastAsia="pt-BR"/>
        </w:rPr>
      </w:pPr>
      <w:r w:rsidRPr="004725AB">
        <w:rPr>
          <w:rFonts w:ascii="Arial" w:hAnsi="Arial" w:cs="Arial"/>
          <w:color w:val="365F91" w:themeColor="accent1" w:themeShade="BF"/>
          <w:sz w:val="22"/>
          <w:szCs w:val="22"/>
          <w:lang w:eastAsia="pt-BR"/>
        </w:rPr>
        <w:t xml:space="preserve">(b) </w:t>
      </w:r>
      <w:r w:rsidRPr="004725AB">
        <w:rPr>
          <w:rFonts w:ascii="Arial" w:hAnsi="Arial" w:cs="Arial"/>
          <w:color w:val="365F91" w:themeColor="accent1" w:themeShade="BF"/>
          <w:sz w:val="22"/>
          <w:szCs w:val="22"/>
          <w:lang w:eastAsia="pt-BR"/>
        </w:rPr>
        <w:tab/>
        <w:t>Other intangible assets</w:t>
      </w:r>
    </w:p>
    <w:p w14:paraId="22EB5361" w14:textId="77777777" w:rsidR="00F64535" w:rsidRPr="004725AB" w:rsidRDefault="00F64535" w:rsidP="00F64535">
      <w:pPr>
        <w:pStyle w:val="1TtuloprincipalDF"/>
        <w:numPr>
          <w:ilvl w:val="0"/>
          <w:numId w:val="0"/>
        </w:numPr>
        <w:ind w:left="426" w:hanging="426"/>
        <w:outlineLvl w:val="9"/>
        <w:rPr>
          <w:rFonts w:ascii="Arial" w:hAnsi="Arial" w:cs="Arial"/>
          <w:i/>
          <w:color w:val="365F91" w:themeColor="accent1" w:themeShade="BF"/>
          <w:sz w:val="22"/>
          <w:szCs w:val="22"/>
        </w:rPr>
      </w:pPr>
    </w:p>
    <w:p w14:paraId="38EA6FB4" w14:textId="77777777" w:rsidR="00F64535" w:rsidRPr="004725AB" w:rsidRDefault="00F64535" w:rsidP="00F64535">
      <w:pPr>
        <w:suppressAutoHyphens/>
        <w:rPr>
          <w:rFonts w:ascii="Arial" w:eastAsiaTheme="minorHAnsi" w:hAnsi="Arial" w:cs="Arial"/>
          <w:lang w:val="en-US"/>
        </w:rPr>
      </w:pPr>
      <w:r w:rsidRPr="004725AB">
        <w:rPr>
          <w:rFonts w:ascii="Arial" w:eastAsiaTheme="minorHAnsi" w:hAnsi="Arial" w:cs="Arial"/>
          <w:lang w:val="en-US"/>
        </w:rPr>
        <w:t>Intangible assets, other than goodwill, are valued separately for each acquisition and are amortized during each useful life. The useful lives and methods of amortization of other intangibles are reviewed at each financial year end and adjusted prospectively, if appropriate.</w:t>
      </w:r>
    </w:p>
    <w:p w14:paraId="14CC2077" w14:textId="77777777" w:rsidR="00F64535" w:rsidRPr="004725AB" w:rsidRDefault="00F64535" w:rsidP="00F9326B">
      <w:pPr>
        <w:pStyle w:val="edmilson"/>
      </w:pPr>
    </w:p>
    <w:p w14:paraId="76062110" w14:textId="0C20C0E9" w:rsidR="00F64535" w:rsidRPr="00682809" w:rsidRDefault="00F64535" w:rsidP="00F64535">
      <w:pPr>
        <w:rPr>
          <w:rFonts w:ascii="Arial" w:hAnsi="Arial" w:cs="Arial"/>
          <w:szCs w:val="22"/>
          <w:lang w:val="en-US"/>
        </w:rPr>
      </w:pPr>
      <w:r w:rsidRPr="004725AB">
        <w:rPr>
          <w:rFonts w:ascii="Arial" w:hAnsi="Arial" w:cs="Arial"/>
          <w:lang w:val="en-US"/>
        </w:rPr>
        <w:t xml:space="preserve">For </w:t>
      </w:r>
      <w:r w:rsidRPr="003D7B41">
        <w:rPr>
          <w:rFonts w:ascii="Arial" w:hAnsi="Arial" w:cs="Arial"/>
          <w:lang w:val="en-US"/>
        </w:rPr>
        <w:t>the</w:t>
      </w:r>
      <w:r w:rsidR="00384D8A" w:rsidRPr="003D7B41">
        <w:rPr>
          <w:rFonts w:ascii="Arial" w:hAnsi="Arial" w:cs="Arial"/>
          <w:lang w:val="en-US"/>
        </w:rPr>
        <w:t xml:space="preserve"> </w:t>
      </w:r>
      <w:r w:rsidR="001F49AB" w:rsidRPr="003D7B41">
        <w:rPr>
          <w:rFonts w:ascii="Arial" w:hAnsi="Arial" w:cs="Arial"/>
          <w:lang w:val="en-US"/>
        </w:rPr>
        <w:t>three-</w:t>
      </w:r>
      <w:r w:rsidR="004C4738" w:rsidRPr="003D7B41">
        <w:rPr>
          <w:rFonts w:ascii="Arial" w:hAnsi="Arial" w:cs="Arial"/>
          <w:lang w:val="en-US"/>
        </w:rPr>
        <w:t xml:space="preserve">month </w:t>
      </w:r>
      <w:r w:rsidR="001905F8" w:rsidRPr="003D7B41">
        <w:rPr>
          <w:rFonts w:ascii="Arial" w:hAnsi="Arial" w:cs="Arial"/>
          <w:lang w:val="en-US"/>
        </w:rPr>
        <w:t xml:space="preserve">periods </w:t>
      </w:r>
      <w:r w:rsidR="00384D8A" w:rsidRPr="003D7B41">
        <w:rPr>
          <w:rFonts w:ascii="Arial" w:hAnsi="Arial" w:cs="Arial"/>
          <w:lang w:val="en-US"/>
        </w:rPr>
        <w:t xml:space="preserve">ended </w:t>
      </w:r>
      <w:r w:rsidR="00CA5D74" w:rsidRPr="003D7B41">
        <w:rPr>
          <w:rFonts w:ascii="Arial" w:hAnsi="Arial" w:cs="Arial"/>
          <w:lang w:val="en-US"/>
        </w:rPr>
        <w:t>March 31</w:t>
      </w:r>
      <w:r w:rsidR="00384D8A" w:rsidRPr="003D7B41">
        <w:rPr>
          <w:rFonts w:ascii="Arial" w:hAnsi="Arial" w:cs="Arial"/>
          <w:lang w:val="en-US"/>
        </w:rPr>
        <w:t>, 20</w:t>
      </w:r>
      <w:r w:rsidR="00927B80" w:rsidRPr="003D7B41">
        <w:rPr>
          <w:rFonts w:ascii="Arial" w:hAnsi="Arial" w:cs="Arial"/>
          <w:lang w:val="en-US"/>
        </w:rPr>
        <w:t>2</w:t>
      </w:r>
      <w:r w:rsidR="00C81043">
        <w:rPr>
          <w:rFonts w:ascii="Arial" w:hAnsi="Arial" w:cs="Arial"/>
          <w:lang w:val="en-US"/>
        </w:rPr>
        <w:t>1</w:t>
      </w:r>
      <w:r w:rsidRPr="003D7B41">
        <w:rPr>
          <w:rFonts w:ascii="Arial" w:hAnsi="Arial" w:cs="Arial"/>
          <w:lang w:val="en-US"/>
        </w:rPr>
        <w:t xml:space="preserve"> there were no </w:t>
      </w:r>
      <w:r w:rsidR="00B5030D" w:rsidRPr="003D7B41">
        <w:rPr>
          <w:rFonts w:ascii="Arial" w:hAnsi="Arial" w:cs="Arial"/>
          <w:lang w:val="en-US"/>
        </w:rPr>
        <w:t xml:space="preserve">indicators </w:t>
      </w:r>
      <w:r w:rsidRPr="003D7B41">
        <w:rPr>
          <w:rFonts w:ascii="Arial" w:hAnsi="Arial" w:cs="Arial"/>
          <w:lang w:val="en-US"/>
        </w:rPr>
        <w:t>that</w:t>
      </w:r>
      <w:r w:rsidRPr="004725AB">
        <w:rPr>
          <w:rFonts w:ascii="Arial" w:hAnsi="Arial" w:cs="Arial"/>
          <w:lang w:val="en-US"/>
        </w:rPr>
        <w:t xml:space="preserve"> the Company’s intangible assets with definite lives might be impaired.</w:t>
      </w:r>
    </w:p>
    <w:p w14:paraId="411796C4" w14:textId="09954B6A" w:rsidR="000B5FCD" w:rsidRPr="002862AC" w:rsidRDefault="000B5FCD" w:rsidP="00CA7B49">
      <w:pPr>
        <w:pStyle w:val="AParentesesNovoaFonte9"/>
        <w:numPr>
          <w:ilvl w:val="0"/>
          <w:numId w:val="0"/>
        </w:numPr>
        <w:ind w:left="218" w:hanging="218"/>
        <w:rPr>
          <w:rFonts w:ascii="Arial" w:hAnsi="Arial" w:cs="Arial"/>
          <w:color w:val="FF0000"/>
          <w:szCs w:val="22"/>
          <w:lang w:val="en-US"/>
        </w:rPr>
      </w:pPr>
    </w:p>
    <w:p w14:paraId="3F7AE205" w14:textId="683DC2B7" w:rsidR="002862AC" w:rsidRPr="002862AC" w:rsidRDefault="002862AC" w:rsidP="00CA7B49">
      <w:pPr>
        <w:pStyle w:val="AParentesesNovoaFonte9"/>
        <w:numPr>
          <w:ilvl w:val="0"/>
          <w:numId w:val="0"/>
        </w:numPr>
        <w:ind w:left="218" w:hanging="218"/>
        <w:rPr>
          <w:rFonts w:ascii="Arial" w:hAnsi="Arial" w:cs="Arial"/>
          <w:color w:val="FF0000"/>
          <w:szCs w:val="22"/>
          <w:lang w:val="en-US"/>
        </w:rPr>
      </w:pPr>
    </w:p>
    <w:p w14:paraId="2463CBB6" w14:textId="238AC7CE" w:rsidR="002862AC" w:rsidRPr="002862AC" w:rsidRDefault="002862AC" w:rsidP="00CA7B49">
      <w:pPr>
        <w:pStyle w:val="AParentesesNovoaFonte9"/>
        <w:numPr>
          <w:ilvl w:val="0"/>
          <w:numId w:val="0"/>
        </w:numPr>
        <w:ind w:left="218" w:hanging="218"/>
        <w:rPr>
          <w:rFonts w:ascii="Arial" w:hAnsi="Arial" w:cs="Arial"/>
          <w:color w:val="FF0000"/>
          <w:szCs w:val="22"/>
          <w:lang w:val="en-US"/>
        </w:rPr>
      </w:pPr>
    </w:p>
    <w:p w14:paraId="1E1FF6A4" w14:textId="4B45AC06" w:rsidR="002862AC" w:rsidRPr="002862AC" w:rsidRDefault="002862AC" w:rsidP="00CA7B49">
      <w:pPr>
        <w:pStyle w:val="AParentesesNovoaFonte9"/>
        <w:numPr>
          <w:ilvl w:val="0"/>
          <w:numId w:val="0"/>
        </w:numPr>
        <w:ind w:left="218" w:hanging="218"/>
        <w:rPr>
          <w:rFonts w:ascii="Arial" w:hAnsi="Arial" w:cs="Arial"/>
          <w:color w:val="FF0000"/>
          <w:szCs w:val="22"/>
          <w:lang w:val="en-US"/>
        </w:rPr>
      </w:pPr>
    </w:p>
    <w:p w14:paraId="4AE52FBB" w14:textId="5564F2B2" w:rsidR="002862AC" w:rsidRPr="002862AC" w:rsidRDefault="002862AC" w:rsidP="00CA7B49">
      <w:pPr>
        <w:pStyle w:val="AParentesesNovoaFonte9"/>
        <w:numPr>
          <w:ilvl w:val="0"/>
          <w:numId w:val="0"/>
        </w:numPr>
        <w:ind w:left="218" w:hanging="218"/>
        <w:rPr>
          <w:rFonts w:ascii="Arial" w:hAnsi="Arial" w:cs="Arial"/>
          <w:color w:val="FF0000"/>
          <w:szCs w:val="22"/>
          <w:lang w:val="en-US"/>
        </w:rPr>
      </w:pPr>
    </w:p>
    <w:p w14:paraId="1CBF87BC" w14:textId="7AC6EE71" w:rsidR="002862AC" w:rsidRPr="002862AC" w:rsidRDefault="002862AC" w:rsidP="00CA7B49">
      <w:pPr>
        <w:pStyle w:val="AParentesesNovoaFonte9"/>
        <w:numPr>
          <w:ilvl w:val="0"/>
          <w:numId w:val="0"/>
        </w:numPr>
        <w:ind w:left="218" w:hanging="218"/>
        <w:rPr>
          <w:rFonts w:ascii="Arial" w:hAnsi="Arial" w:cs="Arial"/>
          <w:color w:val="FF0000"/>
          <w:szCs w:val="22"/>
          <w:lang w:val="en-US"/>
        </w:rPr>
      </w:pPr>
    </w:p>
    <w:p w14:paraId="3CB65944" w14:textId="3A8B550E" w:rsidR="002862AC" w:rsidRPr="002862AC" w:rsidRDefault="002862AC" w:rsidP="00CA7B49">
      <w:pPr>
        <w:pStyle w:val="AParentesesNovoaFonte9"/>
        <w:numPr>
          <w:ilvl w:val="0"/>
          <w:numId w:val="0"/>
        </w:numPr>
        <w:ind w:left="218" w:hanging="218"/>
        <w:rPr>
          <w:rFonts w:ascii="Arial" w:hAnsi="Arial" w:cs="Arial"/>
          <w:color w:val="FF0000"/>
          <w:szCs w:val="22"/>
          <w:lang w:val="en-US"/>
        </w:rPr>
      </w:pPr>
    </w:p>
    <w:p w14:paraId="0E4ABB47" w14:textId="63FF4751" w:rsidR="002862AC" w:rsidRPr="002862AC" w:rsidRDefault="002862AC" w:rsidP="00CA7B49">
      <w:pPr>
        <w:pStyle w:val="AParentesesNovoaFonte9"/>
        <w:numPr>
          <w:ilvl w:val="0"/>
          <w:numId w:val="0"/>
        </w:numPr>
        <w:ind w:left="218" w:hanging="218"/>
        <w:rPr>
          <w:rFonts w:ascii="Arial" w:hAnsi="Arial" w:cs="Arial"/>
          <w:color w:val="FF0000"/>
          <w:szCs w:val="22"/>
          <w:lang w:val="en-US"/>
        </w:rPr>
      </w:pPr>
    </w:p>
    <w:p w14:paraId="535FD4ED" w14:textId="1E787485" w:rsidR="002862AC" w:rsidRPr="002862AC" w:rsidRDefault="002862AC" w:rsidP="00CA7B49">
      <w:pPr>
        <w:pStyle w:val="AParentesesNovoaFonte9"/>
        <w:numPr>
          <w:ilvl w:val="0"/>
          <w:numId w:val="0"/>
        </w:numPr>
        <w:ind w:left="218" w:hanging="218"/>
        <w:rPr>
          <w:rFonts w:ascii="Arial" w:hAnsi="Arial" w:cs="Arial"/>
          <w:color w:val="FF0000"/>
          <w:szCs w:val="22"/>
          <w:lang w:val="en-US"/>
        </w:rPr>
      </w:pPr>
    </w:p>
    <w:p w14:paraId="0E1AE5CA" w14:textId="38EE3732" w:rsidR="002862AC" w:rsidRPr="002862AC" w:rsidRDefault="002862AC" w:rsidP="00CA7B49">
      <w:pPr>
        <w:pStyle w:val="AParentesesNovoaFonte9"/>
        <w:numPr>
          <w:ilvl w:val="0"/>
          <w:numId w:val="0"/>
        </w:numPr>
        <w:ind w:left="218" w:hanging="218"/>
        <w:rPr>
          <w:rFonts w:ascii="Arial" w:hAnsi="Arial" w:cs="Arial"/>
          <w:color w:val="FF0000"/>
          <w:szCs w:val="22"/>
          <w:lang w:val="en-US"/>
        </w:rPr>
      </w:pPr>
    </w:p>
    <w:p w14:paraId="25C85793" w14:textId="11D47726" w:rsidR="002862AC" w:rsidRPr="002862AC" w:rsidRDefault="002862AC" w:rsidP="00CA7B49">
      <w:pPr>
        <w:pStyle w:val="AParentesesNovoaFonte9"/>
        <w:numPr>
          <w:ilvl w:val="0"/>
          <w:numId w:val="0"/>
        </w:numPr>
        <w:ind w:left="218" w:hanging="218"/>
        <w:rPr>
          <w:rFonts w:ascii="Arial" w:hAnsi="Arial" w:cs="Arial"/>
          <w:color w:val="FF0000"/>
          <w:szCs w:val="22"/>
          <w:lang w:val="en-US"/>
        </w:rPr>
      </w:pPr>
    </w:p>
    <w:p w14:paraId="1EEBB0FE" w14:textId="77777777" w:rsidR="002862AC" w:rsidRPr="002862AC" w:rsidRDefault="002862AC" w:rsidP="00CA7B49">
      <w:pPr>
        <w:pStyle w:val="AParentesesNovoaFonte9"/>
        <w:numPr>
          <w:ilvl w:val="0"/>
          <w:numId w:val="0"/>
        </w:numPr>
        <w:ind w:left="218" w:hanging="218"/>
        <w:rPr>
          <w:rFonts w:ascii="Arial" w:hAnsi="Arial" w:cs="Arial"/>
          <w:color w:val="FF0000"/>
          <w:szCs w:val="22"/>
          <w:lang w:val="en-US"/>
        </w:rPr>
      </w:pPr>
    </w:p>
    <w:p w14:paraId="2023EF1E" w14:textId="77777777" w:rsidR="00346448" w:rsidRPr="00682809" w:rsidRDefault="00346448" w:rsidP="00346448">
      <w:pPr>
        <w:pStyle w:val="1TtuloprincipalDF"/>
        <w:rPr>
          <w:rFonts w:ascii="Arial" w:hAnsi="Arial" w:cs="Arial"/>
          <w:color w:val="365F91" w:themeColor="accent1" w:themeShade="BF"/>
          <w:sz w:val="22"/>
        </w:rPr>
      </w:pPr>
      <w:r w:rsidRPr="00682809">
        <w:rPr>
          <w:rFonts w:ascii="Arial" w:hAnsi="Arial" w:cs="Arial"/>
          <w:color w:val="365F91" w:themeColor="accent1" w:themeShade="BF"/>
          <w:sz w:val="22"/>
        </w:rPr>
        <w:t>Accounts payable to</w:t>
      </w:r>
      <w:r w:rsidR="00957CC0" w:rsidRPr="00682809">
        <w:rPr>
          <w:rFonts w:ascii="Arial" w:hAnsi="Arial" w:cs="Arial"/>
          <w:color w:val="365F91" w:themeColor="accent1" w:themeShade="BF"/>
          <w:sz w:val="22"/>
        </w:rPr>
        <w:t xml:space="preserve"> </w:t>
      </w:r>
      <w:r w:rsidRPr="00682809">
        <w:rPr>
          <w:rFonts w:ascii="Arial" w:hAnsi="Arial" w:cs="Arial"/>
          <w:color w:val="365F91" w:themeColor="accent1" w:themeShade="BF"/>
          <w:sz w:val="22"/>
        </w:rPr>
        <w:t>selling shareholders</w:t>
      </w:r>
    </w:p>
    <w:p w14:paraId="1D990BAC" w14:textId="77777777" w:rsidR="00346448" w:rsidRPr="00682809" w:rsidRDefault="00346448" w:rsidP="00DC34D9">
      <w:pPr>
        <w:pStyle w:val="1TtuloprincipalDF"/>
        <w:numPr>
          <w:ilvl w:val="0"/>
          <w:numId w:val="0"/>
        </w:numPr>
        <w:outlineLvl w:val="9"/>
        <w:rPr>
          <w:rFonts w:ascii="Arial" w:hAnsi="Arial" w:cs="Arial"/>
          <w:color w:val="365F91" w:themeColor="accent1" w:themeShade="BF"/>
          <w:sz w:val="22"/>
        </w:rPr>
      </w:pPr>
    </w:p>
    <w:p w14:paraId="13617AB0" w14:textId="70AE05E1" w:rsidR="00346448" w:rsidRDefault="00346448" w:rsidP="00346448">
      <w:pPr>
        <w:rPr>
          <w:rFonts w:ascii="Arial" w:hAnsi="Arial" w:cs="Arial"/>
          <w:szCs w:val="22"/>
          <w:lang w:val="en-US"/>
        </w:rPr>
      </w:pPr>
      <w:r w:rsidRPr="00682809">
        <w:rPr>
          <w:rFonts w:ascii="Arial" w:hAnsi="Arial" w:cs="Arial"/>
          <w:szCs w:val="22"/>
          <w:lang w:val="en-US"/>
        </w:rPr>
        <w:t>The breakdown of the liabilities regarding balances of accounts payable from business combination</w:t>
      </w:r>
      <w:r w:rsidR="005A313D">
        <w:rPr>
          <w:rFonts w:ascii="Arial" w:hAnsi="Arial" w:cs="Arial"/>
          <w:szCs w:val="22"/>
          <w:lang w:val="en-US"/>
        </w:rPr>
        <w:t>s</w:t>
      </w:r>
      <w:r w:rsidRPr="00682809">
        <w:rPr>
          <w:rFonts w:ascii="Arial" w:hAnsi="Arial" w:cs="Arial"/>
          <w:szCs w:val="22"/>
          <w:lang w:val="en-US"/>
        </w:rPr>
        <w:t xml:space="preserve"> and investments in associates is as follows:</w:t>
      </w:r>
    </w:p>
    <w:p w14:paraId="2379E514" w14:textId="6ED32F8B" w:rsidR="005D150F" w:rsidRPr="00682809" w:rsidRDefault="005D150F" w:rsidP="00346448">
      <w:pPr>
        <w:rPr>
          <w:rFonts w:ascii="Arial" w:hAnsi="Arial" w:cs="Arial"/>
          <w:szCs w:val="22"/>
          <w:lang w:val="en-US"/>
        </w:rPr>
      </w:pPr>
    </w:p>
    <w:tbl>
      <w:tblPr>
        <w:tblW w:w="8789" w:type="dxa"/>
        <w:tblLook w:val="04A0" w:firstRow="1" w:lastRow="0" w:firstColumn="1" w:lastColumn="0" w:noHBand="0" w:noVBand="1"/>
      </w:tblPr>
      <w:tblGrid>
        <w:gridCol w:w="5670"/>
        <w:gridCol w:w="1560"/>
        <w:gridCol w:w="236"/>
        <w:gridCol w:w="1323"/>
      </w:tblGrid>
      <w:tr w:rsidR="00B36C6A" w:rsidRPr="00682809" w14:paraId="43CC71F0" w14:textId="77777777" w:rsidTr="005D150F">
        <w:trPr>
          <w:trHeight w:val="80"/>
        </w:trPr>
        <w:tc>
          <w:tcPr>
            <w:tcW w:w="5670" w:type="dxa"/>
            <w:vAlign w:val="bottom"/>
          </w:tcPr>
          <w:p w14:paraId="27FD9CC3" w14:textId="77777777" w:rsidR="00B36C6A" w:rsidRPr="00682809" w:rsidRDefault="00B36C6A" w:rsidP="00B36C6A">
            <w:pPr>
              <w:widowControl w:val="0"/>
              <w:tabs>
                <w:tab w:val="left" w:pos="1620"/>
              </w:tabs>
              <w:rPr>
                <w:rFonts w:ascii="Arial" w:hAnsi="Arial" w:cs="Arial"/>
                <w:color w:val="000000"/>
                <w:sz w:val="18"/>
                <w:szCs w:val="18"/>
                <w:lang w:val="en-US"/>
              </w:rPr>
            </w:pPr>
          </w:p>
        </w:tc>
        <w:tc>
          <w:tcPr>
            <w:tcW w:w="1560" w:type="dxa"/>
            <w:tcBorders>
              <w:bottom w:val="single" w:sz="4" w:space="0" w:color="auto"/>
            </w:tcBorders>
            <w:vAlign w:val="bottom"/>
          </w:tcPr>
          <w:p w14:paraId="6B6F6225" w14:textId="77777777" w:rsidR="005D150F" w:rsidRDefault="00407C45" w:rsidP="00407C45">
            <w:pPr>
              <w:widowControl w:val="0"/>
              <w:tabs>
                <w:tab w:val="left" w:pos="1620"/>
              </w:tabs>
              <w:jc w:val="right"/>
              <w:rPr>
                <w:rFonts w:ascii="Arial" w:eastAsia="Arial Unicode MS" w:hAnsi="Arial" w:cs="Arial"/>
                <w:b/>
                <w:sz w:val="18"/>
                <w:szCs w:val="18"/>
                <w:lang w:val="en-US"/>
              </w:rPr>
            </w:pPr>
            <w:r w:rsidRPr="00682809">
              <w:rPr>
                <w:rFonts w:ascii="Arial" w:eastAsia="Arial Unicode MS" w:hAnsi="Arial" w:cs="Arial"/>
                <w:b/>
                <w:sz w:val="18"/>
                <w:szCs w:val="18"/>
                <w:lang w:val="en-US"/>
              </w:rPr>
              <w:t>March</w:t>
            </w:r>
          </w:p>
          <w:p w14:paraId="4773B7A3" w14:textId="7A79512F" w:rsidR="00B36C6A" w:rsidRPr="00682809" w:rsidRDefault="00F113F4" w:rsidP="00407C45">
            <w:pPr>
              <w:widowControl w:val="0"/>
              <w:tabs>
                <w:tab w:val="left" w:pos="1620"/>
              </w:tabs>
              <w:jc w:val="right"/>
              <w:rPr>
                <w:rFonts w:ascii="Arial" w:hAnsi="Arial" w:cs="Arial"/>
                <w:sz w:val="18"/>
                <w:szCs w:val="18"/>
                <w:lang w:val="en-US"/>
              </w:rPr>
            </w:pPr>
            <w:r w:rsidRPr="00682809">
              <w:rPr>
                <w:rFonts w:ascii="Arial" w:eastAsia="Arial Unicode MS" w:hAnsi="Arial" w:cs="Arial"/>
                <w:b/>
                <w:sz w:val="18"/>
                <w:szCs w:val="18"/>
                <w:lang w:val="en-US"/>
              </w:rPr>
              <w:t>3</w:t>
            </w:r>
            <w:r w:rsidR="00407C45" w:rsidRPr="00682809">
              <w:rPr>
                <w:rFonts w:ascii="Arial" w:eastAsia="Arial Unicode MS" w:hAnsi="Arial" w:cs="Arial"/>
                <w:b/>
                <w:sz w:val="18"/>
                <w:szCs w:val="18"/>
                <w:lang w:val="en-US"/>
              </w:rPr>
              <w:t>1</w:t>
            </w:r>
            <w:r w:rsidR="00135E78" w:rsidRPr="00682809">
              <w:rPr>
                <w:rFonts w:ascii="Arial" w:eastAsia="Arial Unicode MS" w:hAnsi="Arial" w:cs="Arial"/>
                <w:b/>
                <w:sz w:val="18"/>
                <w:szCs w:val="18"/>
                <w:lang w:val="en-US"/>
              </w:rPr>
              <w:t>, 20</w:t>
            </w:r>
            <w:r w:rsidR="00927B80">
              <w:rPr>
                <w:rFonts w:ascii="Arial" w:eastAsia="Arial Unicode MS" w:hAnsi="Arial" w:cs="Arial"/>
                <w:b/>
                <w:sz w:val="18"/>
                <w:szCs w:val="18"/>
                <w:lang w:val="en-US"/>
              </w:rPr>
              <w:t>2</w:t>
            </w:r>
            <w:r w:rsidR="00866970">
              <w:rPr>
                <w:rFonts w:ascii="Arial" w:eastAsia="Arial Unicode MS" w:hAnsi="Arial" w:cs="Arial"/>
                <w:b/>
                <w:sz w:val="18"/>
                <w:szCs w:val="18"/>
                <w:lang w:val="en-US"/>
              </w:rPr>
              <w:t>1</w:t>
            </w:r>
          </w:p>
        </w:tc>
        <w:tc>
          <w:tcPr>
            <w:tcW w:w="236" w:type="dxa"/>
          </w:tcPr>
          <w:p w14:paraId="3D58B70A" w14:textId="77777777" w:rsidR="00B36C6A" w:rsidRPr="00682809" w:rsidRDefault="00B36C6A" w:rsidP="00B36C6A">
            <w:pPr>
              <w:widowControl w:val="0"/>
              <w:tabs>
                <w:tab w:val="left" w:pos="1620"/>
              </w:tabs>
              <w:jc w:val="right"/>
              <w:rPr>
                <w:rFonts w:ascii="Arial" w:hAnsi="Arial" w:cs="Arial"/>
                <w:color w:val="000000"/>
                <w:sz w:val="18"/>
                <w:szCs w:val="18"/>
                <w:lang w:val="en-US"/>
              </w:rPr>
            </w:pPr>
          </w:p>
        </w:tc>
        <w:tc>
          <w:tcPr>
            <w:tcW w:w="1323" w:type="dxa"/>
            <w:tcBorders>
              <w:bottom w:val="single" w:sz="4" w:space="0" w:color="auto"/>
            </w:tcBorders>
            <w:vAlign w:val="bottom"/>
          </w:tcPr>
          <w:p w14:paraId="0F72D7C6" w14:textId="47F1B2DC" w:rsidR="00B36C6A" w:rsidRPr="00682809" w:rsidRDefault="00135E78" w:rsidP="00B36C6A">
            <w:pPr>
              <w:widowControl w:val="0"/>
              <w:tabs>
                <w:tab w:val="left" w:pos="1620"/>
              </w:tabs>
              <w:jc w:val="right"/>
              <w:rPr>
                <w:rFonts w:ascii="Arial" w:hAnsi="Arial" w:cs="Arial"/>
                <w:b/>
                <w:color w:val="000000"/>
                <w:sz w:val="18"/>
                <w:szCs w:val="18"/>
                <w:lang w:val="en-US"/>
              </w:rPr>
            </w:pPr>
            <w:r w:rsidRPr="00682809">
              <w:rPr>
                <w:rFonts w:ascii="Arial" w:eastAsia="Arial Unicode MS" w:hAnsi="Arial" w:cs="Arial"/>
                <w:b/>
                <w:sz w:val="18"/>
                <w:szCs w:val="18"/>
                <w:lang w:val="en-US"/>
              </w:rPr>
              <w:t>December 31, 20</w:t>
            </w:r>
            <w:r w:rsidR="00866970">
              <w:rPr>
                <w:rFonts w:ascii="Arial" w:eastAsia="Arial Unicode MS" w:hAnsi="Arial" w:cs="Arial"/>
                <w:b/>
                <w:sz w:val="18"/>
                <w:szCs w:val="18"/>
                <w:lang w:val="en-US"/>
              </w:rPr>
              <w:t>20</w:t>
            </w:r>
          </w:p>
        </w:tc>
      </w:tr>
      <w:tr w:rsidR="003D03DD" w:rsidRPr="00682809" w14:paraId="711A1EDB" w14:textId="77777777" w:rsidTr="005D150F">
        <w:trPr>
          <w:trHeight w:val="112"/>
        </w:trPr>
        <w:tc>
          <w:tcPr>
            <w:tcW w:w="5670" w:type="dxa"/>
            <w:vAlign w:val="bottom"/>
          </w:tcPr>
          <w:p w14:paraId="153BE812" w14:textId="77777777" w:rsidR="003D03DD" w:rsidRPr="00682809" w:rsidRDefault="003D03DD" w:rsidP="00B36C6A">
            <w:pPr>
              <w:widowControl w:val="0"/>
              <w:tabs>
                <w:tab w:val="left" w:pos="1620"/>
              </w:tabs>
              <w:rPr>
                <w:rFonts w:ascii="Arial" w:eastAsia="Arial Unicode MS" w:hAnsi="Arial" w:cs="Arial"/>
                <w:b/>
                <w:sz w:val="18"/>
                <w:szCs w:val="18"/>
                <w:lang w:val="en-US"/>
              </w:rPr>
            </w:pPr>
          </w:p>
        </w:tc>
        <w:tc>
          <w:tcPr>
            <w:tcW w:w="1560" w:type="dxa"/>
            <w:tcBorders>
              <w:top w:val="single" w:sz="4" w:space="0" w:color="auto"/>
            </w:tcBorders>
          </w:tcPr>
          <w:p w14:paraId="3642B2E3" w14:textId="60528478" w:rsidR="003D03DD" w:rsidRPr="00682809" w:rsidRDefault="005D150F" w:rsidP="00B36C6A">
            <w:pPr>
              <w:widowControl w:val="0"/>
              <w:tabs>
                <w:tab w:val="left" w:pos="1620"/>
              </w:tabs>
              <w:jc w:val="right"/>
              <w:rPr>
                <w:rFonts w:ascii="Arial" w:hAnsi="Arial" w:cs="Arial"/>
                <w:sz w:val="18"/>
                <w:szCs w:val="18"/>
                <w:lang w:val="en-US"/>
              </w:rPr>
            </w:pPr>
            <w:r w:rsidRPr="00BC280C">
              <w:rPr>
                <w:rFonts w:ascii="Arial" w:hAnsi="Arial" w:cs="Arial"/>
                <w:color w:val="000000"/>
                <w:sz w:val="18"/>
                <w:szCs w:val="18"/>
                <w:lang w:val="en-US"/>
              </w:rPr>
              <w:t>(unaudited)</w:t>
            </w:r>
          </w:p>
        </w:tc>
        <w:tc>
          <w:tcPr>
            <w:tcW w:w="236" w:type="dxa"/>
          </w:tcPr>
          <w:p w14:paraId="37D578B8" w14:textId="77777777" w:rsidR="003D03DD" w:rsidRPr="00682809" w:rsidRDefault="003D03DD" w:rsidP="00B36C6A">
            <w:pPr>
              <w:widowControl w:val="0"/>
              <w:tabs>
                <w:tab w:val="left" w:pos="1620"/>
              </w:tabs>
              <w:jc w:val="right"/>
              <w:rPr>
                <w:rFonts w:ascii="Arial" w:hAnsi="Arial" w:cs="Arial"/>
                <w:color w:val="000000"/>
                <w:sz w:val="18"/>
                <w:szCs w:val="18"/>
                <w:lang w:val="en-US"/>
              </w:rPr>
            </w:pPr>
          </w:p>
        </w:tc>
        <w:tc>
          <w:tcPr>
            <w:tcW w:w="1323" w:type="dxa"/>
            <w:tcBorders>
              <w:top w:val="single" w:sz="4" w:space="0" w:color="auto"/>
            </w:tcBorders>
          </w:tcPr>
          <w:p w14:paraId="138504E9" w14:textId="77777777" w:rsidR="003D03DD" w:rsidRPr="00682809" w:rsidRDefault="003D03DD" w:rsidP="00B36C6A">
            <w:pPr>
              <w:widowControl w:val="0"/>
              <w:tabs>
                <w:tab w:val="left" w:pos="1620"/>
              </w:tabs>
              <w:jc w:val="right"/>
              <w:rPr>
                <w:rFonts w:ascii="Arial" w:hAnsi="Arial" w:cs="Arial"/>
                <w:b/>
                <w:color w:val="000000"/>
                <w:sz w:val="18"/>
                <w:szCs w:val="18"/>
                <w:lang w:val="en-US"/>
              </w:rPr>
            </w:pPr>
          </w:p>
        </w:tc>
      </w:tr>
      <w:tr w:rsidR="005C3456" w:rsidRPr="006E57AC" w14:paraId="7BC7EDDF" w14:textId="77777777" w:rsidTr="005D150F">
        <w:trPr>
          <w:trHeight w:val="112"/>
        </w:trPr>
        <w:tc>
          <w:tcPr>
            <w:tcW w:w="5670" w:type="dxa"/>
            <w:vAlign w:val="bottom"/>
          </w:tcPr>
          <w:p w14:paraId="121EAAF4" w14:textId="3DA05892" w:rsidR="005C3456" w:rsidRPr="00682809" w:rsidRDefault="005C3456" w:rsidP="008D1EBF">
            <w:pPr>
              <w:widowControl w:val="0"/>
              <w:tabs>
                <w:tab w:val="left" w:pos="1620"/>
              </w:tabs>
              <w:ind w:left="-105"/>
              <w:rPr>
                <w:rFonts w:ascii="Arial" w:hAnsi="Arial" w:cs="Arial"/>
                <w:color w:val="000000"/>
                <w:sz w:val="18"/>
                <w:szCs w:val="18"/>
                <w:lang w:val="en-US"/>
              </w:rPr>
            </w:pPr>
            <w:r w:rsidRPr="0095193C">
              <w:rPr>
                <w:rFonts w:ascii="Arial" w:eastAsia="Arial Unicode MS" w:hAnsi="Arial" w:cs="Arial"/>
                <w:b/>
                <w:sz w:val="18"/>
                <w:szCs w:val="18"/>
                <w:lang w:val="en-US"/>
              </w:rPr>
              <w:t>Accounts payable to selling shareholders</w:t>
            </w:r>
          </w:p>
        </w:tc>
        <w:tc>
          <w:tcPr>
            <w:tcW w:w="1560" w:type="dxa"/>
          </w:tcPr>
          <w:p w14:paraId="3D90FBA0" w14:textId="77777777" w:rsidR="005C3456" w:rsidRPr="00682809" w:rsidRDefault="005C3456" w:rsidP="005C3456">
            <w:pPr>
              <w:widowControl w:val="0"/>
              <w:tabs>
                <w:tab w:val="left" w:pos="1620"/>
              </w:tabs>
              <w:jc w:val="right"/>
              <w:rPr>
                <w:rFonts w:ascii="Arial" w:hAnsi="Arial" w:cs="Arial"/>
                <w:sz w:val="18"/>
                <w:szCs w:val="18"/>
                <w:lang w:val="en-US"/>
              </w:rPr>
            </w:pPr>
          </w:p>
        </w:tc>
        <w:tc>
          <w:tcPr>
            <w:tcW w:w="236" w:type="dxa"/>
          </w:tcPr>
          <w:p w14:paraId="7E1210AC" w14:textId="77777777" w:rsidR="005C3456" w:rsidRPr="00682809" w:rsidRDefault="005C3456" w:rsidP="005C3456">
            <w:pPr>
              <w:widowControl w:val="0"/>
              <w:tabs>
                <w:tab w:val="left" w:pos="1620"/>
              </w:tabs>
              <w:jc w:val="right"/>
              <w:rPr>
                <w:rFonts w:ascii="Arial" w:hAnsi="Arial" w:cs="Arial"/>
                <w:color w:val="000000"/>
                <w:sz w:val="18"/>
                <w:szCs w:val="18"/>
                <w:lang w:val="en-US"/>
              </w:rPr>
            </w:pPr>
          </w:p>
        </w:tc>
        <w:tc>
          <w:tcPr>
            <w:tcW w:w="1323" w:type="dxa"/>
          </w:tcPr>
          <w:p w14:paraId="161697BD" w14:textId="77777777" w:rsidR="005C3456" w:rsidRPr="00682809" w:rsidRDefault="005C3456" w:rsidP="005C3456">
            <w:pPr>
              <w:widowControl w:val="0"/>
              <w:tabs>
                <w:tab w:val="left" w:pos="1620"/>
              </w:tabs>
              <w:jc w:val="right"/>
              <w:rPr>
                <w:rFonts w:ascii="Arial" w:hAnsi="Arial" w:cs="Arial"/>
                <w:b/>
                <w:color w:val="000000"/>
                <w:sz w:val="18"/>
                <w:szCs w:val="18"/>
                <w:lang w:val="en-US"/>
              </w:rPr>
            </w:pPr>
          </w:p>
        </w:tc>
      </w:tr>
      <w:tr w:rsidR="00F63949" w:rsidRPr="00682809" w14:paraId="3B75443E" w14:textId="77777777" w:rsidTr="005D150F">
        <w:trPr>
          <w:trHeight w:val="112"/>
        </w:trPr>
        <w:tc>
          <w:tcPr>
            <w:tcW w:w="5670" w:type="dxa"/>
            <w:vAlign w:val="center"/>
          </w:tcPr>
          <w:p w14:paraId="3FFD7767" w14:textId="074895D1" w:rsidR="00F63949" w:rsidRPr="00682809" w:rsidRDefault="00F63949" w:rsidP="00F63949">
            <w:pPr>
              <w:widowControl w:val="0"/>
              <w:tabs>
                <w:tab w:val="left" w:pos="1620"/>
              </w:tabs>
              <w:ind w:left="-105"/>
              <w:rPr>
                <w:rFonts w:ascii="Arial" w:hAnsi="Arial" w:cs="Arial"/>
                <w:color w:val="000000"/>
                <w:sz w:val="18"/>
                <w:szCs w:val="18"/>
                <w:lang w:val="en-US"/>
              </w:rPr>
            </w:pPr>
            <w:r w:rsidRPr="009060B7">
              <w:rPr>
                <w:rFonts w:ascii="Arial" w:hAnsi="Arial" w:cs="Arial"/>
                <w:color w:val="000000"/>
                <w:sz w:val="18"/>
                <w:szCs w:val="18"/>
                <w:lang w:val="en-US"/>
              </w:rPr>
              <w:t>Acquisition of International School (a)</w:t>
            </w:r>
          </w:p>
        </w:tc>
        <w:tc>
          <w:tcPr>
            <w:tcW w:w="1560" w:type="dxa"/>
            <w:tcBorders>
              <w:top w:val="nil"/>
              <w:left w:val="nil"/>
              <w:bottom w:val="nil"/>
              <w:right w:val="nil"/>
            </w:tcBorders>
            <w:shd w:val="clear" w:color="auto" w:fill="auto"/>
            <w:vAlign w:val="center"/>
          </w:tcPr>
          <w:p w14:paraId="79DA79C4" w14:textId="06B949C0" w:rsidR="00F63949" w:rsidRPr="00F63949" w:rsidRDefault="00F63949" w:rsidP="00F63949">
            <w:pPr>
              <w:widowControl w:val="0"/>
              <w:tabs>
                <w:tab w:val="left" w:pos="1620"/>
              </w:tabs>
              <w:jc w:val="right"/>
              <w:rPr>
                <w:rFonts w:ascii="Arial" w:hAnsi="Arial" w:cs="Arial"/>
                <w:sz w:val="18"/>
                <w:szCs w:val="18"/>
                <w:lang w:val="en-US"/>
              </w:rPr>
            </w:pPr>
            <w:r w:rsidRPr="00F63949">
              <w:rPr>
                <w:rFonts w:ascii="Arial" w:hAnsi="Arial" w:cs="Arial"/>
                <w:sz w:val="18"/>
                <w:szCs w:val="18"/>
              </w:rPr>
              <w:t>362,968</w:t>
            </w:r>
          </w:p>
        </w:tc>
        <w:tc>
          <w:tcPr>
            <w:tcW w:w="236" w:type="dxa"/>
          </w:tcPr>
          <w:p w14:paraId="4D7E3BC1" w14:textId="77777777" w:rsidR="00F63949" w:rsidRPr="00682809" w:rsidRDefault="00F63949" w:rsidP="00F63949">
            <w:pPr>
              <w:widowControl w:val="0"/>
              <w:tabs>
                <w:tab w:val="left" w:pos="1620"/>
              </w:tabs>
              <w:jc w:val="right"/>
              <w:rPr>
                <w:rFonts w:ascii="Arial" w:hAnsi="Arial" w:cs="Arial"/>
                <w:color w:val="000000"/>
                <w:sz w:val="18"/>
                <w:szCs w:val="18"/>
                <w:lang w:val="en-US"/>
              </w:rPr>
            </w:pPr>
          </w:p>
        </w:tc>
        <w:tc>
          <w:tcPr>
            <w:tcW w:w="1323" w:type="dxa"/>
            <w:vAlign w:val="center"/>
          </w:tcPr>
          <w:p w14:paraId="7EC73626" w14:textId="693A1B65" w:rsidR="00F63949" w:rsidRPr="00682809" w:rsidRDefault="00F63949" w:rsidP="00F63949">
            <w:pPr>
              <w:widowControl w:val="0"/>
              <w:tabs>
                <w:tab w:val="left" w:pos="1620"/>
              </w:tabs>
              <w:jc w:val="right"/>
              <w:rPr>
                <w:rFonts w:ascii="Arial" w:hAnsi="Arial" w:cs="Arial"/>
                <w:color w:val="000000"/>
                <w:sz w:val="18"/>
                <w:szCs w:val="18"/>
                <w:lang w:val="en-US"/>
              </w:rPr>
            </w:pPr>
            <w:r w:rsidRPr="00884997">
              <w:rPr>
                <w:rFonts w:ascii="Arial" w:hAnsi="Arial" w:cs="Arial"/>
                <w:sz w:val="18"/>
                <w:szCs w:val="18"/>
                <w:lang w:val="en-US"/>
              </w:rPr>
              <w:t>354,950</w:t>
            </w:r>
          </w:p>
        </w:tc>
      </w:tr>
      <w:tr w:rsidR="00F63949" w:rsidRPr="00682809" w14:paraId="199F2549" w14:textId="77777777" w:rsidTr="005D150F">
        <w:trPr>
          <w:trHeight w:val="112"/>
        </w:trPr>
        <w:tc>
          <w:tcPr>
            <w:tcW w:w="5670" w:type="dxa"/>
            <w:vAlign w:val="center"/>
          </w:tcPr>
          <w:p w14:paraId="1CC7E2DB" w14:textId="79522C0E" w:rsidR="00F63949" w:rsidRPr="00682809" w:rsidRDefault="00F63949" w:rsidP="00F63949">
            <w:pPr>
              <w:widowControl w:val="0"/>
              <w:tabs>
                <w:tab w:val="left" w:pos="1620"/>
              </w:tabs>
              <w:ind w:left="-105"/>
              <w:rPr>
                <w:rFonts w:ascii="Arial" w:hAnsi="Arial" w:cs="Arial"/>
                <w:color w:val="000000"/>
                <w:sz w:val="18"/>
                <w:szCs w:val="18"/>
                <w:lang w:val="en-US"/>
              </w:rPr>
            </w:pPr>
            <w:r w:rsidRPr="009060B7">
              <w:rPr>
                <w:rFonts w:ascii="Arial" w:hAnsi="Arial" w:cs="Arial"/>
                <w:color w:val="000000"/>
                <w:sz w:val="18"/>
                <w:szCs w:val="18"/>
                <w:lang w:val="en-US"/>
              </w:rPr>
              <w:t xml:space="preserve">Acquisition of NS </w:t>
            </w:r>
            <w:proofErr w:type="spellStart"/>
            <w:r w:rsidRPr="009060B7">
              <w:rPr>
                <w:rFonts w:ascii="Arial" w:hAnsi="Arial" w:cs="Arial"/>
                <w:color w:val="000000"/>
                <w:sz w:val="18"/>
                <w:szCs w:val="18"/>
                <w:lang w:val="en-US"/>
              </w:rPr>
              <w:t>Educação</w:t>
            </w:r>
            <w:proofErr w:type="spellEnd"/>
            <w:r w:rsidRPr="009060B7">
              <w:rPr>
                <w:rFonts w:ascii="Arial" w:hAnsi="Arial" w:cs="Arial"/>
                <w:color w:val="000000"/>
                <w:sz w:val="18"/>
                <w:szCs w:val="18"/>
                <w:lang w:val="en-US"/>
              </w:rPr>
              <w:t xml:space="preserve"> Ltda. </w:t>
            </w:r>
            <w:r>
              <w:rPr>
                <w:rFonts w:ascii="Arial" w:hAnsi="Arial" w:cs="Arial"/>
                <w:color w:val="000000"/>
                <w:sz w:val="18"/>
                <w:szCs w:val="18"/>
              </w:rPr>
              <w:t>(b)</w:t>
            </w:r>
          </w:p>
        </w:tc>
        <w:tc>
          <w:tcPr>
            <w:tcW w:w="1560" w:type="dxa"/>
            <w:tcBorders>
              <w:top w:val="nil"/>
              <w:left w:val="nil"/>
              <w:bottom w:val="nil"/>
              <w:right w:val="nil"/>
            </w:tcBorders>
            <w:shd w:val="clear" w:color="auto" w:fill="auto"/>
            <w:vAlign w:val="center"/>
          </w:tcPr>
          <w:p w14:paraId="3B56A75A" w14:textId="0D4EF829" w:rsidR="00F63949" w:rsidRPr="00F63949" w:rsidRDefault="00F63949" w:rsidP="00F63949">
            <w:pPr>
              <w:widowControl w:val="0"/>
              <w:tabs>
                <w:tab w:val="left" w:pos="1620"/>
              </w:tabs>
              <w:jc w:val="right"/>
              <w:rPr>
                <w:rFonts w:ascii="Arial" w:hAnsi="Arial" w:cs="Arial"/>
                <w:sz w:val="18"/>
                <w:szCs w:val="18"/>
                <w:lang w:val="en-US"/>
              </w:rPr>
            </w:pPr>
            <w:r w:rsidRPr="00F63949">
              <w:rPr>
                <w:rFonts w:ascii="Arial" w:hAnsi="Arial" w:cs="Arial"/>
                <w:sz w:val="18"/>
                <w:szCs w:val="18"/>
              </w:rPr>
              <w:t>5,800</w:t>
            </w:r>
          </w:p>
        </w:tc>
        <w:tc>
          <w:tcPr>
            <w:tcW w:w="236" w:type="dxa"/>
          </w:tcPr>
          <w:p w14:paraId="065EFF97" w14:textId="77777777" w:rsidR="00F63949" w:rsidRPr="00682809" w:rsidRDefault="00F63949" w:rsidP="00F63949">
            <w:pPr>
              <w:widowControl w:val="0"/>
              <w:tabs>
                <w:tab w:val="left" w:pos="1620"/>
              </w:tabs>
              <w:jc w:val="right"/>
              <w:rPr>
                <w:rFonts w:ascii="Arial" w:hAnsi="Arial" w:cs="Arial"/>
                <w:color w:val="000000"/>
                <w:sz w:val="18"/>
                <w:szCs w:val="18"/>
                <w:lang w:val="en-US"/>
              </w:rPr>
            </w:pPr>
          </w:p>
        </w:tc>
        <w:tc>
          <w:tcPr>
            <w:tcW w:w="1323" w:type="dxa"/>
            <w:vAlign w:val="center"/>
          </w:tcPr>
          <w:p w14:paraId="057FF9CF" w14:textId="7539EC1F" w:rsidR="00F63949" w:rsidRPr="00682809" w:rsidRDefault="00F63949" w:rsidP="00F63949">
            <w:pPr>
              <w:widowControl w:val="0"/>
              <w:tabs>
                <w:tab w:val="left" w:pos="1620"/>
              </w:tabs>
              <w:jc w:val="right"/>
              <w:rPr>
                <w:rFonts w:ascii="Arial" w:hAnsi="Arial" w:cs="Arial"/>
                <w:b/>
                <w:color w:val="000000"/>
                <w:sz w:val="18"/>
                <w:szCs w:val="18"/>
                <w:lang w:val="en-US"/>
              </w:rPr>
            </w:pPr>
            <w:r w:rsidRPr="00884997">
              <w:rPr>
                <w:rFonts w:ascii="Arial" w:hAnsi="Arial" w:cs="Arial"/>
                <w:sz w:val="18"/>
                <w:szCs w:val="18"/>
                <w:lang w:val="en-US"/>
              </w:rPr>
              <w:t>5,724</w:t>
            </w:r>
          </w:p>
        </w:tc>
      </w:tr>
      <w:tr w:rsidR="00F63949" w:rsidRPr="00682809" w14:paraId="2DD563A4" w14:textId="77777777" w:rsidTr="005D150F">
        <w:trPr>
          <w:trHeight w:val="112"/>
        </w:trPr>
        <w:tc>
          <w:tcPr>
            <w:tcW w:w="5670" w:type="dxa"/>
            <w:vAlign w:val="center"/>
          </w:tcPr>
          <w:p w14:paraId="77DD7F1D" w14:textId="6071173C" w:rsidR="00F63949" w:rsidRPr="00185D3A" w:rsidRDefault="00F63949" w:rsidP="00F63949">
            <w:pPr>
              <w:widowControl w:val="0"/>
              <w:tabs>
                <w:tab w:val="left" w:pos="1620"/>
              </w:tabs>
              <w:ind w:left="-105"/>
              <w:rPr>
                <w:rFonts w:ascii="Arial" w:hAnsi="Arial" w:cs="Arial"/>
                <w:color w:val="000000"/>
                <w:sz w:val="18"/>
                <w:szCs w:val="18"/>
              </w:rPr>
            </w:pPr>
            <w:proofErr w:type="spellStart"/>
            <w:r>
              <w:rPr>
                <w:rFonts w:ascii="Arial" w:hAnsi="Arial" w:cs="Arial"/>
                <w:color w:val="000000"/>
                <w:sz w:val="18"/>
                <w:szCs w:val="18"/>
              </w:rPr>
              <w:t>Acquisition</w:t>
            </w:r>
            <w:proofErr w:type="spellEnd"/>
            <w:r>
              <w:rPr>
                <w:rFonts w:ascii="Arial" w:hAnsi="Arial" w:cs="Arial"/>
                <w:color w:val="000000"/>
                <w:sz w:val="18"/>
                <w:szCs w:val="18"/>
              </w:rPr>
              <w:t xml:space="preserve"> </w:t>
            </w:r>
            <w:proofErr w:type="spellStart"/>
            <w:r>
              <w:rPr>
                <w:rFonts w:ascii="Arial" w:hAnsi="Arial" w:cs="Arial"/>
                <w:color w:val="000000"/>
                <w:sz w:val="18"/>
                <w:szCs w:val="18"/>
              </w:rPr>
              <w:t>of</w:t>
            </w:r>
            <w:proofErr w:type="spellEnd"/>
            <w:r>
              <w:rPr>
                <w:rFonts w:ascii="Arial" w:hAnsi="Arial" w:cs="Arial"/>
                <w:color w:val="000000"/>
                <w:sz w:val="18"/>
                <w:szCs w:val="18"/>
              </w:rPr>
              <w:t xml:space="preserve"> Escola em Movimento (c)</w:t>
            </w:r>
          </w:p>
        </w:tc>
        <w:tc>
          <w:tcPr>
            <w:tcW w:w="1560" w:type="dxa"/>
            <w:tcBorders>
              <w:top w:val="nil"/>
              <w:left w:val="nil"/>
              <w:bottom w:val="nil"/>
              <w:right w:val="nil"/>
            </w:tcBorders>
            <w:shd w:val="clear" w:color="auto" w:fill="auto"/>
            <w:vAlign w:val="center"/>
          </w:tcPr>
          <w:p w14:paraId="07626A95" w14:textId="2992F338" w:rsidR="00F63949" w:rsidRPr="00F63949" w:rsidRDefault="00F63949" w:rsidP="00F63949">
            <w:pPr>
              <w:widowControl w:val="0"/>
              <w:tabs>
                <w:tab w:val="left" w:pos="1620"/>
              </w:tabs>
              <w:jc w:val="right"/>
              <w:rPr>
                <w:rFonts w:ascii="Arial" w:hAnsi="Arial" w:cs="Arial"/>
                <w:sz w:val="18"/>
                <w:szCs w:val="18"/>
              </w:rPr>
            </w:pPr>
            <w:r w:rsidRPr="00F63949">
              <w:rPr>
                <w:rFonts w:ascii="Arial" w:hAnsi="Arial" w:cs="Arial"/>
                <w:sz w:val="18"/>
                <w:szCs w:val="18"/>
              </w:rPr>
              <w:t>1,029</w:t>
            </w:r>
          </w:p>
        </w:tc>
        <w:tc>
          <w:tcPr>
            <w:tcW w:w="236" w:type="dxa"/>
          </w:tcPr>
          <w:p w14:paraId="659F9118" w14:textId="77777777" w:rsidR="00F63949" w:rsidRPr="00185D3A" w:rsidRDefault="00F63949" w:rsidP="00F63949">
            <w:pPr>
              <w:widowControl w:val="0"/>
              <w:tabs>
                <w:tab w:val="left" w:pos="1620"/>
              </w:tabs>
              <w:jc w:val="right"/>
              <w:rPr>
                <w:rFonts w:ascii="Arial" w:hAnsi="Arial" w:cs="Arial"/>
                <w:color w:val="000000"/>
                <w:sz w:val="18"/>
                <w:szCs w:val="18"/>
              </w:rPr>
            </w:pPr>
          </w:p>
        </w:tc>
        <w:tc>
          <w:tcPr>
            <w:tcW w:w="1323" w:type="dxa"/>
            <w:vAlign w:val="center"/>
          </w:tcPr>
          <w:p w14:paraId="358E440C" w14:textId="4A2459D2" w:rsidR="00F63949" w:rsidRPr="00682809" w:rsidRDefault="00F63949" w:rsidP="00F63949">
            <w:pPr>
              <w:widowControl w:val="0"/>
              <w:tabs>
                <w:tab w:val="left" w:pos="1620"/>
              </w:tabs>
              <w:jc w:val="right"/>
              <w:rPr>
                <w:rFonts w:ascii="Arial" w:hAnsi="Arial" w:cs="Arial"/>
                <w:b/>
                <w:color w:val="000000"/>
                <w:sz w:val="18"/>
                <w:szCs w:val="18"/>
                <w:lang w:val="en-US"/>
              </w:rPr>
            </w:pPr>
            <w:r w:rsidRPr="00884997">
              <w:rPr>
                <w:rFonts w:ascii="Arial" w:hAnsi="Arial" w:cs="Arial"/>
                <w:sz w:val="18"/>
                <w:szCs w:val="18"/>
              </w:rPr>
              <w:t>1,024</w:t>
            </w:r>
          </w:p>
        </w:tc>
      </w:tr>
      <w:tr w:rsidR="00F63949" w:rsidRPr="00682809" w14:paraId="0085890B" w14:textId="77777777" w:rsidTr="005D150F">
        <w:trPr>
          <w:trHeight w:val="112"/>
        </w:trPr>
        <w:tc>
          <w:tcPr>
            <w:tcW w:w="5670" w:type="dxa"/>
            <w:vAlign w:val="center"/>
          </w:tcPr>
          <w:p w14:paraId="039BDFCE" w14:textId="6D954644" w:rsidR="00F63949" w:rsidRPr="00682809" w:rsidRDefault="00F63949" w:rsidP="00F63949">
            <w:pPr>
              <w:widowControl w:val="0"/>
              <w:tabs>
                <w:tab w:val="left" w:pos="1620"/>
              </w:tabs>
              <w:ind w:left="-105"/>
              <w:rPr>
                <w:rFonts w:ascii="Arial" w:hAnsi="Arial" w:cs="Arial"/>
                <w:color w:val="000000"/>
                <w:sz w:val="18"/>
                <w:szCs w:val="18"/>
                <w:lang w:val="en-US"/>
              </w:rPr>
            </w:pPr>
            <w:r w:rsidRPr="00571532">
              <w:rPr>
                <w:rFonts w:ascii="Arial" w:hAnsi="Arial" w:cs="Arial"/>
                <w:color w:val="000000"/>
                <w:sz w:val="18"/>
                <w:szCs w:val="18"/>
                <w:lang w:val="en-US"/>
              </w:rPr>
              <w:t>Acquisition of Nave à Vela (d)</w:t>
            </w:r>
          </w:p>
        </w:tc>
        <w:tc>
          <w:tcPr>
            <w:tcW w:w="1560" w:type="dxa"/>
            <w:tcBorders>
              <w:top w:val="nil"/>
              <w:left w:val="nil"/>
              <w:bottom w:val="nil"/>
              <w:right w:val="nil"/>
            </w:tcBorders>
            <w:shd w:val="clear" w:color="auto" w:fill="auto"/>
            <w:vAlign w:val="center"/>
          </w:tcPr>
          <w:p w14:paraId="0DE5A234" w14:textId="692D873B" w:rsidR="00F63949" w:rsidRPr="00F63949" w:rsidRDefault="00F63949" w:rsidP="00F63949">
            <w:pPr>
              <w:widowControl w:val="0"/>
              <w:tabs>
                <w:tab w:val="left" w:pos="1620"/>
              </w:tabs>
              <w:jc w:val="right"/>
              <w:rPr>
                <w:rFonts w:ascii="Arial" w:hAnsi="Arial" w:cs="Arial"/>
                <w:sz w:val="18"/>
                <w:szCs w:val="18"/>
                <w:lang w:val="en-US"/>
              </w:rPr>
            </w:pPr>
            <w:r w:rsidRPr="00F63949">
              <w:rPr>
                <w:rFonts w:ascii="Arial" w:hAnsi="Arial" w:cs="Arial"/>
                <w:sz w:val="18"/>
                <w:szCs w:val="18"/>
              </w:rPr>
              <w:t>-</w:t>
            </w:r>
          </w:p>
        </w:tc>
        <w:tc>
          <w:tcPr>
            <w:tcW w:w="236" w:type="dxa"/>
          </w:tcPr>
          <w:p w14:paraId="3D8C597E" w14:textId="77777777" w:rsidR="00F63949" w:rsidRPr="00682809" w:rsidRDefault="00F63949" w:rsidP="00F63949">
            <w:pPr>
              <w:widowControl w:val="0"/>
              <w:tabs>
                <w:tab w:val="left" w:pos="1620"/>
              </w:tabs>
              <w:jc w:val="right"/>
              <w:rPr>
                <w:rFonts w:ascii="Arial" w:hAnsi="Arial" w:cs="Arial"/>
                <w:color w:val="000000"/>
                <w:sz w:val="18"/>
                <w:szCs w:val="18"/>
                <w:lang w:val="en-US"/>
              </w:rPr>
            </w:pPr>
          </w:p>
        </w:tc>
        <w:tc>
          <w:tcPr>
            <w:tcW w:w="1323" w:type="dxa"/>
            <w:vAlign w:val="center"/>
          </w:tcPr>
          <w:p w14:paraId="4C51FDE1" w14:textId="6F96B12A" w:rsidR="00F63949" w:rsidRPr="00682809" w:rsidRDefault="00F63949" w:rsidP="00F63949">
            <w:pPr>
              <w:widowControl w:val="0"/>
              <w:tabs>
                <w:tab w:val="left" w:pos="1620"/>
              </w:tabs>
              <w:jc w:val="right"/>
              <w:rPr>
                <w:rFonts w:ascii="Arial" w:hAnsi="Arial" w:cs="Arial"/>
                <w:b/>
                <w:color w:val="000000"/>
                <w:sz w:val="18"/>
                <w:szCs w:val="18"/>
                <w:lang w:val="en-US"/>
              </w:rPr>
            </w:pPr>
            <w:r w:rsidRPr="00884997">
              <w:rPr>
                <w:rFonts w:ascii="Arial" w:hAnsi="Arial" w:cs="Arial"/>
                <w:sz w:val="18"/>
                <w:szCs w:val="18"/>
                <w:lang w:val="en-US"/>
              </w:rPr>
              <w:t>21,941</w:t>
            </w:r>
          </w:p>
        </w:tc>
      </w:tr>
      <w:tr w:rsidR="00F63949" w:rsidRPr="00682809" w14:paraId="1701FB9F" w14:textId="77777777" w:rsidTr="005D150F">
        <w:trPr>
          <w:trHeight w:val="112"/>
        </w:trPr>
        <w:tc>
          <w:tcPr>
            <w:tcW w:w="5670" w:type="dxa"/>
            <w:vAlign w:val="center"/>
          </w:tcPr>
          <w:p w14:paraId="786E0128" w14:textId="3DFCF092" w:rsidR="00F63949" w:rsidRPr="00682809" w:rsidRDefault="00F63949" w:rsidP="00F63949">
            <w:pPr>
              <w:widowControl w:val="0"/>
              <w:tabs>
                <w:tab w:val="left" w:pos="1620"/>
              </w:tabs>
              <w:ind w:left="-105"/>
              <w:rPr>
                <w:rFonts w:ascii="Arial" w:hAnsi="Arial" w:cs="Arial"/>
                <w:color w:val="000000"/>
                <w:sz w:val="18"/>
                <w:szCs w:val="18"/>
                <w:lang w:val="en-US"/>
              </w:rPr>
            </w:pPr>
            <w:r w:rsidRPr="001E1FD2">
              <w:rPr>
                <w:rFonts w:ascii="Arial" w:hAnsi="Arial" w:cs="Arial"/>
                <w:color w:val="000000"/>
                <w:sz w:val="18"/>
                <w:szCs w:val="18"/>
                <w:lang w:val="en-US"/>
              </w:rPr>
              <w:t xml:space="preserve">Acquisition of </w:t>
            </w:r>
            <w:proofErr w:type="spellStart"/>
            <w:r w:rsidRPr="001E1FD2">
              <w:rPr>
                <w:rFonts w:ascii="Arial" w:hAnsi="Arial" w:cs="Arial"/>
                <w:color w:val="000000"/>
                <w:sz w:val="18"/>
                <w:szCs w:val="18"/>
                <w:lang w:val="en-US"/>
              </w:rPr>
              <w:t>Positivo</w:t>
            </w:r>
            <w:proofErr w:type="spellEnd"/>
            <w:r w:rsidRPr="001E1FD2">
              <w:rPr>
                <w:rFonts w:ascii="Arial" w:hAnsi="Arial" w:cs="Arial"/>
                <w:color w:val="000000"/>
                <w:sz w:val="18"/>
                <w:szCs w:val="18"/>
                <w:lang w:val="en-US"/>
              </w:rPr>
              <w:t xml:space="preserve"> (e)</w:t>
            </w:r>
          </w:p>
        </w:tc>
        <w:tc>
          <w:tcPr>
            <w:tcW w:w="1560" w:type="dxa"/>
            <w:tcBorders>
              <w:top w:val="nil"/>
              <w:left w:val="nil"/>
              <w:bottom w:val="nil"/>
              <w:right w:val="nil"/>
            </w:tcBorders>
            <w:shd w:val="clear" w:color="auto" w:fill="auto"/>
            <w:vAlign w:val="center"/>
          </w:tcPr>
          <w:p w14:paraId="2F2F4A94" w14:textId="05897946" w:rsidR="00F63949" w:rsidRPr="00F63949" w:rsidRDefault="00F63949" w:rsidP="00F63949">
            <w:pPr>
              <w:widowControl w:val="0"/>
              <w:tabs>
                <w:tab w:val="left" w:pos="1620"/>
              </w:tabs>
              <w:jc w:val="right"/>
              <w:rPr>
                <w:rFonts w:ascii="Arial" w:hAnsi="Arial" w:cs="Arial"/>
                <w:sz w:val="18"/>
                <w:szCs w:val="18"/>
                <w:lang w:val="en-US"/>
              </w:rPr>
            </w:pPr>
            <w:r w:rsidRPr="00F63949">
              <w:rPr>
                <w:rFonts w:ascii="Arial" w:hAnsi="Arial" w:cs="Arial"/>
                <w:sz w:val="18"/>
                <w:szCs w:val="18"/>
              </w:rPr>
              <w:t>907,722</w:t>
            </w:r>
          </w:p>
        </w:tc>
        <w:tc>
          <w:tcPr>
            <w:tcW w:w="236" w:type="dxa"/>
          </w:tcPr>
          <w:p w14:paraId="444CCABC" w14:textId="77777777" w:rsidR="00F63949" w:rsidRPr="00682809" w:rsidRDefault="00F63949" w:rsidP="00F63949">
            <w:pPr>
              <w:widowControl w:val="0"/>
              <w:tabs>
                <w:tab w:val="left" w:pos="1620"/>
              </w:tabs>
              <w:jc w:val="right"/>
              <w:rPr>
                <w:rFonts w:ascii="Arial" w:hAnsi="Arial" w:cs="Arial"/>
                <w:color w:val="000000"/>
                <w:sz w:val="18"/>
                <w:szCs w:val="18"/>
                <w:lang w:val="en-US"/>
              </w:rPr>
            </w:pPr>
          </w:p>
        </w:tc>
        <w:tc>
          <w:tcPr>
            <w:tcW w:w="1323" w:type="dxa"/>
            <w:vAlign w:val="center"/>
          </w:tcPr>
          <w:p w14:paraId="510A6643" w14:textId="17E2C365" w:rsidR="00F63949" w:rsidRPr="00F63949" w:rsidRDefault="00F63949" w:rsidP="00F63949">
            <w:pPr>
              <w:widowControl w:val="0"/>
              <w:tabs>
                <w:tab w:val="left" w:pos="1620"/>
              </w:tabs>
              <w:jc w:val="right"/>
              <w:rPr>
                <w:rFonts w:ascii="Arial" w:hAnsi="Arial" w:cs="Arial"/>
                <w:sz w:val="18"/>
                <w:szCs w:val="18"/>
                <w:lang w:val="en-US"/>
              </w:rPr>
            </w:pPr>
            <w:r w:rsidRPr="00884997">
              <w:rPr>
                <w:rFonts w:ascii="Arial" w:hAnsi="Arial" w:cs="Arial"/>
                <w:sz w:val="18"/>
                <w:szCs w:val="18"/>
                <w:lang w:val="en-US"/>
              </w:rPr>
              <w:t>903,428</w:t>
            </w:r>
          </w:p>
        </w:tc>
      </w:tr>
      <w:tr w:rsidR="00F63949" w:rsidRPr="00682809" w14:paraId="30ED487E" w14:textId="77777777" w:rsidTr="006E0804">
        <w:trPr>
          <w:trHeight w:val="112"/>
        </w:trPr>
        <w:tc>
          <w:tcPr>
            <w:tcW w:w="5670" w:type="dxa"/>
          </w:tcPr>
          <w:p w14:paraId="0F7EFA40" w14:textId="6E22E3E4" w:rsidR="00F63949" w:rsidRPr="001E1FD2" w:rsidRDefault="00F63949" w:rsidP="00F63949">
            <w:pPr>
              <w:widowControl w:val="0"/>
              <w:tabs>
                <w:tab w:val="left" w:pos="1620"/>
              </w:tabs>
              <w:ind w:left="-105"/>
              <w:rPr>
                <w:rFonts w:ascii="Arial" w:hAnsi="Arial" w:cs="Arial"/>
                <w:color w:val="000000"/>
                <w:sz w:val="18"/>
                <w:szCs w:val="18"/>
                <w:lang w:val="en-US"/>
              </w:rPr>
            </w:pPr>
            <w:r w:rsidRPr="009D0C18">
              <w:rPr>
                <w:rFonts w:ascii="Arial" w:hAnsi="Arial" w:cs="Arial"/>
                <w:color w:val="000000"/>
                <w:sz w:val="18"/>
                <w:szCs w:val="18"/>
                <w:lang w:val="en-US"/>
              </w:rPr>
              <w:t xml:space="preserve">Acquisition of </w:t>
            </w:r>
            <w:proofErr w:type="spellStart"/>
            <w:r w:rsidRPr="009D0C18">
              <w:rPr>
                <w:rFonts w:ascii="Arial" w:hAnsi="Arial" w:cs="Arial"/>
                <w:color w:val="000000"/>
                <w:sz w:val="18"/>
                <w:szCs w:val="18"/>
                <w:lang w:val="en-US"/>
              </w:rPr>
              <w:t>WPensar</w:t>
            </w:r>
            <w:proofErr w:type="spellEnd"/>
            <w:r w:rsidRPr="009D0C18">
              <w:rPr>
                <w:rFonts w:ascii="Arial" w:hAnsi="Arial" w:cs="Arial"/>
                <w:color w:val="000000"/>
                <w:sz w:val="18"/>
                <w:szCs w:val="18"/>
                <w:lang w:val="en-US"/>
              </w:rPr>
              <w:t xml:space="preserve"> (f)</w:t>
            </w:r>
          </w:p>
        </w:tc>
        <w:tc>
          <w:tcPr>
            <w:tcW w:w="1560" w:type="dxa"/>
            <w:tcBorders>
              <w:top w:val="nil"/>
              <w:left w:val="nil"/>
              <w:bottom w:val="nil"/>
              <w:right w:val="nil"/>
            </w:tcBorders>
            <w:shd w:val="clear" w:color="auto" w:fill="auto"/>
            <w:vAlign w:val="center"/>
          </w:tcPr>
          <w:p w14:paraId="15532E1D" w14:textId="05FE2250" w:rsidR="00F63949" w:rsidRPr="00F63949" w:rsidRDefault="00F63949" w:rsidP="00F63949">
            <w:pPr>
              <w:widowControl w:val="0"/>
              <w:tabs>
                <w:tab w:val="left" w:pos="1620"/>
              </w:tabs>
              <w:jc w:val="right"/>
              <w:rPr>
                <w:rFonts w:ascii="Arial" w:hAnsi="Arial" w:cs="Arial"/>
                <w:sz w:val="18"/>
                <w:szCs w:val="18"/>
              </w:rPr>
            </w:pPr>
            <w:r w:rsidRPr="00F63949">
              <w:rPr>
                <w:rFonts w:ascii="Arial" w:hAnsi="Arial" w:cs="Arial"/>
                <w:sz w:val="18"/>
                <w:szCs w:val="18"/>
              </w:rPr>
              <w:t>3,623</w:t>
            </w:r>
          </w:p>
        </w:tc>
        <w:tc>
          <w:tcPr>
            <w:tcW w:w="236" w:type="dxa"/>
          </w:tcPr>
          <w:p w14:paraId="331CCABE" w14:textId="77777777" w:rsidR="00F63949" w:rsidRPr="00682809" w:rsidRDefault="00F63949" w:rsidP="00F63949">
            <w:pPr>
              <w:widowControl w:val="0"/>
              <w:tabs>
                <w:tab w:val="left" w:pos="1620"/>
              </w:tabs>
              <w:jc w:val="right"/>
              <w:rPr>
                <w:rFonts w:ascii="Arial" w:hAnsi="Arial" w:cs="Arial"/>
                <w:color w:val="000000"/>
                <w:sz w:val="18"/>
                <w:szCs w:val="18"/>
                <w:lang w:val="en-US"/>
              </w:rPr>
            </w:pPr>
          </w:p>
        </w:tc>
        <w:tc>
          <w:tcPr>
            <w:tcW w:w="1323" w:type="dxa"/>
            <w:vAlign w:val="center"/>
          </w:tcPr>
          <w:p w14:paraId="729A9FB1" w14:textId="36019223" w:rsidR="00F63949" w:rsidRPr="00F63949" w:rsidRDefault="00F63949" w:rsidP="00F63949">
            <w:pPr>
              <w:widowControl w:val="0"/>
              <w:tabs>
                <w:tab w:val="left" w:pos="1620"/>
              </w:tabs>
              <w:jc w:val="right"/>
              <w:rPr>
                <w:rFonts w:ascii="Arial" w:hAnsi="Arial" w:cs="Arial"/>
                <w:sz w:val="18"/>
                <w:szCs w:val="18"/>
                <w:lang w:val="en-US"/>
              </w:rPr>
            </w:pPr>
            <w:r w:rsidRPr="00F63949">
              <w:rPr>
                <w:rFonts w:ascii="Arial" w:hAnsi="Arial" w:cs="Arial"/>
                <w:color w:val="000000"/>
                <w:sz w:val="18"/>
                <w:szCs w:val="18"/>
              </w:rPr>
              <w:t>3,605</w:t>
            </w:r>
          </w:p>
        </w:tc>
      </w:tr>
      <w:tr w:rsidR="00F63949" w:rsidRPr="00682809" w14:paraId="49035B41" w14:textId="77777777" w:rsidTr="006E0804">
        <w:trPr>
          <w:trHeight w:val="112"/>
        </w:trPr>
        <w:tc>
          <w:tcPr>
            <w:tcW w:w="5670" w:type="dxa"/>
          </w:tcPr>
          <w:p w14:paraId="07A4FA76" w14:textId="4B8DA268" w:rsidR="00F63949" w:rsidRPr="001E1FD2" w:rsidRDefault="00F63949" w:rsidP="00F63949">
            <w:pPr>
              <w:widowControl w:val="0"/>
              <w:tabs>
                <w:tab w:val="left" w:pos="1620"/>
              </w:tabs>
              <w:ind w:left="-105"/>
              <w:rPr>
                <w:rFonts w:ascii="Arial" w:hAnsi="Arial" w:cs="Arial"/>
                <w:color w:val="000000"/>
                <w:sz w:val="18"/>
                <w:szCs w:val="18"/>
                <w:lang w:val="en-US"/>
              </w:rPr>
            </w:pPr>
            <w:r w:rsidRPr="009D0C18">
              <w:rPr>
                <w:rFonts w:ascii="Arial" w:hAnsi="Arial" w:cs="Arial"/>
                <w:color w:val="000000"/>
                <w:sz w:val="18"/>
                <w:szCs w:val="18"/>
                <w:lang w:val="en-US"/>
              </w:rPr>
              <w:t xml:space="preserve">Acquisition of </w:t>
            </w:r>
            <w:proofErr w:type="spellStart"/>
            <w:r w:rsidRPr="009D0C18">
              <w:rPr>
                <w:rFonts w:ascii="Arial" w:hAnsi="Arial" w:cs="Arial"/>
                <w:color w:val="000000"/>
                <w:sz w:val="18"/>
                <w:szCs w:val="18"/>
                <w:lang w:val="en-US"/>
              </w:rPr>
              <w:t>Studos</w:t>
            </w:r>
            <w:proofErr w:type="spellEnd"/>
            <w:r w:rsidRPr="009D0C18">
              <w:rPr>
                <w:rFonts w:ascii="Arial" w:hAnsi="Arial" w:cs="Arial"/>
                <w:color w:val="000000"/>
                <w:sz w:val="18"/>
                <w:szCs w:val="18"/>
                <w:lang w:val="en-US"/>
              </w:rPr>
              <w:t xml:space="preserve"> (g)</w:t>
            </w:r>
          </w:p>
        </w:tc>
        <w:tc>
          <w:tcPr>
            <w:tcW w:w="1560" w:type="dxa"/>
            <w:tcBorders>
              <w:top w:val="nil"/>
              <w:left w:val="nil"/>
              <w:bottom w:val="nil"/>
              <w:right w:val="nil"/>
            </w:tcBorders>
            <w:shd w:val="clear" w:color="auto" w:fill="auto"/>
            <w:vAlign w:val="center"/>
          </w:tcPr>
          <w:p w14:paraId="5F293803" w14:textId="01770D2A" w:rsidR="00F63949" w:rsidRPr="00F63949" w:rsidRDefault="00F63949" w:rsidP="00F63949">
            <w:pPr>
              <w:widowControl w:val="0"/>
              <w:tabs>
                <w:tab w:val="left" w:pos="1620"/>
              </w:tabs>
              <w:jc w:val="right"/>
              <w:rPr>
                <w:rFonts w:ascii="Arial" w:hAnsi="Arial" w:cs="Arial"/>
                <w:sz w:val="18"/>
                <w:szCs w:val="18"/>
              </w:rPr>
            </w:pPr>
            <w:r w:rsidRPr="00F63949">
              <w:rPr>
                <w:rFonts w:ascii="Arial" w:hAnsi="Arial" w:cs="Arial"/>
                <w:sz w:val="18"/>
                <w:szCs w:val="18"/>
              </w:rPr>
              <w:t>11,260</w:t>
            </w:r>
          </w:p>
        </w:tc>
        <w:tc>
          <w:tcPr>
            <w:tcW w:w="236" w:type="dxa"/>
          </w:tcPr>
          <w:p w14:paraId="4B56BF4E" w14:textId="77777777" w:rsidR="00F63949" w:rsidRPr="00682809" w:rsidRDefault="00F63949" w:rsidP="00F63949">
            <w:pPr>
              <w:widowControl w:val="0"/>
              <w:tabs>
                <w:tab w:val="left" w:pos="1620"/>
              </w:tabs>
              <w:jc w:val="right"/>
              <w:rPr>
                <w:rFonts w:ascii="Arial" w:hAnsi="Arial" w:cs="Arial"/>
                <w:color w:val="000000"/>
                <w:sz w:val="18"/>
                <w:szCs w:val="18"/>
                <w:lang w:val="en-US"/>
              </w:rPr>
            </w:pPr>
          </w:p>
        </w:tc>
        <w:tc>
          <w:tcPr>
            <w:tcW w:w="1323" w:type="dxa"/>
            <w:vAlign w:val="center"/>
          </w:tcPr>
          <w:p w14:paraId="59F5E29C" w14:textId="1DA3BAC3" w:rsidR="00F63949" w:rsidRPr="00F63949" w:rsidRDefault="00F63949" w:rsidP="00F63949">
            <w:pPr>
              <w:widowControl w:val="0"/>
              <w:tabs>
                <w:tab w:val="left" w:pos="1620"/>
              </w:tabs>
              <w:jc w:val="right"/>
              <w:rPr>
                <w:rFonts w:ascii="Arial" w:hAnsi="Arial" w:cs="Arial"/>
                <w:sz w:val="18"/>
                <w:szCs w:val="18"/>
                <w:lang w:val="en-US"/>
              </w:rPr>
            </w:pPr>
            <w:r w:rsidRPr="00F63949">
              <w:rPr>
                <w:rFonts w:ascii="Arial" w:hAnsi="Arial" w:cs="Arial"/>
                <w:color w:val="000000"/>
                <w:sz w:val="18"/>
                <w:szCs w:val="18"/>
              </w:rPr>
              <w:t>11,349</w:t>
            </w:r>
          </w:p>
        </w:tc>
      </w:tr>
      <w:tr w:rsidR="00F63949" w:rsidRPr="00682809" w14:paraId="31C54D43" w14:textId="77777777" w:rsidTr="006E0804">
        <w:trPr>
          <w:trHeight w:val="112"/>
        </w:trPr>
        <w:tc>
          <w:tcPr>
            <w:tcW w:w="5670" w:type="dxa"/>
          </w:tcPr>
          <w:p w14:paraId="4F6A19F6" w14:textId="139C3DEF" w:rsidR="00F63949" w:rsidRPr="001E1FD2" w:rsidRDefault="00F63949" w:rsidP="00F63949">
            <w:pPr>
              <w:widowControl w:val="0"/>
              <w:tabs>
                <w:tab w:val="left" w:pos="1620"/>
              </w:tabs>
              <w:ind w:left="-105"/>
              <w:rPr>
                <w:rFonts w:ascii="Arial" w:hAnsi="Arial" w:cs="Arial"/>
                <w:color w:val="000000"/>
                <w:sz w:val="18"/>
                <w:szCs w:val="18"/>
                <w:lang w:val="en-US"/>
              </w:rPr>
            </w:pPr>
            <w:r w:rsidRPr="009D0C18">
              <w:rPr>
                <w:rFonts w:ascii="Arial" w:hAnsi="Arial" w:cs="Arial"/>
                <w:color w:val="000000"/>
                <w:sz w:val="18"/>
                <w:szCs w:val="18"/>
                <w:lang w:val="en-US"/>
              </w:rPr>
              <w:t>Acquisition of EI (h)</w:t>
            </w:r>
          </w:p>
        </w:tc>
        <w:tc>
          <w:tcPr>
            <w:tcW w:w="1560" w:type="dxa"/>
            <w:tcBorders>
              <w:top w:val="nil"/>
              <w:left w:val="nil"/>
              <w:bottom w:val="nil"/>
              <w:right w:val="nil"/>
            </w:tcBorders>
            <w:shd w:val="clear" w:color="auto" w:fill="auto"/>
            <w:vAlign w:val="center"/>
          </w:tcPr>
          <w:p w14:paraId="3472E29C" w14:textId="4F40BD47" w:rsidR="00F63949" w:rsidRPr="00F63949" w:rsidRDefault="00F63949" w:rsidP="00F63949">
            <w:pPr>
              <w:widowControl w:val="0"/>
              <w:tabs>
                <w:tab w:val="left" w:pos="1620"/>
              </w:tabs>
              <w:jc w:val="right"/>
              <w:rPr>
                <w:rFonts w:ascii="Arial" w:hAnsi="Arial" w:cs="Arial"/>
                <w:sz w:val="18"/>
                <w:szCs w:val="18"/>
              </w:rPr>
            </w:pPr>
            <w:r w:rsidRPr="00F63949">
              <w:rPr>
                <w:rFonts w:ascii="Arial" w:hAnsi="Arial" w:cs="Arial"/>
                <w:sz w:val="18"/>
                <w:szCs w:val="18"/>
              </w:rPr>
              <w:t>374,266</w:t>
            </w:r>
          </w:p>
        </w:tc>
        <w:tc>
          <w:tcPr>
            <w:tcW w:w="236" w:type="dxa"/>
          </w:tcPr>
          <w:p w14:paraId="366C5842" w14:textId="77777777" w:rsidR="00F63949" w:rsidRPr="00682809" w:rsidRDefault="00F63949" w:rsidP="00F63949">
            <w:pPr>
              <w:widowControl w:val="0"/>
              <w:tabs>
                <w:tab w:val="left" w:pos="1620"/>
              </w:tabs>
              <w:jc w:val="right"/>
              <w:rPr>
                <w:rFonts w:ascii="Arial" w:hAnsi="Arial" w:cs="Arial"/>
                <w:color w:val="000000"/>
                <w:sz w:val="18"/>
                <w:szCs w:val="18"/>
                <w:lang w:val="en-US"/>
              </w:rPr>
            </w:pPr>
          </w:p>
        </w:tc>
        <w:tc>
          <w:tcPr>
            <w:tcW w:w="1323" w:type="dxa"/>
            <w:vAlign w:val="center"/>
          </w:tcPr>
          <w:p w14:paraId="7582B0CB" w14:textId="1F7CAC9E" w:rsidR="00F63949" w:rsidRPr="00F63949" w:rsidRDefault="00F63949" w:rsidP="00F63949">
            <w:pPr>
              <w:widowControl w:val="0"/>
              <w:tabs>
                <w:tab w:val="left" w:pos="1620"/>
              </w:tabs>
              <w:jc w:val="right"/>
              <w:rPr>
                <w:rFonts w:ascii="Arial" w:hAnsi="Arial" w:cs="Arial"/>
                <w:sz w:val="18"/>
                <w:szCs w:val="18"/>
                <w:lang w:val="en-US"/>
              </w:rPr>
            </w:pPr>
            <w:r w:rsidRPr="00F63949">
              <w:rPr>
                <w:rFonts w:ascii="Arial" w:hAnsi="Arial" w:cs="Arial"/>
                <w:color w:val="000000"/>
                <w:sz w:val="18"/>
                <w:szCs w:val="18"/>
              </w:rPr>
              <w:t>363,502</w:t>
            </w:r>
          </w:p>
        </w:tc>
      </w:tr>
      <w:tr w:rsidR="00F63949" w:rsidRPr="00682809" w14:paraId="16A41805" w14:textId="77777777" w:rsidTr="005D150F">
        <w:trPr>
          <w:trHeight w:val="112"/>
        </w:trPr>
        <w:tc>
          <w:tcPr>
            <w:tcW w:w="5670" w:type="dxa"/>
            <w:vAlign w:val="center"/>
          </w:tcPr>
          <w:p w14:paraId="64447108" w14:textId="739D36C4" w:rsidR="00F63949" w:rsidRPr="001E1FD2" w:rsidRDefault="00F63949" w:rsidP="00F63949">
            <w:pPr>
              <w:widowControl w:val="0"/>
              <w:tabs>
                <w:tab w:val="left" w:pos="1620"/>
              </w:tabs>
              <w:ind w:left="-105"/>
              <w:rPr>
                <w:rFonts w:ascii="Arial" w:hAnsi="Arial" w:cs="Arial"/>
                <w:color w:val="000000"/>
                <w:sz w:val="18"/>
                <w:szCs w:val="18"/>
                <w:lang w:val="en-US"/>
              </w:rPr>
            </w:pPr>
            <w:proofErr w:type="spellStart"/>
            <w:r w:rsidRPr="001917B2">
              <w:rPr>
                <w:rFonts w:ascii="Arial" w:hAnsi="Arial" w:cs="Arial"/>
                <w:color w:val="000000"/>
                <w:sz w:val="18"/>
                <w:szCs w:val="18"/>
              </w:rPr>
              <w:t>Acquisition</w:t>
            </w:r>
            <w:proofErr w:type="spellEnd"/>
            <w:r w:rsidRPr="001917B2">
              <w:rPr>
                <w:rFonts w:ascii="Arial" w:hAnsi="Arial" w:cs="Arial"/>
                <w:color w:val="000000"/>
                <w:sz w:val="18"/>
                <w:szCs w:val="18"/>
              </w:rPr>
              <w:t xml:space="preserve"> </w:t>
            </w:r>
            <w:proofErr w:type="spellStart"/>
            <w:r w:rsidRPr="001917B2">
              <w:rPr>
                <w:rFonts w:ascii="Arial" w:hAnsi="Arial" w:cs="Arial"/>
                <w:color w:val="000000"/>
                <w:sz w:val="18"/>
                <w:szCs w:val="18"/>
              </w:rPr>
              <w:t>of</w:t>
            </w:r>
            <w:proofErr w:type="spellEnd"/>
            <w:r w:rsidRPr="001917B2">
              <w:rPr>
                <w:rFonts w:ascii="Arial" w:hAnsi="Arial" w:cs="Arial"/>
                <w:color w:val="000000"/>
                <w:sz w:val="18"/>
                <w:szCs w:val="18"/>
              </w:rPr>
              <w:t xml:space="preserve"> </w:t>
            </w:r>
            <w:proofErr w:type="spellStart"/>
            <w:r w:rsidRPr="001917B2">
              <w:rPr>
                <w:rFonts w:ascii="Arial" w:hAnsi="Arial" w:cs="Arial"/>
                <w:color w:val="000000"/>
                <w:sz w:val="18"/>
                <w:szCs w:val="18"/>
              </w:rPr>
              <w:t>Geekie</w:t>
            </w:r>
            <w:proofErr w:type="spellEnd"/>
            <w:r w:rsidRPr="001917B2">
              <w:rPr>
                <w:rFonts w:ascii="Arial" w:hAnsi="Arial" w:cs="Arial"/>
                <w:color w:val="000000"/>
                <w:sz w:val="18"/>
                <w:szCs w:val="18"/>
              </w:rPr>
              <w:t xml:space="preserve"> (i)</w:t>
            </w:r>
          </w:p>
        </w:tc>
        <w:tc>
          <w:tcPr>
            <w:tcW w:w="1560" w:type="dxa"/>
            <w:tcBorders>
              <w:top w:val="nil"/>
              <w:left w:val="nil"/>
              <w:bottom w:val="nil"/>
              <w:right w:val="nil"/>
            </w:tcBorders>
            <w:shd w:val="clear" w:color="auto" w:fill="auto"/>
            <w:vAlign w:val="center"/>
          </w:tcPr>
          <w:p w14:paraId="30B126EF" w14:textId="01AA2F67" w:rsidR="00F63949" w:rsidRPr="00F63949" w:rsidRDefault="00F63949" w:rsidP="00F63949">
            <w:pPr>
              <w:widowControl w:val="0"/>
              <w:tabs>
                <w:tab w:val="left" w:pos="1620"/>
              </w:tabs>
              <w:jc w:val="right"/>
              <w:rPr>
                <w:rFonts w:ascii="Arial" w:hAnsi="Arial" w:cs="Arial"/>
                <w:sz w:val="18"/>
                <w:szCs w:val="18"/>
              </w:rPr>
            </w:pPr>
            <w:r w:rsidRPr="00F63949">
              <w:rPr>
                <w:rFonts w:ascii="Arial" w:hAnsi="Arial" w:cs="Arial"/>
                <w:sz w:val="18"/>
                <w:szCs w:val="18"/>
              </w:rPr>
              <w:t>118,171</w:t>
            </w:r>
          </w:p>
        </w:tc>
        <w:tc>
          <w:tcPr>
            <w:tcW w:w="236" w:type="dxa"/>
          </w:tcPr>
          <w:p w14:paraId="172F6F4D" w14:textId="77777777" w:rsidR="00F63949" w:rsidRPr="00682809" w:rsidRDefault="00F63949" w:rsidP="00F63949">
            <w:pPr>
              <w:widowControl w:val="0"/>
              <w:tabs>
                <w:tab w:val="left" w:pos="1620"/>
              </w:tabs>
              <w:jc w:val="right"/>
              <w:rPr>
                <w:rFonts w:ascii="Arial" w:hAnsi="Arial" w:cs="Arial"/>
                <w:color w:val="000000"/>
                <w:sz w:val="18"/>
                <w:szCs w:val="18"/>
                <w:lang w:val="en-US"/>
              </w:rPr>
            </w:pPr>
          </w:p>
        </w:tc>
        <w:tc>
          <w:tcPr>
            <w:tcW w:w="1323" w:type="dxa"/>
            <w:vAlign w:val="center"/>
          </w:tcPr>
          <w:p w14:paraId="11CD9399" w14:textId="754511E4" w:rsidR="00F63949" w:rsidRPr="00F63949" w:rsidRDefault="00F63949" w:rsidP="00F63949">
            <w:pPr>
              <w:widowControl w:val="0"/>
              <w:tabs>
                <w:tab w:val="left" w:pos="1620"/>
              </w:tabs>
              <w:jc w:val="right"/>
              <w:rPr>
                <w:rFonts w:ascii="Arial" w:hAnsi="Arial" w:cs="Arial"/>
                <w:sz w:val="18"/>
                <w:szCs w:val="18"/>
                <w:lang w:val="en-US"/>
              </w:rPr>
            </w:pPr>
            <w:r w:rsidRPr="00F63949">
              <w:rPr>
                <w:rFonts w:ascii="Arial" w:hAnsi="Arial" w:cs="Arial"/>
                <w:color w:val="000000"/>
                <w:sz w:val="18"/>
                <w:szCs w:val="18"/>
              </w:rPr>
              <w:t>120,992</w:t>
            </w:r>
          </w:p>
        </w:tc>
      </w:tr>
      <w:tr w:rsidR="00F63949" w:rsidRPr="002862AC" w14:paraId="284B86BF" w14:textId="77777777" w:rsidTr="005D150F">
        <w:trPr>
          <w:trHeight w:val="112"/>
        </w:trPr>
        <w:tc>
          <w:tcPr>
            <w:tcW w:w="5670" w:type="dxa"/>
            <w:vAlign w:val="center"/>
          </w:tcPr>
          <w:p w14:paraId="691676DD" w14:textId="762521F9" w:rsidR="00F63949" w:rsidRPr="001E1FD2" w:rsidRDefault="00F63949" w:rsidP="00F63949">
            <w:pPr>
              <w:widowControl w:val="0"/>
              <w:tabs>
                <w:tab w:val="left" w:pos="1620"/>
              </w:tabs>
              <w:ind w:left="-105"/>
              <w:rPr>
                <w:rFonts w:ascii="Arial" w:hAnsi="Arial" w:cs="Arial"/>
                <w:color w:val="000000"/>
                <w:sz w:val="18"/>
                <w:szCs w:val="18"/>
                <w:lang w:val="en-US"/>
              </w:rPr>
            </w:pPr>
            <w:r w:rsidRPr="002862AC">
              <w:rPr>
                <w:rFonts w:ascii="Arial" w:hAnsi="Arial" w:cs="Arial"/>
                <w:color w:val="000000"/>
                <w:sz w:val="18"/>
                <w:szCs w:val="18"/>
                <w:lang w:val="en-US"/>
              </w:rPr>
              <w:t>Acquisition of Me Salva! (j)</w:t>
            </w:r>
          </w:p>
        </w:tc>
        <w:tc>
          <w:tcPr>
            <w:tcW w:w="1560" w:type="dxa"/>
            <w:tcBorders>
              <w:top w:val="nil"/>
              <w:left w:val="nil"/>
              <w:bottom w:val="nil"/>
              <w:right w:val="nil"/>
            </w:tcBorders>
            <w:shd w:val="clear" w:color="auto" w:fill="auto"/>
            <w:vAlign w:val="center"/>
          </w:tcPr>
          <w:p w14:paraId="1DDADAB2" w14:textId="78E942DA" w:rsidR="00F63949" w:rsidRPr="00F63949" w:rsidRDefault="00F63949" w:rsidP="00F63949">
            <w:pPr>
              <w:widowControl w:val="0"/>
              <w:tabs>
                <w:tab w:val="left" w:pos="1620"/>
              </w:tabs>
              <w:jc w:val="right"/>
              <w:rPr>
                <w:rFonts w:ascii="Arial" w:hAnsi="Arial" w:cs="Arial"/>
                <w:sz w:val="18"/>
                <w:szCs w:val="18"/>
                <w:lang w:val="en-US"/>
              </w:rPr>
            </w:pPr>
            <w:r w:rsidRPr="00F63949">
              <w:rPr>
                <w:rFonts w:ascii="Arial" w:hAnsi="Arial" w:cs="Arial"/>
                <w:sz w:val="18"/>
                <w:szCs w:val="18"/>
              </w:rPr>
              <w:t>23,741</w:t>
            </w:r>
          </w:p>
        </w:tc>
        <w:tc>
          <w:tcPr>
            <w:tcW w:w="236" w:type="dxa"/>
          </w:tcPr>
          <w:p w14:paraId="7004B368" w14:textId="77777777" w:rsidR="00F63949" w:rsidRPr="00682809" w:rsidRDefault="00F63949" w:rsidP="00F63949">
            <w:pPr>
              <w:widowControl w:val="0"/>
              <w:tabs>
                <w:tab w:val="left" w:pos="1620"/>
              </w:tabs>
              <w:jc w:val="right"/>
              <w:rPr>
                <w:rFonts w:ascii="Arial" w:hAnsi="Arial" w:cs="Arial"/>
                <w:color w:val="000000"/>
                <w:sz w:val="18"/>
                <w:szCs w:val="18"/>
                <w:lang w:val="en-US"/>
              </w:rPr>
            </w:pPr>
          </w:p>
        </w:tc>
        <w:tc>
          <w:tcPr>
            <w:tcW w:w="1323" w:type="dxa"/>
            <w:vAlign w:val="center"/>
          </w:tcPr>
          <w:p w14:paraId="7F638753" w14:textId="20E4F704" w:rsidR="00F63949" w:rsidRPr="00F63949" w:rsidRDefault="00F63949" w:rsidP="00F63949">
            <w:pPr>
              <w:widowControl w:val="0"/>
              <w:tabs>
                <w:tab w:val="left" w:pos="1620"/>
              </w:tabs>
              <w:jc w:val="right"/>
              <w:rPr>
                <w:rFonts w:ascii="Arial" w:hAnsi="Arial" w:cs="Arial"/>
                <w:sz w:val="18"/>
                <w:szCs w:val="18"/>
                <w:lang w:val="en-US"/>
              </w:rPr>
            </w:pPr>
            <w:r w:rsidRPr="00F63949">
              <w:rPr>
                <w:rFonts w:ascii="Arial" w:hAnsi="Arial" w:cs="Arial"/>
                <w:color w:val="000000"/>
                <w:sz w:val="18"/>
                <w:szCs w:val="18"/>
              </w:rPr>
              <w:t>-</w:t>
            </w:r>
          </w:p>
        </w:tc>
      </w:tr>
      <w:tr w:rsidR="00F63949" w:rsidRPr="00682809" w14:paraId="3F4813EB" w14:textId="77777777" w:rsidTr="006E0804">
        <w:trPr>
          <w:trHeight w:val="112"/>
        </w:trPr>
        <w:tc>
          <w:tcPr>
            <w:tcW w:w="5670" w:type="dxa"/>
            <w:vAlign w:val="bottom"/>
          </w:tcPr>
          <w:p w14:paraId="09662602" w14:textId="77777777" w:rsidR="00F63949" w:rsidRPr="00682809" w:rsidRDefault="00F63949" w:rsidP="00F63949">
            <w:pPr>
              <w:widowControl w:val="0"/>
              <w:tabs>
                <w:tab w:val="left" w:pos="1620"/>
              </w:tabs>
              <w:rPr>
                <w:rFonts w:ascii="Arial" w:hAnsi="Arial" w:cs="Arial"/>
                <w:color w:val="000000"/>
                <w:sz w:val="18"/>
                <w:szCs w:val="18"/>
                <w:lang w:val="en-US"/>
              </w:rPr>
            </w:pPr>
          </w:p>
        </w:tc>
        <w:tc>
          <w:tcPr>
            <w:tcW w:w="1560" w:type="dxa"/>
            <w:tcBorders>
              <w:top w:val="single" w:sz="4" w:space="0" w:color="auto"/>
              <w:left w:val="nil"/>
              <w:bottom w:val="single" w:sz="4" w:space="0" w:color="auto"/>
              <w:right w:val="nil"/>
            </w:tcBorders>
            <w:shd w:val="clear" w:color="auto" w:fill="auto"/>
            <w:vAlign w:val="bottom"/>
          </w:tcPr>
          <w:p w14:paraId="2ECCCEF4" w14:textId="27B6AD7E" w:rsidR="00F63949" w:rsidRPr="00F63949" w:rsidRDefault="00F63949" w:rsidP="00F63949">
            <w:pPr>
              <w:widowControl w:val="0"/>
              <w:tabs>
                <w:tab w:val="left" w:pos="1620"/>
              </w:tabs>
              <w:jc w:val="right"/>
              <w:rPr>
                <w:rFonts w:ascii="Arial" w:hAnsi="Arial" w:cs="Arial"/>
                <w:b/>
                <w:sz w:val="18"/>
                <w:szCs w:val="18"/>
                <w:lang w:val="en-US"/>
              </w:rPr>
            </w:pPr>
            <w:r w:rsidRPr="00F63949">
              <w:rPr>
                <w:rFonts w:ascii="Arial" w:hAnsi="Arial" w:cs="Arial"/>
                <w:b/>
                <w:bCs/>
                <w:sz w:val="18"/>
                <w:szCs w:val="18"/>
              </w:rPr>
              <w:t>1,808,580</w:t>
            </w:r>
          </w:p>
        </w:tc>
        <w:tc>
          <w:tcPr>
            <w:tcW w:w="236" w:type="dxa"/>
          </w:tcPr>
          <w:p w14:paraId="022C3146" w14:textId="77777777" w:rsidR="00F63949" w:rsidRPr="00682809" w:rsidRDefault="00F63949" w:rsidP="00F63949">
            <w:pPr>
              <w:widowControl w:val="0"/>
              <w:tabs>
                <w:tab w:val="left" w:pos="1620"/>
              </w:tabs>
              <w:jc w:val="right"/>
              <w:rPr>
                <w:rFonts w:ascii="Arial" w:hAnsi="Arial" w:cs="Arial"/>
                <w:color w:val="000000"/>
                <w:sz w:val="18"/>
                <w:szCs w:val="18"/>
                <w:lang w:val="en-US"/>
              </w:rPr>
            </w:pPr>
          </w:p>
        </w:tc>
        <w:tc>
          <w:tcPr>
            <w:tcW w:w="1323" w:type="dxa"/>
            <w:tcBorders>
              <w:top w:val="single" w:sz="4" w:space="0" w:color="auto"/>
              <w:bottom w:val="single" w:sz="4" w:space="0" w:color="auto"/>
            </w:tcBorders>
            <w:vAlign w:val="center"/>
          </w:tcPr>
          <w:p w14:paraId="471D04A5" w14:textId="3CD6F8F8" w:rsidR="00F63949" w:rsidRPr="00682809" w:rsidRDefault="00F63949" w:rsidP="00F63949">
            <w:pPr>
              <w:widowControl w:val="0"/>
              <w:tabs>
                <w:tab w:val="left" w:pos="1620"/>
              </w:tabs>
              <w:jc w:val="right"/>
              <w:rPr>
                <w:rFonts w:ascii="Arial" w:hAnsi="Arial" w:cs="Arial"/>
                <w:b/>
                <w:color w:val="000000"/>
                <w:sz w:val="18"/>
                <w:szCs w:val="18"/>
                <w:lang w:val="en-US"/>
              </w:rPr>
            </w:pPr>
            <w:r>
              <w:rPr>
                <w:rFonts w:ascii="Arial" w:hAnsi="Arial" w:cs="Arial"/>
                <w:b/>
                <w:sz w:val="18"/>
                <w:szCs w:val="18"/>
                <w:lang w:val="en-US"/>
              </w:rPr>
              <w:t>1,786,515</w:t>
            </w:r>
          </w:p>
        </w:tc>
      </w:tr>
      <w:tr w:rsidR="00F63949" w:rsidRPr="00682809" w14:paraId="2E37E3CD" w14:textId="77777777" w:rsidTr="005D150F">
        <w:trPr>
          <w:trHeight w:val="112"/>
        </w:trPr>
        <w:tc>
          <w:tcPr>
            <w:tcW w:w="5670" w:type="dxa"/>
            <w:vAlign w:val="bottom"/>
          </w:tcPr>
          <w:p w14:paraId="4B310060" w14:textId="77777777" w:rsidR="00F63949" w:rsidRPr="00682809" w:rsidRDefault="00F63949" w:rsidP="00F63949">
            <w:pPr>
              <w:widowControl w:val="0"/>
              <w:tabs>
                <w:tab w:val="left" w:pos="1620"/>
              </w:tabs>
              <w:ind w:left="-105"/>
              <w:rPr>
                <w:rFonts w:ascii="Arial" w:hAnsi="Arial" w:cs="Arial"/>
                <w:color w:val="000000"/>
                <w:sz w:val="18"/>
                <w:szCs w:val="18"/>
                <w:lang w:val="en-US"/>
              </w:rPr>
            </w:pPr>
            <w:r w:rsidRPr="00682809">
              <w:rPr>
                <w:rFonts w:ascii="Arial" w:hAnsi="Arial" w:cs="Arial"/>
                <w:color w:val="000000"/>
                <w:sz w:val="18"/>
                <w:szCs w:val="18"/>
                <w:lang w:val="en-US"/>
              </w:rPr>
              <w:t>Current</w:t>
            </w:r>
          </w:p>
        </w:tc>
        <w:tc>
          <w:tcPr>
            <w:tcW w:w="1560" w:type="dxa"/>
            <w:tcBorders>
              <w:top w:val="nil"/>
              <w:left w:val="nil"/>
              <w:bottom w:val="nil"/>
              <w:right w:val="nil"/>
            </w:tcBorders>
            <w:shd w:val="clear" w:color="auto" w:fill="auto"/>
            <w:vAlign w:val="center"/>
          </w:tcPr>
          <w:p w14:paraId="31E85332" w14:textId="262A8960" w:rsidR="00F63949" w:rsidRPr="00F63949" w:rsidRDefault="00F63949" w:rsidP="00F63949">
            <w:pPr>
              <w:widowControl w:val="0"/>
              <w:tabs>
                <w:tab w:val="left" w:pos="1620"/>
              </w:tabs>
              <w:jc w:val="right"/>
              <w:rPr>
                <w:rFonts w:ascii="Arial" w:hAnsi="Arial" w:cs="Arial"/>
                <w:sz w:val="18"/>
                <w:szCs w:val="18"/>
                <w:lang w:val="en-US"/>
              </w:rPr>
            </w:pPr>
            <w:r w:rsidRPr="00F63949">
              <w:rPr>
                <w:rFonts w:ascii="Arial" w:hAnsi="Arial" w:cs="Arial"/>
                <w:sz w:val="18"/>
                <w:szCs w:val="18"/>
              </w:rPr>
              <w:t>648,172</w:t>
            </w:r>
          </w:p>
        </w:tc>
        <w:tc>
          <w:tcPr>
            <w:tcW w:w="236" w:type="dxa"/>
          </w:tcPr>
          <w:p w14:paraId="38CC635B" w14:textId="77777777" w:rsidR="00F63949" w:rsidRPr="00682809" w:rsidRDefault="00F63949" w:rsidP="00F63949">
            <w:pPr>
              <w:widowControl w:val="0"/>
              <w:tabs>
                <w:tab w:val="left" w:pos="1620"/>
              </w:tabs>
              <w:jc w:val="right"/>
              <w:rPr>
                <w:rFonts w:ascii="Arial" w:hAnsi="Arial" w:cs="Arial"/>
                <w:color w:val="000000"/>
                <w:sz w:val="18"/>
                <w:szCs w:val="18"/>
                <w:lang w:val="en-US"/>
              </w:rPr>
            </w:pPr>
          </w:p>
        </w:tc>
        <w:tc>
          <w:tcPr>
            <w:tcW w:w="1323" w:type="dxa"/>
            <w:tcBorders>
              <w:top w:val="single" w:sz="4" w:space="0" w:color="auto"/>
            </w:tcBorders>
            <w:vAlign w:val="center"/>
          </w:tcPr>
          <w:p w14:paraId="3B686001" w14:textId="3028097E" w:rsidR="00F63949" w:rsidRPr="00682809" w:rsidRDefault="00F63949" w:rsidP="00F63949">
            <w:pPr>
              <w:widowControl w:val="0"/>
              <w:tabs>
                <w:tab w:val="left" w:pos="1620"/>
              </w:tabs>
              <w:jc w:val="right"/>
              <w:rPr>
                <w:rFonts w:ascii="Arial" w:hAnsi="Arial" w:cs="Arial"/>
                <w:color w:val="000000"/>
                <w:sz w:val="18"/>
                <w:szCs w:val="18"/>
                <w:lang w:val="en-US"/>
              </w:rPr>
            </w:pPr>
            <w:r>
              <w:rPr>
                <w:rFonts w:ascii="Arial" w:hAnsi="Arial" w:cs="Arial"/>
                <w:sz w:val="18"/>
                <w:szCs w:val="18"/>
                <w:lang w:val="en-US"/>
              </w:rPr>
              <w:t>656,014</w:t>
            </w:r>
          </w:p>
        </w:tc>
      </w:tr>
      <w:tr w:rsidR="00F63949" w:rsidRPr="00682809" w14:paraId="5A4140A7" w14:textId="77777777" w:rsidTr="005D150F">
        <w:trPr>
          <w:trHeight w:val="112"/>
        </w:trPr>
        <w:tc>
          <w:tcPr>
            <w:tcW w:w="5670" w:type="dxa"/>
            <w:vAlign w:val="bottom"/>
          </w:tcPr>
          <w:p w14:paraId="312AF65B" w14:textId="77777777" w:rsidR="00F63949" w:rsidRPr="00682809" w:rsidRDefault="00F63949" w:rsidP="00F63949">
            <w:pPr>
              <w:widowControl w:val="0"/>
              <w:tabs>
                <w:tab w:val="left" w:pos="1620"/>
              </w:tabs>
              <w:ind w:left="-105"/>
              <w:rPr>
                <w:rFonts w:ascii="Arial" w:hAnsi="Arial" w:cs="Arial"/>
                <w:color w:val="000000"/>
                <w:sz w:val="18"/>
                <w:szCs w:val="18"/>
                <w:lang w:val="en-US"/>
              </w:rPr>
            </w:pPr>
            <w:r w:rsidRPr="00682809">
              <w:rPr>
                <w:rFonts w:ascii="Arial" w:hAnsi="Arial" w:cs="Arial"/>
                <w:color w:val="000000"/>
                <w:sz w:val="18"/>
                <w:szCs w:val="18"/>
                <w:lang w:val="en-US"/>
              </w:rPr>
              <w:t>Non-current</w:t>
            </w:r>
          </w:p>
        </w:tc>
        <w:tc>
          <w:tcPr>
            <w:tcW w:w="1560" w:type="dxa"/>
            <w:tcBorders>
              <w:top w:val="nil"/>
              <w:left w:val="nil"/>
              <w:bottom w:val="nil"/>
              <w:right w:val="nil"/>
            </w:tcBorders>
            <w:shd w:val="clear" w:color="auto" w:fill="auto"/>
            <w:vAlign w:val="center"/>
          </w:tcPr>
          <w:p w14:paraId="5839D474" w14:textId="48E4F01B" w:rsidR="00F63949" w:rsidRPr="00F63949" w:rsidRDefault="00F63949" w:rsidP="00F63949">
            <w:pPr>
              <w:widowControl w:val="0"/>
              <w:tabs>
                <w:tab w:val="left" w:pos="1620"/>
              </w:tabs>
              <w:jc w:val="right"/>
              <w:rPr>
                <w:rFonts w:ascii="Arial" w:hAnsi="Arial" w:cs="Arial"/>
                <w:sz w:val="18"/>
                <w:szCs w:val="18"/>
                <w:lang w:val="en-US"/>
              </w:rPr>
            </w:pPr>
            <w:r w:rsidRPr="00F63949">
              <w:rPr>
                <w:rFonts w:ascii="Arial" w:hAnsi="Arial" w:cs="Arial"/>
                <w:sz w:val="18"/>
                <w:szCs w:val="18"/>
              </w:rPr>
              <w:t>1,160,408</w:t>
            </w:r>
          </w:p>
        </w:tc>
        <w:tc>
          <w:tcPr>
            <w:tcW w:w="236" w:type="dxa"/>
          </w:tcPr>
          <w:p w14:paraId="3D984659" w14:textId="77777777" w:rsidR="00F63949" w:rsidRPr="00682809" w:rsidRDefault="00F63949" w:rsidP="00F63949">
            <w:pPr>
              <w:widowControl w:val="0"/>
              <w:tabs>
                <w:tab w:val="left" w:pos="1620"/>
              </w:tabs>
              <w:jc w:val="right"/>
              <w:rPr>
                <w:rFonts w:ascii="Arial" w:hAnsi="Arial" w:cs="Arial"/>
                <w:color w:val="000000"/>
                <w:sz w:val="18"/>
                <w:szCs w:val="18"/>
                <w:lang w:val="en-US"/>
              </w:rPr>
            </w:pPr>
          </w:p>
        </w:tc>
        <w:tc>
          <w:tcPr>
            <w:tcW w:w="1323" w:type="dxa"/>
            <w:vAlign w:val="center"/>
          </w:tcPr>
          <w:p w14:paraId="15CFA6DE" w14:textId="047CDFF8" w:rsidR="00F63949" w:rsidRPr="00682809" w:rsidRDefault="00F63949" w:rsidP="00F63949">
            <w:pPr>
              <w:widowControl w:val="0"/>
              <w:tabs>
                <w:tab w:val="left" w:pos="1620"/>
              </w:tabs>
              <w:jc w:val="right"/>
              <w:rPr>
                <w:rFonts w:ascii="Arial" w:hAnsi="Arial" w:cs="Arial"/>
                <w:color w:val="000000"/>
                <w:sz w:val="18"/>
                <w:szCs w:val="18"/>
                <w:lang w:val="en-US"/>
              </w:rPr>
            </w:pPr>
            <w:r>
              <w:rPr>
                <w:rFonts w:ascii="Arial" w:hAnsi="Arial" w:cs="Arial"/>
                <w:sz w:val="18"/>
                <w:szCs w:val="18"/>
                <w:lang w:val="en-US"/>
              </w:rPr>
              <w:t>1,130,501</w:t>
            </w:r>
          </w:p>
        </w:tc>
      </w:tr>
      <w:tr w:rsidR="00866970" w:rsidRPr="00682809" w14:paraId="083834E8" w14:textId="77777777" w:rsidTr="005D150F">
        <w:trPr>
          <w:trHeight w:val="112"/>
        </w:trPr>
        <w:tc>
          <w:tcPr>
            <w:tcW w:w="5670" w:type="dxa"/>
            <w:vAlign w:val="bottom"/>
          </w:tcPr>
          <w:p w14:paraId="15C3CBC6" w14:textId="77777777" w:rsidR="00866970" w:rsidRPr="00682809" w:rsidRDefault="00866970" w:rsidP="00866970">
            <w:pPr>
              <w:widowControl w:val="0"/>
              <w:tabs>
                <w:tab w:val="left" w:pos="1620"/>
              </w:tabs>
              <w:ind w:left="-105"/>
              <w:rPr>
                <w:rFonts w:ascii="Arial" w:hAnsi="Arial" w:cs="Arial"/>
                <w:color w:val="000000"/>
                <w:sz w:val="18"/>
                <w:szCs w:val="18"/>
                <w:lang w:val="en-US"/>
              </w:rPr>
            </w:pPr>
          </w:p>
        </w:tc>
        <w:tc>
          <w:tcPr>
            <w:tcW w:w="1560" w:type="dxa"/>
            <w:tcBorders>
              <w:top w:val="nil"/>
              <w:left w:val="nil"/>
              <w:bottom w:val="nil"/>
              <w:right w:val="nil"/>
            </w:tcBorders>
            <w:shd w:val="clear" w:color="auto" w:fill="auto"/>
            <w:vAlign w:val="center"/>
          </w:tcPr>
          <w:p w14:paraId="136D309E" w14:textId="77777777" w:rsidR="00866970" w:rsidRPr="00C03385" w:rsidRDefault="00866970" w:rsidP="00866970">
            <w:pPr>
              <w:widowControl w:val="0"/>
              <w:tabs>
                <w:tab w:val="left" w:pos="1620"/>
              </w:tabs>
              <w:jc w:val="right"/>
              <w:rPr>
                <w:rFonts w:ascii="Arial" w:hAnsi="Arial" w:cs="Arial"/>
                <w:color w:val="000000" w:themeColor="text1"/>
                <w:sz w:val="18"/>
                <w:szCs w:val="18"/>
                <w:lang w:val="en-US"/>
              </w:rPr>
            </w:pPr>
          </w:p>
        </w:tc>
        <w:tc>
          <w:tcPr>
            <w:tcW w:w="236" w:type="dxa"/>
          </w:tcPr>
          <w:p w14:paraId="5EEECE06" w14:textId="77777777" w:rsidR="00866970" w:rsidRPr="00682809" w:rsidRDefault="00866970" w:rsidP="00866970">
            <w:pPr>
              <w:widowControl w:val="0"/>
              <w:tabs>
                <w:tab w:val="left" w:pos="1620"/>
              </w:tabs>
              <w:jc w:val="right"/>
              <w:rPr>
                <w:rFonts w:ascii="Arial" w:hAnsi="Arial" w:cs="Arial"/>
                <w:color w:val="000000"/>
                <w:sz w:val="18"/>
                <w:szCs w:val="18"/>
                <w:lang w:val="en-US"/>
              </w:rPr>
            </w:pPr>
          </w:p>
        </w:tc>
        <w:tc>
          <w:tcPr>
            <w:tcW w:w="1323" w:type="dxa"/>
            <w:vAlign w:val="center"/>
          </w:tcPr>
          <w:p w14:paraId="0A62B7F7" w14:textId="45F8A148" w:rsidR="00866970" w:rsidRDefault="00866970" w:rsidP="00866970">
            <w:pPr>
              <w:widowControl w:val="0"/>
              <w:tabs>
                <w:tab w:val="left" w:pos="1620"/>
              </w:tabs>
              <w:jc w:val="right"/>
              <w:rPr>
                <w:rFonts w:ascii="Arial" w:hAnsi="Arial" w:cs="Arial"/>
                <w:sz w:val="18"/>
                <w:szCs w:val="18"/>
                <w:lang w:val="en-US"/>
              </w:rPr>
            </w:pPr>
          </w:p>
        </w:tc>
      </w:tr>
      <w:tr w:rsidR="00866970" w:rsidRPr="00682809" w14:paraId="5F2BFE74" w14:textId="77777777" w:rsidTr="005D150F">
        <w:trPr>
          <w:trHeight w:val="112"/>
        </w:trPr>
        <w:tc>
          <w:tcPr>
            <w:tcW w:w="5670" w:type="dxa"/>
            <w:vAlign w:val="bottom"/>
          </w:tcPr>
          <w:p w14:paraId="10E98CDD" w14:textId="77777777" w:rsidR="00866970" w:rsidRPr="00682809" w:rsidRDefault="00866970" w:rsidP="00866970">
            <w:pPr>
              <w:widowControl w:val="0"/>
              <w:tabs>
                <w:tab w:val="left" w:pos="1620"/>
              </w:tabs>
              <w:ind w:left="-105"/>
              <w:rPr>
                <w:rFonts w:ascii="Arial" w:hAnsi="Arial" w:cs="Arial"/>
                <w:color w:val="000000"/>
                <w:sz w:val="18"/>
                <w:szCs w:val="18"/>
                <w:lang w:val="en-US"/>
              </w:rPr>
            </w:pPr>
          </w:p>
        </w:tc>
        <w:tc>
          <w:tcPr>
            <w:tcW w:w="1560" w:type="dxa"/>
            <w:tcBorders>
              <w:top w:val="nil"/>
              <w:left w:val="nil"/>
              <w:bottom w:val="nil"/>
              <w:right w:val="nil"/>
            </w:tcBorders>
            <w:shd w:val="clear" w:color="auto" w:fill="auto"/>
            <w:vAlign w:val="center"/>
          </w:tcPr>
          <w:p w14:paraId="6ACDB5ED" w14:textId="77777777" w:rsidR="00866970" w:rsidRPr="00C03385" w:rsidRDefault="00866970" w:rsidP="00866970">
            <w:pPr>
              <w:widowControl w:val="0"/>
              <w:tabs>
                <w:tab w:val="left" w:pos="1620"/>
              </w:tabs>
              <w:jc w:val="right"/>
              <w:rPr>
                <w:rFonts w:ascii="Arial" w:hAnsi="Arial" w:cs="Arial"/>
                <w:color w:val="000000" w:themeColor="text1"/>
                <w:sz w:val="18"/>
                <w:szCs w:val="18"/>
                <w:lang w:val="en-US"/>
              </w:rPr>
            </w:pPr>
          </w:p>
        </w:tc>
        <w:tc>
          <w:tcPr>
            <w:tcW w:w="236" w:type="dxa"/>
          </w:tcPr>
          <w:p w14:paraId="70C9356A" w14:textId="77777777" w:rsidR="00866970" w:rsidRPr="00682809" w:rsidRDefault="00866970" w:rsidP="00866970">
            <w:pPr>
              <w:widowControl w:val="0"/>
              <w:tabs>
                <w:tab w:val="left" w:pos="1620"/>
              </w:tabs>
              <w:jc w:val="right"/>
              <w:rPr>
                <w:rFonts w:ascii="Arial" w:hAnsi="Arial" w:cs="Arial"/>
                <w:color w:val="000000"/>
                <w:sz w:val="18"/>
                <w:szCs w:val="18"/>
                <w:lang w:val="en-US"/>
              </w:rPr>
            </w:pPr>
          </w:p>
        </w:tc>
        <w:tc>
          <w:tcPr>
            <w:tcW w:w="1323" w:type="dxa"/>
            <w:vAlign w:val="center"/>
          </w:tcPr>
          <w:p w14:paraId="72130822" w14:textId="49E31667" w:rsidR="00866970" w:rsidRDefault="00866970" w:rsidP="00866970">
            <w:pPr>
              <w:widowControl w:val="0"/>
              <w:tabs>
                <w:tab w:val="left" w:pos="1620"/>
              </w:tabs>
              <w:jc w:val="right"/>
              <w:rPr>
                <w:rFonts w:ascii="Arial" w:hAnsi="Arial" w:cs="Arial"/>
                <w:sz w:val="18"/>
                <w:szCs w:val="18"/>
                <w:lang w:val="en-US"/>
              </w:rPr>
            </w:pPr>
          </w:p>
        </w:tc>
      </w:tr>
    </w:tbl>
    <w:p w14:paraId="48A93415" w14:textId="5E9A3EBA" w:rsidR="00995E5F" w:rsidRPr="00F63949" w:rsidRDefault="00F63949" w:rsidP="00995E5F">
      <w:pPr>
        <w:pStyle w:val="AParentesesNovoaFonte9"/>
        <w:numPr>
          <w:ilvl w:val="0"/>
          <w:numId w:val="49"/>
        </w:numPr>
        <w:ind w:left="567"/>
        <w:rPr>
          <w:rFonts w:ascii="Arial" w:hAnsi="Arial" w:cs="Arial"/>
          <w:szCs w:val="18"/>
          <w:lang w:val="en-US"/>
        </w:rPr>
      </w:pPr>
      <w:r w:rsidRPr="00F63949">
        <w:rPr>
          <w:rFonts w:ascii="Arial" w:hAnsi="Arial" w:cs="Arial"/>
          <w:szCs w:val="18"/>
          <w:lang w:val="en-US"/>
        </w:rPr>
        <w:t xml:space="preserve">The financial liability is recorded at the present value of the estimated amount payable to the non-controlling shareholder </w:t>
      </w:r>
      <w:r w:rsidR="005A313D">
        <w:rPr>
          <w:rFonts w:ascii="Arial" w:hAnsi="Arial" w:cs="Arial"/>
          <w:szCs w:val="18"/>
          <w:lang w:val="en-US"/>
        </w:rPr>
        <w:t xml:space="preserve">to acquire </w:t>
      </w:r>
      <w:r w:rsidRPr="00F63949">
        <w:rPr>
          <w:rFonts w:ascii="Arial" w:hAnsi="Arial" w:cs="Arial"/>
          <w:szCs w:val="18"/>
          <w:lang w:val="en-US"/>
        </w:rPr>
        <w:t>the remaining interest using an estimated interest rate of 13.</w:t>
      </w:r>
      <w:r w:rsidR="005E5F4D">
        <w:rPr>
          <w:rFonts w:ascii="Arial" w:hAnsi="Arial" w:cs="Arial"/>
          <w:szCs w:val="18"/>
          <w:lang w:val="en-US"/>
        </w:rPr>
        <w:t>5</w:t>
      </w:r>
      <w:r w:rsidRPr="00F63949">
        <w:rPr>
          <w:rFonts w:ascii="Arial" w:hAnsi="Arial" w:cs="Arial"/>
          <w:szCs w:val="18"/>
          <w:lang w:val="en-US"/>
        </w:rPr>
        <w:t>% (1</w:t>
      </w:r>
      <w:r>
        <w:rPr>
          <w:rFonts w:ascii="Arial" w:hAnsi="Arial" w:cs="Arial"/>
          <w:szCs w:val="18"/>
          <w:lang w:val="en-US"/>
        </w:rPr>
        <w:t>3</w:t>
      </w:r>
      <w:r w:rsidRPr="00F63949">
        <w:rPr>
          <w:rFonts w:ascii="Arial" w:hAnsi="Arial" w:cs="Arial"/>
          <w:szCs w:val="18"/>
          <w:lang w:val="en-US"/>
        </w:rPr>
        <w:t>.</w:t>
      </w:r>
      <w:r>
        <w:rPr>
          <w:rFonts w:ascii="Arial" w:hAnsi="Arial" w:cs="Arial"/>
          <w:szCs w:val="18"/>
          <w:lang w:val="en-US"/>
        </w:rPr>
        <w:t>8</w:t>
      </w:r>
      <w:r w:rsidRPr="00F63949">
        <w:rPr>
          <w:rFonts w:ascii="Arial" w:hAnsi="Arial" w:cs="Arial"/>
          <w:szCs w:val="18"/>
          <w:lang w:val="en-US"/>
        </w:rPr>
        <w:t>% in 20</w:t>
      </w:r>
      <w:r>
        <w:rPr>
          <w:rFonts w:ascii="Arial" w:hAnsi="Arial" w:cs="Arial"/>
          <w:szCs w:val="18"/>
          <w:lang w:val="en-US"/>
        </w:rPr>
        <w:t>20</w:t>
      </w:r>
      <w:r w:rsidRPr="00F63949">
        <w:rPr>
          <w:rFonts w:ascii="Arial" w:hAnsi="Arial" w:cs="Arial"/>
          <w:szCs w:val="18"/>
          <w:lang w:val="en-US"/>
        </w:rPr>
        <w:t xml:space="preserve">). During the </w:t>
      </w:r>
      <w:r>
        <w:rPr>
          <w:rFonts w:ascii="Arial" w:hAnsi="Arial" w:cs="Arial"/>
          <w:szCs w:val="18"/>
          <w:lang w:val="en-US"/>
        </w:rPr>
        <w:t>three-month period e</w:t>
      </w:r>
      <w:r w:rsidRPr="00F63949">
        <w:rPr>
          <w:rFonts w:ascii="Arial" w:hAnsi="Arial" w:cs="Arial"/>
          <w:szCs w:val="18"/>
          <w:lang w:val="en-US"/>
        </w:rPr>
        <w:t xml:space="preserve">nded </w:t>
      </w:r>
      <w:r>
        <w:rPr>
          <w:rFonts w:ascii="Arial" w:hAnsi="Arial" w:cs="Arial"/>
          <w:szCs w:val="18"/>
          <w:lang w:val="en-US"/>
        </w:rPr>
        <w:t>March</w:t>
      </w:r>
      <w:r w:rsidRPr="00F63949">
        <w:rPr>
          <w:rFonts w:ascii="Arial" w:hAnsi="Arial" w:cs="Arial"/>
          <w:szCs w:val="18"/>
          <w:lang w:val="en-US"/>
        </w:rPr>
        <w:t xml:space="preserve"> 31, 202</w:t>
      </w:r>
      <w:r>
        <w:rPr>
          <w:rFonts w:ascii="Arial" w:hAnsi="Arial" w:cs="Arial"/>
          <w:szCs w:val="18"/>
          <w:lang w:val="en-US"/>
        </w:rPr>
        <w:t>1</w:t>
      </w:r>
      <w:r w:rsidRPr="00F63949">
        <w:rPr>
          <w:rFonts w:ascii="Arial" w:hAnsi="Arial" w:cs="Arial"/>
          <w:szCs w:val="18"/>
          <w:lang w:val="en-US"/>
        </w:rPr>
        <w:t xml:space="preserve"> the Company recognized R$</w:t>
      </w:r>
      <w:r w:rsidR="00E8688F">
        <w:rPr>
          <w:rFonts w:ascii="Arial" w:hAnsi="Arial" w:cs="Arial"/>
          <w:szCs w:val="18"/>
          <w:lang w:val="en-US"/>
        </w:rPr>
        <w:t xml:space="preserve"> 7</w:t>
      </w:r>
      <w:r w:rsidRPr="00E8688F">
        <w:rPr>
          <w:rFonts w:ascii="Arial" w:hAnsi="Arial" w:cs="Arial"/>
          <w:szCs w:val="18"/>
          <w:lang w:val="en-US"/>
        </w:rPr>
        <w:t>,</w:t>
      </w:r>
      <w:r w:rsidR="00E8688F" w:rsidRPr="00E8688F">
        <w:rPr>
          <w:rFonts w:ascii="Arial" w:hAnsi="Arial" w:cs="Arial"/>
          <w:szCs w:val="18"/>
          <w:lang w:val="en-US"/>
        </w:rPr>
        <w:t>788</w:t>
      </w:r>
      <w:r w:rsidRPr="00E8688F">
        <w:rPr>
          <w:rFonts w:ascii="Arial" w:hAnsi="Arial" w:cs="Arial"/>
          <w:szCs w:val="18"/>
          <w:lang w:val="en-US"/>
        </w:rPr>
        <w:t xml:space="preserve"> </w:t>
      </w:r>
      <w:r w:rsidRPr="00F63949">
        <w:rPr>
          <w:rFonts w:ascii="Arial" w:hAnsi="Arial" w:cs="Arial"/>
          <w:szCs w:val="18"/>
          <w:lang w:val="en-US"/>
        </w:rPr>
        <w:t xml:space="preserve">of interest. The amount payable is based on realized EBITDA for the 2019 and 2020 school years. The </w:t>
      </w:r>
      <w:r w:rsidR="005A313D" w:rsidRPr="005A313D">
        <w:rPr>
          <w:rFonts w:ascii="Arial" w:hAnsi="Arial" w:cs="Arial"/>
          <w:szCs w:val="18"/>
          <w:lang w:val="en-US"/>
        </w:rPr>
        <w:t>amount payable is subject to an arbitration process and</w:t>
      </w:r>
      <w:r w:rsidRPr="00F63949">
        <w:rPr>
          <w:rFonts w:ascii="Arial" w:hAnsi="Arial" w:cs="Arial"/>
          <w:szCs w:val="18"/>
          <w:lang w:val="en-US"/>
        </w:rPr>
        <w:t xml:space="preserve"> will be paid </w:t>
      </w:r>
      <w:r w:rsidR="005A313D">
        <w:rPr>
          <w:rFonts w:ascii="Arial" w:hAnsi="Arial" w:cs="Arial"/>
          <w:szCs w:val="18"/>
          <w:lang w:val="en-US"/>
        </w:rPr>
        <w:t>when</w:t>
      </w:r>
      <w:r w:rsidR="005A313D" w:rsidRPr="00F63949">
        <w:rPr>
          <w:rFonts w:ascii="Arial" w:hAnsi="Arial" w:cs="Arial"/>
          <w:szCs w:val="18"/>
          <w:lang w:val="en-US"/>
        </w:rPr>
        <w:t xml:space="preserve"> </w:t>
      </w:r>
      <w:r w:rsidRPr="00F63949">
        <w:rPr>
          <w:rFonts w:ascii="Arial" w:hAnsi="Arial" w:cs="Arial"/>
          <w:szCs w:val="18"/>
          <w:lang w:val="en-US"/>
        </w:rPr>
        <w:t>the course of</w:t>
      </w:r>
      <w:r>
        <w:rPr>
          <w:rFonts w:ascii="Arial" w:hAnsi="Arial" w:cs="Arial"/>
          <w:szCs w:val="18"/>
          <w:lang w:val="en-US"/>
        </w:rPr>
        <w:t xml:space="preserve"> </w:t>
      </w:r>
      <w:r w:rsidRPr="00F63949">
        <w:rPr>
          <w:rFonts w:ascii="Arial" w:hAnsi="Arial" w:cs="Arial"/>
          <w:szCs w:val="18"/>
          <w:lang w:val="en-US"/>
        </w:rPr>
        <w:t xml:space="preserve">arbitration </w:t>
      </w:r>
      <w:r w:rsidR="009E2647" w:rsidRPr="00F63949">
        <w:rPr>
          <w:rFonts w:ascii="Arial" w:hAnsi="Arial" w:cs="Arial"/>
          <w:szCs w:val="18"/>
          <w:lang w:val="en-US"/>
        </w:rPr>
        <w:t>mentioned in Note 2</w:t>
      </w:r>
      <w:r w:rsidR="009E2647">
        <w:rPr>
          <w:rFonts w:ascii="Arial" w:hAnsi="Arial" w:cs="Arial"/>
          <w:szCs w:val="18"/>
          <w:lang w:val="en-US"/>
        </w:rPr>
        <w:t>4</w:t>
      </w:r>
      <w:r w:rsidRPr="00F63949">
        <w:rPr>
          <w:rFonts w:ascii="Arial" w:hAnsi="Arial" w:cs="Arial"/>
          <w:szCs w:val="18"/>
          <w:lang w:val="en-US"/>
        </w:rPr>
        <w:t>. Based on the realized</w:t>
      </w:r>
      <w:r w:rsidR="005A313D">
        <w:rPr>
          <w:rFonts w:ascii="Arial" w:hAnsi="Arial" w:cs="Arial"/>
          <w:szCs w:val="18"/>
          <w:lang w:val="en-US"/>
        </w:rPr>
        <w:t xml:space="preserve"> EBITDA for the 2019 and 2020 school years</w:t>
      </w:r>
      <w:r w:rsidRPr="00F63949">
        <w:rPr>
          <w:rFonts w:ascii="Arial" w:hAnsi="Arial" w:cs="Arial"/>
          <w:szCs w:val="18"/>
          <w:lang w:val="en-US"/>
        </w:rPr>
        <w:t xml:space="preserve">, the accounts payable increased by R$ </w:t>
      </w:r>
      <w:r w:rsidR="00E8688F" w:rsidRPr="00E8688F">
        <w:rPr>
          <w:rFonts w:ascii="Arial" w:hAnsi="Arial" w:cs="Arial"/>
          <w:szCs w:val="18"/>
          <w:lang w:val="en-US"/>
        </w:rPr>
        <w:t>230</w:t>
      </w:r>
      <w:r w:rsidR="002267D6">
        <w:rPr>
          <w:rFonts w:ascii="Arial" w:hAnsi="Arial" w:cs="Arial"/>
          <w:szCs w:val="18"/>
          <w:lang w:val="en-US"/>
        </w:rPr>
        <w:t xml:space="preserve"> </w:t>
      </w:r>
      <w:r w:rsidR="00BC0C47">
        <w:rPr>
          <w:rFonts w:ascii="Arial" w:hAnsi="Arial" w:cs="Arial"/>
          <w:szCs w:val="18"/>
          <w:lang w:val="en-US"/>
        </w:rPr>
        <w:t xml:space="preserve">of </w:t>
      </w:r>
      <w:r w:rsidR="00BC0C47" w:rsidRPr="00BC0C47">
        <w:rPr>
          <w:rFonts w:ascii="Arial" w:hAnsi="Arial" w:cs="Arial"/>
          <w:szCs w:val="18"/>
          <w:lang w:val="en-US"/>
        </w:rPr>
        <w:t>fair value adjustment</w:t>
      </w:r>
      <w:r w:rsidR="009E2647">
        <w:rPr>
          <w:rFonts w:ascii="Arial" w:hAnsi="Arial" w:cs="Arial"/>
          <w:szCs w:val="18"/>
          <w:lang w:val="en-US"/>
        </w:rPr>
        <w:t xml:space="preserve"> </w:t>
      </w:r>
      <w:r w:rsidR="002267D6">
        <w:rPr>
          <w:rFonts w:ascii="Arial" w:hAnsi="Arial" w:cs="Arial"/>
          <w:szCs w:val="18"/>
          <w:lang w:val="en-US"/>
        </w:rPr>
        <w:t>during the three-month period ended March 31, 2021</w:t>
      </w:r>
      <w:r w:rsidRPr="00F63949">
        <w:rPr>
          <w:rFonts w:ascii="Arial" w:hAnsi="Arial" w:cs="Arial"/>
          <w:szCs w:val="18"/>
          <w:lang w:val="en-US"/>
        </w:rPr>
        <w:t>.</w:t>
      </w:r>
    </w:p>
    <w:p w14:paraId="759D80DF" w14:textId="561CC27F" w:rsidR="005C3456" w:rsidRPr="00995E5F" w:rsidRDefault="006A78D3" w:rsidP="008D1EBF">
      <w:pPr>
        <w:pStyle w:val="AParentesesNovoaFonte9"/>
        <w:numPr>
          <w:ilvl w:val="0"/>
          <w:numId w:val="49"/>
        </w:numPr>
        <w:ind w:left="567"/>
        <w:rPr>
          <w:rFonts w:ascii="Arial" w:hAnsi="Arial" w:cs="Arial"/>
          <w:szCs w:val="18"/>
          <w:lang w:val="en-US"/>
        </w:rPr>
      </w:pPr>
      <w:r>
        <w:rPr>
          <w:rFonts w:ascii="Arial" w:hAnsi="Arial" w:cs="Arial"/>
          <w:szCs w:val="18"/>
          <w:lang w:val="en-US"/>
        </w:rPr>
        <w:t xml:space="preserve">This amount was retained for any contingent liabilities that may arise, which will be released in annual installments until December 31, 2022. </w:t>
      </w:r>
      <w:r>
        <w:rPr>
          <w:rFonts w:ascii="Arial" w:hAnsi="Arial"/>
          <w:szCs w:val="20"/>
          <w:lang w:val="en-US"/>
        </w:rPr>
        <w:t>The amount is being adjusted by the interest from Interbank certificates of deposit (CDI)</w:t>
      </w:r>
      <w:r w:rsidR="005C3456" w:rsidRPr="00995E5F">
        <w:rPr>
          <w:rFonts w:ascii="Arial" w:hAnsi="Arial" w:cs="Arial"/>
          <w:szCs w:val="18"/>
          <w:lang w:val="en-US"/>
        </w:rPr>
        <w:t>.</w:t>
      </w:r>
    </w:p>
    <w:p w14:paraId="3665D70F" w14:textId="5E93D038" w:rsidR="005C3456" w:rsidRPr="00995E5F" w:rsidRDefault="006A78D3" w:rsidP="008D1EBF">
      <w:pPr>
        <w:pStyle w:val="AParentesesNovoaFonte9"/>
        <w:numPr>
          <w:ilvl w:val="0"/>
          <w:numId w:val="49"/>
        </w:numPr>
        <w:ind w:left="567"/>
        <w:rPr>
          <w:rFonts w:ascii="Arial" w:hAnsi="Arial" w:cs="Arial"/>
          <w:szCs w:val="18"/>
          <w:lang w:val="en-US"/>
        </w:rPr>
      </w:pPr>
      <w:r>
        <w:rPr>
          <w:rFonts w:ascii="Arial" w:hAnsi="Arial"/>
          <w:szCs w:val="20"/>
          <w:lang w:val="en-US"/>
        </w:rPr>
        <w:t>This amount was retained for any contingent liabilities that may arise, which will be released in two annual installments on the first and second anniversary of the acquisition until June 2021. The amount is being adjusted by the Brazilian basic interest rate (SELIC)</w:t>
      </w:r>
      <w:r w:rsidR="005C3456" w:rsidRPr="00995E5F">
        <w:rPr>
          <w:rFonts w:ascii="Arial" w:hAnsi="Arial" w:cs="Arial"/>
          <w:szCs w:val="18"/>
          <w:lang w:val="en-US"/>
        </w:rPr>
        <w:t>.</w:t>
      </w:r>
    </w:p>
    <w:p w14:paraId="057DAC5E" w14:textId="7AF67342" w:rsidR="00BC24D6" w:rsidRDefault="005C3456" w:rsidP="00BC24D6">
      <w:pPr>
        <w:pStyle w:val="AParentesesNovoaFonte9"/>
        <w:numPr>
          <w:ilvl w:val="0"/>
          <w:numId w:val="49"/>
        </w:numPr>
        <w:spacing w:after="0"/>
        <w:ind w:left="567"/>
        <w:rPr>
          <w:rFonts w:ascii="Arial" w:hAnsi="Arial"/>
          <w:szCs w:val="20"/>
          <w:lang w:val="en-US"/>
        </w:rPr>
      </w:pPr>
      <w:bookmarkStart w:id="1739" w:name="_Hlk30968011"/>
      <w:r w:rsidRPr="00BC24D6">
        <w:rPr>
          <w:rFonts w:ascii="Arial" w:hAnsi="Arial"/>
          <w:szCs w:val="20"/>
          <w:lang w:val="en-US"/>
        </w:rPr>
        <w:t>This amount is related to the remaining acquisition of 49% interest in Nave</w:t>
      </w:r>
      <w:r w:rsidR="005E5F4D" w:rsidRPr="00BC24D6">
        <w:rPr>
          <w:rFonts w:ascii="Arial" w:hAnsi="Arial"/>
          <w:szCs w:val="20"/>
          <w:lang w:val="en-US"/>
        </w:rPr>
        <w:t xml:space="preserve"> </w:t>
      </w:r>
      <w:r w:rsidR="00811308">
        <w:rPr>
          <w:rFonts w:ascii="Arial" w:hAnsi="Arial"/>
          <w:szCs w:val="20"/>
          <w:lang w:val="en-US"/>
        </w:rPr>
        <w:t>payable</w:t>
      </w:r>
      <w:r w:rsidR="005E5F4D" w:rsidRPr="00BC24D6">
        <w:rPr>
          <w:rFonts w:ascii="Arial" w:hAnsi="Arial"/>
          <w:szCs w:val="20"/>
          <w:lang w:val="en-US"/>
        </w:rPr>
        <w:t xml:space="preserve"> </w:t>
      </w:r>
      <w:r w:rsidR="00FF0387" w:rsidRPr="00BC24D6">
        <w:rPr>
          <w:rFonts w:ascii="Arial" w:hAnsi="Arial"/>
          <w:szCs w:val="20"/>
          <w:lang w:val="en-US"/>
        </w:rPr>
        <w:t>until February 2022</w:t>
      </w:r>
      <w:r w:rsidR="005E5F4D" w:rsidRPr="00BC24D6">
        <w:rPr>
          <w:rFonts w:ascii="Arial" w:hAnsi="Arial"/>
          <w:szCs w:val="20"/>
          <w:lang w:val="en-US"/>
        </w:rPr>
        <w:t>.</w:t>
      </w:r>
      <w:r w:rsidRPr="00BC24D6">
        <w:rPr>
          <w:rFonts w:ascii="Arial" w:hAnsi="Arial"/>
          <w:szCs w:val="20"/>
          <w:lang w:val="en-US"/>
        </w:rPr>
        <w:t xml:space="preserve"> </w:t>
      </w:r>
      <w:r w:rsidR="005E5F4D" w:rsidRPr="00BC24D6">
        <w:rPr>
          <w:rFonts w:ascii="Arial" w:hAnsi="Arial"/>
          <w:szCs w:val="20"/>
          <w:lang w:val="en-US"/>
        </w:rPr>
        <w:t xml:space="preserve">The second tranche was paid in </w:t>
      </w:r>
      <w:r w:rsidR="00FF0387" w:rsidRPr="00BC24D6">
        <w:rPr>
          <w:rFonts w:ascii="Arial" w:hAnsi="Arial"/>
          <w:szCs w:val="20"/>
          <w:lang w:val="en-US"/>
        </w:rPr>
        <w:t>February</w:t>
      </w:r>
      <w:r w:rsidR="005E5F4D" w:rsidRPr="00BC24D6">
        <w:rPr>
          <w:rFonts w:ascii="Arial" w:hAnsi="Arial"/>
          <w:szCs w:val="20"/>
          <w:lang w:val="en-US"/>
        </w:rPr>
        <w:t xml:space="preserve"> 2021 and </w:t>
      </w:r>
      <w:r w:rsidR="00FF0387" w:rsidRPr="00BC24D6">
        <w:rPr>
          <w:rFonts w:ascii="Arial" w:hAnsi="Arial"/>
          <w:szCs w:val="20"/>
          <w:lang w:val="en-US"/>
        </w:rPr>
        <w:t xml:space="preserve">on the same date, </w:t>
      </w:r>
      <w:r w:rsidR="00D80E42" w:rsidRPr="00D80E42">
        <w:rPr>
          <w:rFonts w:ascii="Arial" w:hAnsi="Arial"/>
          <w:szCs w:val="20"/>
          <w:lang w:val="en-US"/>
        </w:rPr>
        <w:t>as agreed between the Company and the minority shareholders, the parties decided to anticipate the payment of the third tranche</w:t>
      </w:r>
      <w:r w:rsidR="00FF0387" w:rsidRPr="00BC24D6">
        <w:rPr>
          <w:rFonts w:ascii="Arial" w:hAnsi="Arial"/>
          <w:szCs w:val="20"/>
          <w:lang w:val="en-US"/>
        </w:rPr>
        <w:t>. Therefore, on March 31, 2021, the Company has a 100% interest in Nave.</w:t>
      </w:r>
      <w:r w:rsidRPr="00BC24D6">
        <w:rPr>
          <w:rFonts w:ascii="Arial" w:hAnsi="Arial"/>
          <w:szCs w:val="20"/>
          <w:lang w:val="en-US"/>
        </w:rPr>
        <w:t xml:space="preserve"> </w:t>
      </w:r>
      <w:r w:rsidR="00995E5F" w:rsidRPr="00BC24D6">
        <w:rPr>
          <w:rFonts w:ascii="Arial" w:hAnsi="Arial"/>
          <w:szCs w:val="20"/>
          <w:lang w:val="en-US"/>
        </w:rPr>
        <w:t>During the three-month period ended March 31, 202</w:t>
      </w:r>
      <w:r w:rsidR="00FF0387" w:rsidRPr="00BC24D6">
        <w:rPr>
          <w:rFonts w:ascii="Arial" w:hAnsi="Arial"/>
          <w:szCs w:val="20"/>
          <w:lang w:val="en-US"/>
        </w:rPr>
        <w:t>1</w:t>
      </w:r>
      <w:r w:rsidRPr="00BC24D6">
        <w:rPr>
          <w:rFonts w:ascii="Arial" w:hAnsi="Arial"/>
          <w:szCs w:val="20"/>
          <w:lang w:val="en-US"/>
        </w:rPr>
        <w:t xml:space="preserve">, the Company recognized </w:t>
      </w:r>
      <w:r w:rsidRPr="00E8688F">
        <w:rPr>
          <w:rFonts w:ascii="Arial" w:hAnsi="Arial"/>
          <w:szCs w:val="20"/>
          <w:lang w:val="en-US"/>
        </w:rPr>
        <w:t>R$</w:t>
      </w:r>
      <w:r w:rsidR="00E8688F" w:rsidRPr="00E8688F">
        <w:rPr>
          <w:rFonts w:ascii="Arial" w:hAnsi="Arial"/>
          <w:szCs w:val="20"/>
          <w:lang w:val="en-US"/>
        </w:rPr>
        <w:t xml:space="preserve"> 705</w:t>
      </w:r>
      <w:r w:rsidRPr="00E8688F">
        <w:rPr>
          <w:rFonts w:ascii="Arial" w:hAnsi="Arial"/>
          <w:szCs w:val="20"/>
          <w:lang w:val="en-US"/>
        </w:rPr>
        <w:t xml:space="preserve"> of interest</w:t>
      </w:r>
      <w:bookmarkEnd w:id="1739"/>
      <w:r w:rsidR="005E5F4D" w:rsidRPr="00BC24D6">
        <w:rPr>
          <w:rFonts w:ascii="Arial" w:hAnsi="Arial"/>
          <w:szCs w:val="20"/>
          <w:lang w:val="en-US"/>
        </w:rPr>
        <w:t>.</w:t>
      </w:r>
      <w:r w:rsidR="005E5F4D" w:rsidRPr="00BC24D6">
        <w:rPr>
          <w:rFonts w:ascii="Arial" w:hAnsi="Arial"/>
          <w:szCs w:val="20"/>
          <w:lang w:val="en-US"/>
        </w:rPr>
        <w:cr/>
      </w:r>
    </w:p>
    <w:p w14:paraId="3702B3C8" w14:textId="58103D50" w:rsidR="006A78D3" w:rsidRPr="00BC24D6" w:rsidRDefault="006A78D3" w:rsidP="006E0804">
      <w:pPr>
        <w:pStyle w:val="AParentesesNovoaFonte9"/>
        <w:numPr>
          <w:ilvl w:val="0"/>
          <w:numId w:val="49"/>
        </w:numPr>
        <w:ind w:left="567"/>
        <w:rPr>
          <w:rFonts w:ascii="Arial" w:hAnsi="Arial"/>
          <w:szCs w:val="20"/>
          <w:lang w:val="en-US"/>
        </w:rPr>
      </w:pPr>
      <w:r w:rsidRPr="00BC24D6">
        <w:rPr>
          <w:rFonts w:ascii="Arial" w:hAnsi="Arial"/>
          <w:szCs w:val="20"/>
          <w:lang w:val="en-US"/>
        </w:rPr>
        <w:t xml:space="preserve">The amount of the contract is updated by CDI from November 1, 2019 to </w:t>
      </w:r>
      <w:r w:rsidR="00FF0387" w:rsidRPr="00BC24D6">
        <w:rPr>
          <w:rFonts w:ascii="Arial" w:hAnsi="Arial"/>
          <w:szCs w:val="20"/>
          <w:lang w:val="en-US"/>
        </w:rPr>
        <w:t>March</w:t>
      </w:r>
      <w:r w:rsidRPr="00BC24D6">
        <w:rPr>
          <w:rFonts w:ascii="Arial" w:hAnsi="Arial"/>
          <w:szCs w:val="20"/>
          <w:lang w:val="en-US"/>
        </w:rPr>
        <w:t xml:space="preserve"> 31, 202</w:t>
      </w:r>
      <w:r w:rsidR="00FF0387" w:rsidRPr="00BC24D6">
        <w:rPr>
          <w:rFonts w:ascii="Arial" w:hAnsi="Arial"/>
          <w:szCs w:val="20"/>
          <w:lang w:val="en-US"/>
        </w:rPr>
        <w:t>1</w:t>
      </w:r>
      <w:r w:rsidRPr="00BC24D6">
        <w:rPr>
          <w:rFonts w:ascii="Arial" w:hAnsi="Arial"/>
          <w:szCs w:val="20"/>
          <w:lang w:val="en-US"/>
        </w:rPr>
        <w:t>. The amount</w:t>
      </w:r>
      <w:r w:rsidR="00FF0387" w:rsidRPr="00BC24D6">
        <w:rPr>
          <w:rFonts w:ascii="Arial" w:hAnsi="Arial"/>
          <w:szCs w:val="20"/>
          <w:lang w:val="en-US"/>
        </w:rPr>
        <w:t xml:space="preserve"> represents 50% of the acquisition</w:t>
      </w:r>
      <w:r w:rsidR="00BC24D6">
        <w:rPr>
          <w:rFonts w:ascii="Arial" w:hAnsi="Arial"/>
          <w:szCs w:val="20"/>
          <w:lang w:val="en-US"/>
        </w:rPr>
        <w:t xml:space="preserve"> </w:t>
      </w:r>
      <w:r w:rsidR="00BC24D6" w:rsidRPr="00BC24D6">
        <w:rPr>
          <w:rFonts w:ascii="Arial" w:hAnsi="Arial"/>
          <w:szCs w:val="20"/>
          <w:lang w:val="en-US"/>
        </w:rPr>
        <w:t>price</w:t>
      </w:r>
      <w:r w:rsidR="00FF0387" w:rsidRPr="00BC24D6">
        <w:rPr>
          <w:rFonts w:ascii="Arial" w:hAnsi="Arial"/>
          <w:szCs w:val="20"/>
          <w:lang w:val="en-US"/>
        </w:rPr>
        <w:t xml:space="preserve"> and</w:t>
      </w:r>
      <w:r w:rsidRPr="00BC24D6">
        <w:rPr>
          <w:rFonts w:ascii="Arial" w:hAnsi="Arial"/>
          <w:szCs w:val="20"/>
          <w:lang w:val="en-US"/>
        </w:rPr>
        <w:t xml:space="preserve"> will be paid over 4 years, 20% payable in 2021 and 2022 and 30% payable in 2023 and 2024</w:t>
      </w:r>
      <w:r w:rsidR="00FF0387" w:rsidRPr="00BC24D6">
        <w:rPr>
          <w:rFonts w:ascii="Arial" w:hAnsi="Arial"/>
          <w:szCs w:val="20"/>
          <w:lang w:val="en-US"/>
        </w:rPr>
        <w:t>. T</w:t>
      </w:r>
      <w:r w:rsidRPr="00BC24D6">
        <w:rPr>
          <w:rFonts w:ascii="Arial" w:hAnsi="Arial"/>
          <w:szCs w:val="20"/>
          <w:lang w:val="en-US"/>
        </w:rPr>
        <w:t xml:space="preserve">he payment is secured by </w:t>
      </w:r>
      <w:r w:rsidR="00811308">
        <w:rPr>
          <w:rFonts w:ascii="Arial" w:hAnsi="Arial"/>
          <w:szCs w:val="20"/>
          <w:lang w:val="en-US"/>
        </w:rPr>
        <w:t xml:space="preserve">a </w:t>
      </w:r>
      <w:proofErr w:type="gramStart"/>
      <w:r w:rsidRPr="00BC24D6">
        <w:rPr>
          <w:rFonts w:ascii="Arial" w:hAnsi="Arial"/>
          <w:szCs w:val="20"/>
          <w:lang w:val="en-US"/>
        </w:rPr>
        <w:t>guarantee</w:t>
      </w:r>
      <w:proofErr w:type="gramEnd"/>
      <w:r w:rsidRPr="00BC24D6">
        <w:rPr>
          <w:rFonts w:ascii="Arial" w:hAnsi="Arial"/>
          <w:szCs w:val="20"/>
          <w:lang w:val="en-US"/>
        </w:rPr>
        <w:t xml:space="preserve"> letter through a chattel mortgage of 20% of PSD shares and 100% of SAE shares. During the </w:t>
      </w:r>
      <w:r w:rsidR="00BC24D6" w:rsidRPr="00BC24D6">
        <w:rPr>
          <w:rFonts w:ascii="Arial" w:hAnsi="Arial"/>
          <w:szCs w:val="20"/>
          <w:lang w:val="en-US"/>
        </w:rPr>
        <w:t>three-month period</w:t>
      </w:r>
      <w:r w:rsidRPr="00BC24D6">
        <w:rPr>
          <w:rFonts w:ascii="Arial" w:hAnsi="Arial"/>
          <w:szCs w:val="20"/>
          <w:lang w:val="en-US"/>
        </w:rPr>
        <w:t xml:space="preserve"> ended </w:t>
      </w:r>
      <w:r w:rsidR="00BC24D6" w:rsidRPr="00BC24D6">
        <w:rPr>
          <w:rFonts w:ascii="Arial" w:hAnsi="Arial"/>
          <w:szCs w:val="20"/>
          <w:lang w:val="en-US"/>
        </w:rPr>
        <w:t>March</w:t>
      </w:r>
      <w:r w:rsidRPr="00BC24D6">
        <w:rPr>
          <w:rFonts w:ascii="Arial" w:hAnsi="Arial"/>
          <w:szCs w:val="20"/>
          <w:lang w:val="en-US"/>
        </w:rPr>
        <w:t xml:space="preserve"> 31, 202</w:t>
      </w:r>
      <w:r w:rsidR="00BC24D6" w:rsidRPr="00BC24D6">
        <w:rPr>
          <w:rFonts w:ascii="Arial" w:hAnsi="Arial"/>
          <w:szCs w:val="20"/>
          <w:lang w:val="en-US"/>
        </w:rPr>
        <w:t>1</w:t>
      </w:r>
      <w:r w:rsidRPr="00BC24D6">
        <w:rPr>
          <w:rFonts w:ascii="Arial" w:hAnsi="Arial"/>
          <w:szCs w:val="20"/>
          <w:lang w:val="en-US"/>
        </w:rPr>
        <w:t xml:space="preserve">, the Company recognized </w:t>
      </w:r>
      <w:r w:rsidRPr="00E8688F">
        <w:rPr>
          <w:rFonts w:ascii="Arial" w:hAnsi="Arial"/>
          <w:szCs w:val="20"/>
          <w:lang w:val="en-US"/>
        </w:rPr>
        <w:t>R$ 4,</w:t>
      </w:r>
      <w:r w:rsidR="00E8688F" w:rsidRPr="00E8688F">
        <w:rPr>
          <w:rFonts w:ascii="Arial" w:hAnsi="Arial"/>
          <w:szCs w:val="20"/>
          <w:lang w:val="en-US"/>
        </w:rPr>
        <w:t>296</w:t>
      </w:r>
      <w:r w:rsidRPr="00BC24D6">
        <w:rPr>
          <w:rFonts w:ascii="Arial" w:hAnsi="Arial"/>
          <w:szCs w:val="20"/>
          <w:lang w:val="en-US"/>
        </w:rPr>
        <w:t xml:space="preserve"> of interest.</w:t>
      </w:r>
    </w:p>
    <w:p w14:paraId="7DB7CF27" w14:textId="32831477" w:rsidR="006A78D3" w:rsidRPr="00BC24D6" w:rsidRDefault="006A78D3" w:rsidP="00BC24D6">
      <w:pPr>
        <w:pStyle w:val="AParentesesNovoaFonte9"/>
        <w:numPr>
          <w:ilvl w:val="0"/>
          <w:numId w:val="49"/>
        </w:numPr>
        <w:ind w:left="567"/>
        <w:rPr>
          <w:rFonts w:ascii="Arial" w:hAnsi="Arial"/>
          <w:szCs w:val="20"/>
          <w:lang w:val="en-US"/>
        </w:rPr>
      </w:pPr>
      <w:r w:rsidRPr="00BC24D6">
        <w:rPr>
          <w:rFonts w:ascii="Arial" w:hAnsi="Arial"/>
          <w:szCs w:val="20"/>
          <w:lang w:val="en-US"/>
        </w:rPr>
        <w:t>This amount corresponds to 20% of the acquisition price and is being retained until September 30, 2021, for any eventual inaccuracies in the fulfillment of the guarantees given in the purchase and sale agreement. The amount is updated considering 100% of the Interbank certificates of deposit (CDI) calculated from the date of acquisition until the maturity date.</w:t>
      </w:r>
    </w:p>
    <w:p w14:paraId="0F9300A9" w14:textId="3B6B1251" w:rsidR="006A78D3" w:rsidRPr="00BC24D6" w:rsidRDefault="006A78D3" w:rsidP="00BC24D6">
      <w:pPr>
        <w:pStyle w:val="AParentesesNovoaFonte9"/>
        <w:numPr>
          <w:ilvl w:val="0"/>
          <w:numId w:val="49"/>
        </w:numPr>
        <w:ind w:left="567"/>
        <w:rPr>
          <w:rFonts w:ascii="Arial" w:hAnsi="Arial"/>
          <w:szCs w:val="20"/>
          <w:lang w:val="en-US"/>
        </w:rPr>
      </w:pPr>
      <w:r w:rsidRPr="00BC24D6">
        <w:rPr>
          <w:rFonts w:ascii="Arial" w:hAnsi="Arial"/>
          <w:szCs w:val="20"/>
          <w:lang w:val="en-US"/>
        </w:rPr>
        <w:t xml:space="preserve">The obligation is recognized at present value of the acquisition price using an estimated interest rate of </w:t>
      </w:r>
      <w:r w:rsidR="00BC24D6">
        <w:rPr>
          <w:rFonts w:ascii="Arial" w:hAnsi="Arial"/>
          <w:szCs w:val="20"/>
          <w:lang w:val="en-US"/>
        </w:rPr>
        <w:t>5</w:t>
      </w:r>
      <w:r w:rsidRPr="00BC24D6">
        <w:rPr>
          <w:rFonts w:ascii="Arial" w:hAnsi="Arial"/>
          <w:szCs w:val="20"/>
          <w:lang w:val="en-US"/>
        </w:rPr>
        <w:t>,</w:t>
      </w:r>
      <w:r w:rsidR="00BC24D6">
        <w:rPr>
          <w:rFonts w:ascii="Arial" w:hAnsi="Arial"/>
          <w:szCs w:val="20"/>
          <w:lang w:val="en-US"/>
        </w:rPr>
        <w:t>2</w:t>
      </w:r>
      <w:r w:rsidRPr="00BC24D6">
        <w:rPr>
          <w:rFonts w:ascii="Arial" w:hAnsi="Arial"/>
          <w:szCs w:val="20"/>
          <w:lang w:val="en-US"/>
        </w:rPr>
        <w:t>% for the first installment that will be paid in September 2021 and 6,0% for the second installment due in September 2022. The first and second installments will be paid over the next two years on the anniversary of the acquisition date.</w:t>
      </w:r>
    </w:p>
    <w:p w14:paraId="19A62D8D" w14:textId="6945EA0A" w:rsidR="00434A7A" w:rsidRDefault="006A78D3" w:rsidP="00E8688F">
      <w:pPr>
        <w:pStyle w:val="AParentesesNovoaFonte9"/>
        <w:numPr>
          <w:ilvl w:val="0"/>
          <w:numId w:val="49"/>
        </w:numPr>
        <w:ind w:left="567"/>
        <w:rPr>
          <w:rFonts w:ascii="Arial" w:hAnsi="Arial"/>
          <w:szCs w:val="20"/>
          <w:lang w:val="en-US"/>
        </w:rPr>
      </w:pPr>
      <w:r w:rsidRPr="00E8688F">
        <w:rPr>
          <w:rFonts w:ascii="Arial" w:hAnsi="Arial"/>
          <w:szCs w:val="20"/>
          <w:lang w:val="en-US"/>
        </w:rPr>
        <w:t xml:space="preserve">This amount is related to the remaining acquisition of 40% interest in EI and will occur over the next two years and subject to price adjustments. This amount is recorded at the present value using an estimated interest rate of </w:t>
      </w:r>
      <w:r w:rsidR="00580AA5" w:rsidRPr="00E8688F">
        <w:rPr>
          <w:rFonts w:ascii="Arial" w:hAnsi="Arial"/>
          <w:szCs w:val="20"/>
          <w:lang w:val="en-US"/>
        </w:rPr>
        <w:t>12.9% (</w:t>
      </w:r>
      <w:r w:rsidRPr="00E8688F">
        <w:rPr>
          <w:rFonts w:ascii="Arial" w:hAnsi="Arial"/>
          <w:szCs w:val="20"/>
          <w:lang w:val="en-US"/>
        </w:rPr>
        <w:t>13.1%</w:t>
      </w:r>
      <w:r w:rsidR="00580AA5" w:rsidRPr="00E8688F">
        <w:rPr>
          <w:rFonts w:ascii="Arial" w:hAnsi="Arial"/>
          <w:szCs w:val="20"/>
          <w:lang w:val="en-US"/>
        </w:rPr>
        <w:t xml:space="preserve"> in 2020)</w:t>
      </w:r>
      <w:r w:rsidRPr="00E8688F">
        <w:rPr>
          <w:rFonts w:ascii="Arial" w:hAnsi="Arial"/>
          <w:szCs w:val="20"/>
          <w:lang w:val="en-US"/>
        </w:rPr>
        <w:t xml:space="preserve">. </w:t>
      </w:r>
    </w:p>
    <w:p w14:paraId="1CD46BA5" w14:textId="2B5AF6A3" w:rsidR="00434A7A" w:rsidRDefault="006A78D3" w:rsidP="00434A7A">
      <w:pPr>
        <w:pStyle w:val="AParentesesNovoaFonte9"/>
        <w:numPr>
          <w:ilvl w:val="0"/>
          <w:numId w:val="0"/>
        </w:numPr>
        <w:ind w:left="567"/>
        <w:rPr>
          <w:rFonts w:ascii="Arial" w:hAnsi="Arial"/>
          <w:szCs w:val="20"/>
          <w:lang w:val="en-US"/>
        </w:rPr>
      </w:pPr>
      <w:r w:rsidRPr="00E8688F">
        <w:rPr>
          <w:rFonts w:ascii="Arial" w:hAnsi="Arial"/>
          <w:szCs w:val="20"/>
          <w:lang w:val="en-US"/>
        </w:rPr>
        <w:t xml:space="preserve">The next installment is payable on May 14, 2021 by the greater </w:t>
      </w:r>
      <w:r w:rsidR="00811308">
        <w:rPr>
          <w:rFonts w:ascii="Arial" w:hAnsi="Arial"/>
          <w:szCs w:val="20"/>
          <w:lang w:val="en-US"/>
        </w:rPr>
        <w:t>of</w:t>
      </w:r>
      <w:r w:rsidR="00434A7A">
        <w:rPr>
          <w:rFonts w:ascii="Arial" w:hAnsi="Arial"/>
          <w:szCs w:val="20"/>
          <w:lang w:val="en-US"/>
        </w:rPr>
        <w:t>:</w:t>
      </w:r>
    </w:p>
    <w:p w14:paraId="1F8F6994" w14:textId="2EC3461B" w:rsidR="00434A7A" w:rsidRDefault="006A78D3" w:rsidP="00E669A1">
      <w:pPr>
        <w:pStyle w:val="AParentesesNovoaFonte9"/>
        <w:numPr>
          <w:ilvl w:val="0"/>
          <w:numId w:val="74"/>
        </w:numPr>
        <w:rPr>
          <w:rFonts w:ascii="Arial" w:hAnsi="Arial"/>
          <w:szCs w:val="20"/>
          <w:lang w:val="en-US"/>
        </w:rPr>
      </w:pPr>
      <w:r w:rsidRPr="00E8688F">
        <w:rPr>
          <w:rFonts w:ascii="Arial" w:hAnsi="Arial"/>
          <w:szCs w:val="20"/>
          <w:lang w:val="en-US"/>
        </w:rPr>
        <w:t>R$ 88,000</w:t>
      </w:r>
      <w:r w:rsidR="00434A7A">
        <w:rPr>
          <w:rFonts w:ascii="Arial" w:hAnsi="Arial"/>
          <w:szCs w:val="20"/>
          <w:lang w:val="en-US"/>
        </w:rPr>
        <w:t>,</w:t>
      </w:r>
      <w:r w:rsidRPr="00E8688F">
        <w:rPr>
          <w:rFonts w:ascii="Arial" w:hAnsi="Arial"/>
          <w:szCs w:val="20"/>
          <w:lang w:val="en-US"/>
        </w:rPr>
        <w:t xml:space="preserve"> </w:t>
      </w:r>
      <w:proofErr w:type="gramStart"/>
      <w:r w:rsidRPr="00E8688F">
        <w:rPr>
          <w:rFonts w:ascii="Arial" w:hAnsi="Arial"/>
          <w:szCs w:val="20"/>
          <w:lang w:val="en-US"/>
        </w:rPr>
        <w:t>or</w:t>
      </w:r>
      <w:r w:rsidR="00434A7A">
        <w:rPr>
          <w:rFonts w:ascii="Arial" w:hAnsi="Arial"/>
          <w:szCs w:val="20"/>
          <w:lang w:val="en-US"/>
        </w:rPr>
        <w:t>;</w:t>
      </w:r>
      <w:proofErr w:type="gramEnd"/>
    </w:p>
    <w:p w14:paraId="577A64C1" w14:textId="14654EC8" w:rsidR="00434A7A" w:rsidRDefault="006A78D3" w:rsidP="00E669A1">
      <w:pPr>
        <w:pStyle w:val="AParentesesNovoaFonte9"/>
        <w:numPr>
          <w:ilvl w:val="0"/>
          <w:numId w:val="74"/>
        </w:numPr>
        <w:rPr>
          <w:rFonts w:ascii="Arial" w:hAnsi="Arial"/>
          <w:szCs w:val="20"/>
          <w:lang w:val="en-US"/>
        </w:rPr>
      </w:pPr>
      <w:r w:rsidRPr="00E8688F">
        <w:rPr>
          <w:rFonts w:ascii="Arial" w:hAnsi="Arial"/>
          <w:szCs w:val="20"/>
          <w:lang w:val="en-US"/>
        </w:rPr>
        <w:t xml:space="preserve">10 times EI’s ACV book value for 2021 multiplied by 48,43% and multiplied by 60,0% less installment paid in cash on the acquisition date. </w:t>
      </w:r>
    </w:p>
    <w:p w14:paraId="53493A28" w14:textId="77777777" w:rsidR="00434A7A" w:rsidRDefault="006A78D3" w:rsidP="00434A7A">
      <w:pPr>
        <w:pStyle w:val="AParentesesNovoaFonte9"/>
        <w:numPr>
          <w:ilvl w:val="0"/>
          <w:numId w:val="0"/>
        </w:numPr>
        <w:ind w:left="567"/>
        <w:rPr>
          <w:rFonts w:ascii="Arial" w:hAnsi="Arial"/>
          <w:szCs w:val="20"/>
          <w:lang w:val="en-US"/>
        </w:rPr>
      </w:pPr>
      <w:r w:rsidRPr="00E8688F">
        <w:rPr>
          <w:rFonts w:ascii="Arial" w:hAnsi="Arial"/>
          <w:szCs w:val="20"/>
          <w:lang w:val="en-US"/>
        </w:rPr>
        <w:t xml:space="preserve">The last installment is payable on May 31, 2023 for 6 times EI’s ACV book value for 2023 plus cash generation and multiplied for 40%. </w:t>
      </w:r>
    </w:p>
    <w:p w14:paraId="158CFFAE" w14:textId="0D78184F" w:rsidR="006A78D3" w:rsidRPr="00E8688F" w:rsidRDefault="006A78D3" w:rsidP="00E84655">
      <w:pPr>
        <w:pStyle w:val="AParentesesNovoaFonte9"/>
        <w:numPr>
          <w:ilvl w:val="0"/>
          <w:numId w:val="0"/>
        </w:numPr>
        <w:ind w:left="567"/>
        <w:rPr>
          <w:rFonts w:ascii="Arial" w:hAnsi="Arial"/>
          <w:szCs w:val="20"/>
          <w:lang w:val="en-US"/>
        </w:rPr>
      </w:pPr>
      <w:r w:rsidRPr="00E8688F">
        <w:rPr>
          <w:rFonts w:ascii="Arial" w:hAnsi="Arial"/>
          <w:szCs w:val="20"/>
          <w:lang w:val="en-US"/>
        </w:rPr>
        <w:t xml:space="preserve">During the </w:t>
      </w:r>
      <w:r w:rsidR="00580AA5" w:rsidRPr="00E8688F">
        <w:rPr>
          <w:rFonts w:ascii="Arial" w:hAnsi="Arial"/>
          <w:szCs w:val="20"/>
          <w:lang w:val="en-US"/>
        </w:rPr>
        <w:t>three-month period</w:t>
      </w:r>
      <w:r w:rsidRPr="00E8688F">
        <w:rPr>
          <w:rFonts w:ascii="Arial" w:hAnsi="Arial"/>
          <w:szCs w:val="20"/>
          <w:lang w:val="en-US"/>
        </w:rPr>
        <w:t xml:space="preserve"> ended </w:t>
      </w:r>
      <w:r w:rsidR="00580AA5" w:rsidRPr="00E8688F">
        <w:rPr>
          <w:rFonts w:ascii="Arial" w:hAnsi="Arial"/>
          <w:szCs w:val="20"/>
          <w:lang w:val="en-US"/>
        </w:rPr>
        <w:t>March</w:t>
      </w:r>
      <w:r w:rsidRPr="00E8688F">
        <w:rPr>
          <w:rFonts w:ascii="Arial" w:hAnsi="Arial"/>
          <w:szCs w:val="20"/>
          <w:lang w:val="en-US"/>
        </w:rPr>
        <w:t xml:space="preserve"> 31, 202</w:t>
      </w:r>
      <w:r w:rsidR="00580AA5" w:rsidRPr="00E8688F">
        <w:rPr>
          <w:rFonts w:ascii="Arial" w:hAnsi="Arial"/>
          <w:szCs w:val="20"/>
          <w:lang w:val="en-US"/>
        </w:rPr>
        <w:t>1</w:t>
      </w:r>
      <w:r w:rsidRPr="00E8688F">
        <w:rPr>
          <w:rFonts w:ascii="Arial" w:hAnsi="Arial"/>
          <w:szCs w:val="20"/>
          <w:lang w:val="en-US"/>
        </w:rPr>
        <w:t xml:space="preserve"> the Company recognized R$ </w:t>
      </w:r>
      <w:r w:rsidR="00E8688F" w:rsidRPr="00E8688F">
        <w:rPr>
          <w:rFonts w:ascii="Arial" w:hAnsi="Arial"/>
          <w:szCs w:val="20"/>
          <w:lang w:val="en-US"/>
        </w:rPr>
        <w:t>10</w:t>
      </w:r>
      <w:r w:rsidRPr="00E8688F">
        <w:rPr>
          <w:rFonts w:ascii="Arial" w:hAnsi="Arial"/>
          <w:szCs w:val="20"/>
          <w:lang w:val="en-US"/>
        </w:rPr>
        <w:t>,</w:t>
      </w:r>
      <w:r w:rsidR="00E8688F" w:rsidRPr="00E8688F">
        <w:rPr>
          <w:rFonts w:ascii="Arial" w:hAnsi="Arial"/>
          <w:szCs w:val="20"/>
          <w:lang w:val="en-US"/>
        </w:rPr>
        <w:t>902</w:t>
      </w:r>
      <w:r w:rsidRPr="00E8688F">
        <w:rPr>
          <w:rFonts w:ascii="Arial" w:hAnsi="Arial"/>
          <w:szCs w:val="20"/>
          <w:lang w:val="en-US"/>
        </w:rPr>
        <w:t xml:space="preserve"> of interest</w:t>
      </w:r>
      <w:r w:rsidR="00E8688F" w:rsidRPr="00E8688F">
        <w:rPr>
          <w:rFonts w:ascii="Arial" w:hAnsi="Arial"/>
          <w:szCs w:val="20"/>
          <w:lang w:val="en-US"/>
        </w:rPr>
        <w:t xml:space="preserve"> and the accounts payable </w:t>
      </w:r>
      <w:r w:rsidR="00E8688F">
        <w:rPr>
          <w:rFonts w:ascii="Arial" w:hAnsi="Arial"/>
          <w:szCs w:val="20"/>
          <w:lang w:val="en-US"/>
        </w:rPr>
        <w:t>de</w:t>
      </w:r>
      <w:r w:rsidR="00E8688F" w:rsidRPr="00E8688F">
        <w:rPr>
          <w:rFonts w:ascii="Arial" w:hAnsi="Arial"/>
          <w:szCs w:val="20"/>
          <w:lang w:val="en-US"/>
        </w:rPr>
        <w:t xml:space="preserve">creased by R$ </w:t>
      </w:r>
      <w:r w:rsidR="00E8688F">
        <w:rPr>
          <w:rFonts w:ascii="Arial" w:hAnsi="Arial"/>
          <w:szCs w:val="20"/>
          <w:lang w:val="en-US"/>
        </w:rPr>
        <w:t>138</w:t>
      </w:r>
      <w:r w:rsidR="00E8688F" w:rsidRPr="00E8688F">
        <w:rPr>
          <w:rFonts w:ascii="Arial" w:hAnsi="Arial"/>
          <w:szCs w:val="20"/>
          <w:lang w:val="en-US"/>
        </w:rPr>
        <w:t>.</w:t>
      </w:r>
    </w:p>
    <w:p w14:paraId="5D397719" w14:textId="75EB944D" w:rsidR="006A78D3" w:rsidRPr="00580AA5" w:rsidRDefault="006A78D3" w:rsidP="00580AA5">
      <w:pPr>
        <w:pStyle w:val="AParentesesNovoaFonte9"/>
        <w:numPr>
          <w:ilvl w:val="0"/>
          <w:numId w:val="49"/>
        </w:numPr>
        <w:ind w:left="567"/>
        <w:rPr>
          <w:rFonts w:ascii="Arial" w:hAnsi="Arial"/>
          <w:szCs w:val="20"/>
          <w:lang w:val="en-US"/>
        </w:rPr>
      </w:pPr>
      <w:r w:rsidRPr="00580AA5">
        <w:rPr>
          <w:rFonts w:ascii="Arial" w:hAnsi="Arial"/>
          <w:szCs w:val="20"/>
          <w:lang w:val="en-US"/>
        </w:rPr>
        <w:t xml:space="preserve">The financial liability is recorded at the present value of the estimated amount payable to the non-controlling shareholder upon the exercise of purchasing of the remaining interest using an estimated interest rate of </w:t>
      </w:r>
      <w:r w:rsidR="00580AA5">
        <w:rPr>
          <w:rFonts w:ascii="Arial" w:hAnsi="Arial"/>
          <w:szCs w:val="20"/>
          <w:lang w:val="en-US"/>
        </w:rPr>
        <w:t>14.6% (</w:t>
      </w:r>
      <w:r w:rsidRPr="00580AA5">
        <w:rPr>
          <w:rFonts w:ascii="Arial" w:hAnsi="Arial"/>
          <w:szCs w:val="20"/>
          <w:lang w:val="en-US"/>
        </w:rPr>
        <w:t>13.1%</w:t>
      </w:r>
      <w:r w:rsidR="00580AA5">
        <w:rPr>
          <w:rFonts w:ascii="Arial" w:hAnsi="Arial"/>
          <w:szCs w:val="20"/>
          <w:lang w:val="en-US"/>
        </w:rPr>
        <w:t xml:space="preserve"> in 2020)</w:t>
      </w:r>
      <w:r w:rsidRPr="00580AA5">
        <w:rPr>
          <w:rFonts w:ascii="Arial" w:hAnsi="Arial"/>
          <w:szCs w:val="20"/>
          <w:lang w:val="en-US"/>
        </w:rPr>
        <w:t>. The exercise price will be calculated for two different content (“</w:t>
      </w:r>
      <w:proofErr w:type="spellStart"/>
      <w:r w:rsidRPr="00580AA5">
        <w:rPr>
          <w:rFonts w:ascii="Arial" w:hAnsi="Arial"/>
          <w:szCs w:val="20"/>
          <w:lang w:val="en-US"/>
        </w:rPr>
        <w:t>Geekie</w:t>
      </w:r>
      <w:proofErr w:type="spellEnd"/>
      <w:r w:rsidRPr="00580AA5">
        <w:rPr>
          <w:rFonts w:ascii="Arial" w:hAnsi="Arial"/>
          <w:szCs w:val="20"/>
          <w:lang w:val="en-US"/>
        </w:rPr>
        <w:t xml:space="preserve"> One” and “</w:t>
      </w:r>
      <w:proofErr w:type="spellStart"/>
      <w:r w:rsidRPr="00580AA5">
        <w:rPr>
          <w:rFonts w:ascii="Arial" w:hAnsi="Arial"/>
          <w:szCs w:val="20"/>
          <w:lang w:val="en-US"/>
        </w:rPr>
        <w:t>Geekie</w:t>
      </w:r>
      <w:proofErr w:type="spellEnd"/>
      <w:r w:rsidRPr="00580AA5">
        <w:rPr>
          <w:rFonts w:ascii="Arial" w:hAnsi="Arial"/>
          <w:szCs w:val="20"/>
          <w:lang w:val="en-US"/>
        </w:rPr>
        <w:t xml:space="preserve"> Others”) and is determined by the greater of:</w:t>
      </w:r>
    </w:p>
    <w:p w14:paraId="009ADF77" w14:textId="77777777" w:rsidR="006A78D3" w:rsidRPr="00580AA5" w:rsidRDefault="006A78D3" w:rsidP="00580AA5">
      <w:pPr>
        <w:pStyle w:val="AParentesesNovoaFonte9"/>
        <w:numPr>
          <w:ilvl w:val="0"/>
          <w:numId w:val="0"/>
        </w:numPr>
        <w:ind w:left="567"/>
        <w:rPr>
          <w:rFonts w:ascii="Arial" w:hAnsi="Arial"/>
          <w:szCs w:val="20"/>
          <w:lang w:val="en-US"/>
        </w:rPr>
      </w:pPr>
      <w:proofErr w:type="spellStart"/>
      <w:r w:rsidRPr="00580AA5">
        <w:rPr>
          <w:rFonts w:ascii="Arial" w:hAnsi="Arial"/>
          <w:szCs w:val="20"/>
          <w:lang w:val="en-US"/>
        </w:rPr>
        <w:t>Geekie</w:t>
      </w:r>
      <w:proofErr w:type="spellEnd"/>
      <w:r w:rsidRPr="00580AA5">
        <w:rPr>
          <w:rFonts w:ascii="Arial" w:hAnsi="Arial"/>
          <w:szCs w:val="20"/>
          <w:lang w:val="en-US"/>
        </w:rPr>
        <w:t xml:space="preserve"> One: 8 times </w:t>
      </w:r>
      <w:proofErr w:type="spellStart"/>
      <w:r w:rsidRPr="00580AA5">
        <w:rPr>
          <w:rFonts w:ascii="Arial" w:hAnsi="Arial"/>
          <w:szCs w:val="20"/>
          <w:lang w:val="en-US"/>
        </w:rPr>
        <w:t>Geekie’s</w:t>
      </w:r>
      <w:proofErr w:type="spellEnd"/>
      <w:r w:rsidRPr="00580AA5">
        <w:rPr>
          <w:rFonts w:ascii="Arial" w:hAnsi="Arial"/>
          <w:szCs w:val="20"/>
          <w:lang w:val="en-US"/>
        </w:rPr>
        <w:t xml:space="preserve"> ACV book value for 2022 less net debt, multiplied by the remaining interest of sellers; or 0.65 times the multiple of the Company’s ACV book value for 2022, multiplied by </w:t>
      </w:r>
      <w:proofErr w:type="spellStart"/>
      <w:r w:rsidRPr="00580AA5">
        <w:rPr>
          <w:rFonts w:ascii="Arial" w:hAnsi="Arial"/>
          <w:szCs w:val="20"/>
          <w:lang w:val="en-US"/>
        </w:rPr>
        <w:t>Geekie’s</w:t>
      </w:r>
      <w:proofErr w:type="spellEnd"/>
      <w:r w:rsidRPr="00580AA5">
        <w:rPr>
          <w:rFonts w:ascii="Arial" w:hAnsi="Arial"/>
          <w:szCs w:val="20"/>
          <w:lang w:val="en-US"/>
        </w:rPr>
        <w:t xml:space="preserve"> ACV for 2022, less net debt, multiplied by the remaining interest of sellers. The amount is due on June 1, 2022.</w:t>
      </w:r>
    </w:p>
    <w:p w14:paraId="507B827D" w14:textId="77777777" w:rsidR="006A78D3" w:rsidRPr="00580AA5" w:rsidRDefault="006A78D3" w:rsidP="00580AA5">
      <w:pPr>
        <w:pStyle w:val="AParentesesNovoaFonte9"/>
        <w:numPr>
          <w:ilvl w:val="0"/>
          <w:numId w:val="0"/>
        </w:numPr>
        <w:ind w:left="567"/>
        <w:rPr>
          <w:rFonts w:ascii="Arial" w:hAnsi="Arial"/>
          <w:szCs w:val="20"/>
          <w:lang w:val="en-US"/>
        </w:rPr>
      </w:pPr>
      <w:proofErr w:type="spellStart"/>
      <w:r w:rsidRPr="00580AA5">
        <w:rPr>
          <w:rFonts w:ascii="Arial" w:hAnsi="Arial"/>
          <w:szCs w:val="20"/>
          <w:lang w:val="en-US"/>
        </w:rPr>
        <w:t>Geekie</w:t>
      </w:r>
      <w:proofErr w:type="spellEnd"/>
      <w:r w:rsidRPr="00580AA5">
        <w:rPr>
          <w:rFonts w:ascii="Arial" w:hAnsi="Arial"/>
          <w:szCs w:val="20"/>
          <w:lang w:val="en-US"/>
        </w:rPr>
        <w:t xml:space="preserve"> Others: 8 times </w:t>
      </w:r>
      <w:proofErr w:type="spellStart"/>
      <w:r w:rsidRPr="00580AA5">
        <w:rPr>
          <w:rFonts w:ascii="Arial" w:hAnsi="Arial"/>
          <w:szCs w:val="20"/>
          <w:lang w:val="en-US"/>
        </w:rPr>
        <w:t>Geekie’s</w:t>
      </w:r>
      <w:proofErr w:type="spellEnd"/>
      <w:r w:rsidRPr="00580AA5">
        <w:rPr>
          <w:rFonts w:ascii="Arial" w:hAnsi="Arial"/>
          <w:szCs w:val="20"/>
          <w:lang w:val="en-US"/>
        </w:rPr>
        <w:t xml:space="preserve"> revenue for 2022 multiplied by the remaining interest of sellers; or 0.65 times the multiple of the Company’s ACV book value for 2022, multiplied by </w:t>
      </w:r>
      <w:proofErr w:type="spellStart"/>
      <w:r w:rsidRPr="00580AA5">
        <w:rPr>
          <w:rFonts w:ascii="Arial" w:hAnsi="Arial"/>
          <w:szCs w:val="20"/>
          <w:lang w:val="en-US"/>
        </w:rPr>
        <w:t>Geekie’s</w:t>
      </w:r>
      <w:proofErr w:type="spellEnd"/>
      <w:r w:rsidRPr="00580AA5">
        <w:rPr>
          <w:rFonts w:ascii="Arial" w:hAnsi="Arial"/>
          <w:szCs w:val="20"/>
          <w:lang w:val="en-US"/>
        </w:rPr>
        <w:t xml:space="preserve"> revenue for 2022, multiplied by the remaining interest of sellers. The amount is due on January 6, 2023.</w:t>
      </w:r>
    </w:p>
    <w:p w14:paraId="2D49E056" w14:textId="340F683F" w:rsidR="006A78D3" w:rsidRDefault="00580AA5" w:rsidP="00580AA5">
      <w:pPr>
        <w:pStyle w:val="AParentesesNovoaFonte9"/>
        <w:numPr>
          <w:ilvl w:val="0"/>
          <w:numId w:val="0"/>
        </w:numPr>
        <w:ind w:left="567"/>
        <w:rPr>
          <w:rFonts w:ascii="Arial" w:hAnsi="Arial"/>
          <w:szCs w:val="20"/>
          <w:lang w:val="en-US"/>
        </w:rPr>
      </w:pPr>
      <w:r w:rsidRPr="00580AA5">
        <w:rPr>
          <w:rFonts w:ascii="Arial" w:hAnsi="Arial"/>
          <w:szCs w:val="20"/>
          <w:lang w:val="en-US"/>
        </w:rPr>
        <w:t xml:space="preserve">During the </w:t>
      </w:r>
      <w:r>
        <w:rPr>
          <w:rFonts w:ascii="Arial" w:hAnsi="Arial"/>
          <w:szCs w:val="20"/>
          <w:lang w:val="en-US"/>
        </w:rPr>
        <w:t>three-month period</w:t>
      </w:r>
      <w:r w:rsidRPr="00580AA5">
        <w:rPr>
          <w:rFonts w:ascii="Arial" w:hAnsi="Arial"/>
          <w:szCs w:val="20"/>
          <w:lang w:val="en-US"/>
        </w:rPr>
        <w:t xml:space="preserve"> ended </w:t>
      </w:r>
      <w:r>
        <w:rPr>
          <w:rFonts w:ascii="Arial" w:hAnsi="Arial"/>
          <w:szCs w:val="20"/>
          <w:lang w:val="en-US"/>
        </w:rPr>
        <w:t>March</w:t>
      </w:r>
      <w:r w:rsidRPr="00580AA5">
        <w:rPr>
          <w:rFonts w:ascii="Arial" w:hAnsi="Arial"/>
          <w:szCs w:val="20"/>
          <w:lang w:val="en-US"/>
        </w:rPr>
        <w:t xml:space="preserve"> 31, 202</w:t>
      </w:r>
      <w:r>
        <w:rPr>
          <w:rFonts w:ascii="Arial" w:hAnsi="Arial"/>
          <w:szCs w:val="20"/>
          <w:lang w:val="en-US"/>
        </w:rPr>
        <w:t>1</w:t>
      </w:r>
      <w:r w:rsidRPr="00580AA5">
        <w:rPr>
          <w:rFonts w:ascii="Arial" w:hAnsi="Arial"/>
          <w:szCs w:val="20"/>
          <w:lang w:val="en-US"/>
        </w:rPr>
        <w:t xml:space="preserve"> </w:t>
      </w:r>
      <w:r w:rsidR="006A78D3" w:rsidRPr="00580AA5">
        <w:rPr>
          <w:rFonts w:ascii="Arial" w:hAnsi="Arial"/>
          <w:szCs w:val="20"/>
          <w:lang w:val="en-US"/>
        </w:rPr>
        <w:t xml:space="preserve">the Company recognized </w:t>
      </w:r>
      <w:r w:rsidR="006A78D3" w:rsidRPr="00E8688F">
        <w:rPr>
          <w:rFonts w:ascii="Arial" w:hAnsi="Arial"/>
          <w:szCs w:val="20"/>
          <w:lang w:val="en-US"/>
        </w:rPr>
        <w:t xml:space="preserve">R$ </w:t>
      </w:r>
      <w:r w:rsidR="00E8688F" w:rsidRPr="00E8688F">
        <w:rPr>
          <w:rFonts w:ascii="Arial" w:hAnsi="Arial"/>
          <w:szCs w:val="20"/>
          <w:lang w:val="en-US"/>
        </w:rPr>
        <w:t>3</w:t>
      </w:r>
      <w:r w:rsidR="006A78D3" w:rsidRPr="00E8688F">
        <w:rPr>
          <w:rFonts w:ascii="Arial" w:hAnsi="Arial"/>
          <w:szCs w:val="20"/>
          <w:lang w:val="en-US"/>
        </w:rPr>
        <w:t>,</w:t>
      </w:r>
      <w:r w:rsidR="00E8688F" w:rsidRPr="00E8688F">
        <w:rPr>
          <w:rFonts w:ascii="Arial" w:hAnsi="Arial"/>
          <w:szCs w:val="20"/>
          <w:lang w:val="en-US"/>
        </w:rPr>
        <w:t>459</w:t>
      </w:r>
      <w:r w:rsidR="006A78D3" w:rsidRPr="00580AA5">
        <w:rPr>
          <w:rFonts w:ascii="Arial" w:hAnsi="Arial"/>
          <w:szCs w:val="20"/>
          <w:lang w:val="en-US"/>
        </w:rPr>
        <w:t xml:space="preserve"> of interest</w:t>
      </w:r>
      <w:r w:rsidR="00E8688F">
        <w:rPr>
          <w:rFonts w:ascii="Arial" w:hAnsi="Arial"/>
          <w:szCs w:val="20"/>
          <w:lang w:val="en-US"/>
        </w:rPr>
        <w:t xml:space="preserve"> and the </w:t>
      </w:r>
      <w:r w:rsidR="00E8688F" w:rsidRPr="00E8688F">
        <w:rPr>
          <w:rFonts w:ascii="Arial" w:hAnsi="Arial"/>
          <w:szCs w:val="20"/>
          <w:lang w:val="en-US"/>
        </w:rPr>
        <w:t xml:space="preserve">accounts payable </w:t>
      </w:r>
      <w:r w:rsidR="00E8688F">
        <w:rPr>
          <w:rFonts w:ascii="Arial" w:hAnsi="Arial"/>
          <w:szCs w:val="20"/>
          <w:lang w:val="en-US"/>
        </w:rPr>
        <w:t>de</w:t>
      </w:r>
      <w:r w:rsidR="00E8688F" w:rsidRPr="00E8688F">
        <w:rPr>
          <w:rFonts w:ascii="Arial" w:hAnsi="Arial"/>
          <w:szCs w:val="20"/>
          <w:lang w:val="en-US"/>
        </w:rPr>
        <w:t xml:space="preserve">creased by R$ </w:t>
      </w:r>
      <w:r w:rsidR="00E8688F">
        <w:rPr>
          <w:rFonts w:ascii="Arial" w:hAnsi="Arial"/>
          <w:szCs w:val="20"/>
          <w:lang w:val="en-US"/>
        </w:rPr>
        <w:t>2,280</w:t>
      </w:r>
      <w:r w:rsidR="006A78D3" w:rsidRPr="00580AA5">
        <w:rPr>
          <w:rFonts w:ascii="Arial" w:hAnsi="Arial"/>
          <w:szCs w:val="20"/>
          <w:lang w:val="en-US"/>
        </w:rPr>
        <w:t>.</w:t>
      </w:r>
    </w:p>
    <w:p w14:paraId="17263DBA" w14:textId="0704BC81" w:rsidR="00E8688F" w:rsidRPr="00E8688F" w:rsidRDefault="00E8688F" w:rsidP="00E8688F">
      <w:pPr>
        <w:pStyle w:val="AParentesesNovoaFonte9"/>
        <w:numPr>
          <w:ilvl w:val="0"/>
          <w:numId w:val="49"/>
        </w:numPr>
        <w:ind w:left="567"/>
        <w:rPr>
          <w:rFonts w:ascii="Arial" w:hAnsi="Arial"/>
          <w:szCs w:val="20"/>
          <w:lang w:val="en-US"/>
        </w:rPr>
      </w:pPr>
      <w:r w:rsidRPr="00E8688F">
        <w:rPr>
          <w:rFonts w:ascii="Arial" w:hAnsi="Arial"/>
          <w:szCs w:val="20"/>
          <w:lang w:val="en-US"/>
        </w:rPr>
        <w:t xml:space="preserve">The liability is composed of the present value of the balance payable for the remaining 40% interest in Me </w:t>
      </w:r>
      <w:proofErr w:type="gramStart"/>
      <w:r w:rsidRPr="00E8688F">
        <w:rPr>
          <w:rFonts w:ascii="Arial" w:hAnsi="Arial"/>
          <w:szCs w:val="20"/>
          <w:lang w:val="en-US"/>
        </w:rPr>
        <w:t>Salva</w:t>
      </w:r>
      <w:r>
        <w:rPr>
          <w:rFonts w:ascii="Arial" w:hAnsi="Arial"/>
          <w:szCs w:val="20"/>
          <w:lang w:val="en-US"/>
        </w:rPr>
        <w:t>!</w:t>
      </w:r>
      <w:r w:rsidRPr="00E8688F">
        <w:rPr>
          <w:rFonts w:ascii="Arial" w:hAnsi="Arial"/>
          <w:szCs w:val="20"/>
          <w:lang w:val="en-US"/>
        </w:rPr>
        <w:t>,</w:t>
      </w:r>
      <w:proofErr w:type="gramEnd"/>
      <w:r w:rsidRPr="00E8688F">
        <w:rPr>
          <w:rFonts w:ascii="Arial" w:hAnsi="Arial"/>
          <w:szCs w:val="20"/>
          <w:lang w:val="en-US"/>
        </w:rPr>
        <w:t xml:space="preserve"> </w:t>
      </w:r>
      <w:r>
        <w:rPr>
          <w:rFonts w:ascii="Arial" w:hAnsi="Arial"/>
          <w:szCs w:val="20"/>
          <w:lang w:val="en-US"/>
        </w:rPr>
        <w:t xml:space="preserve">plus </w:t>
      </w:r>
      <w:r w:rsidRPr="00E8688F">
        <w:rPr>
          <w:rFonts w:ascii="Arial" w:hAnsi="Arial"/>
          <w:szCs w:val="20"/>
          <w:lang w:val="en-US"/>
        </w:rPr>
        <w:t xml:space="preserve">the retained amount defined in the contract. The balance is recognized at present value, using a discount rate of 13.1%. The payment of the retained portion </w:t>
      </w:r>
      <w:r>
        <w:rPr>
          <w:rFonts w:ascii="Arial" w:hAnsi="Arial"/>
          <w:szCs w:val="20"/>
          <w:lang w:val="en-US"/>
        </w:rPr>
        <w:t xml:space="preserve">is in the amount of </w:t>
      </w:r>
      <w:r w:rsidRPr="00E8688F">
        <w:rPr>
          <w:rFonts w:ascii="Arial" w:hAnsi="Arial"/>
          <w:szCs w:val="20"/>
          <w:lang w:val="en-US"/>
        </w:rPr>
        <w:t>R$ 1,324</w:t>
      </w:r>
      <w:r>
        <w:rPr>
          <w:rFonts w:ascii="Arial" w:hAnsi="Arial"/>
          <w:szCs w:val="20"/>
          <w:lang w:val="en-US"/>
        </w:rPr>
        <w:t xml:space="preserve"> and</w:t>
      </w:r>
      <w:r w:rsidRPr="00E8688F">
        <w:rPr>
          <w:rFonts w:ascii="Arial" w:hAnsi="Arial"/>
          <w:szCs w:val="20"/>
          <w:lang w:val="en-US"/>
        </w:rPr>
        <w:t xml:space="preserve"> will be made in 5 equal annual installments, </w:t>
      </w:r>
      <w:r w:rsidR="00A65094">
        <w:rPr>
          <w:rFonts w:ascii="Arial" w:hAnsi="Arial"/>
          <w:szCs w:val="20"/>
          <w:lang w:val="en-US"/>
        </w:rPr>
        <w:t>commencing</w:t>
      </w:r>
      <w:r w:rsidRPr="00E8688F">
        <w:rPr>
          <w:rFonts w:ascii="Arial" w:hAnsi="Arial"/>
          <w:szCs w:val="20"/>
          <w:lang w:val="en-US"/>
        </w:rPr>
        <w:t xml:space="preserve"> in </w:t>
      </w:r>
      <w:r w:rsidR="002A08EF">
        <w:rPr>
          <w:rFonts w:ascii="Arial" w:hAnsi="Arial"/>
          <w:szCs w:val="20"/>
          <w:lang w:val="en-US"/>
        </w:rPr>
        <w:t xml:space="preserve">June </w:t>
      </w:r>
      <w:r w:rsidRPr="00E8688F">
        <w:rPr>
          <w:rFonts w:ascii="Arial" w:hAnsi="Arial"/>
          <w:szCs w:val="20"/>
          <w:lang w:val="en-US"/>
        </w:rPr>
        <w:t>202</w:t>
      </w:r>
      <w:r w:rsidR="00C82560">
        <w:rPr>
          <w:rFonts w:ascii="Arial" w:hAnsi="Arial"/>
          <w:szCs w:val="20"/>
          <w:lang w:val="en-US"/>
        </w:rPr>
        <w:t>2</w:t>
      </w:r>
      <w:r w:rsidRPr="00E8688F">
        <w:rPr>
          <w:rFonts w:ascii="Arial" w:hAnsi="Arial"/>
          <w:szCs w:val="20"/>
          <w:lang w:val="en-US"/>
        </w:rPr>
        <w:t xml:space="preserve">, while the payment of the second </w:t>
      </w:r>
      <w:r w:rsidR="00A65094">
        <w:rPr>
          <w:rFonts w:ascii="Arial" w:hAnsi="Arial"/>
          <w:szCs w:val="20"/>
          <w:lang w:val="en-US"/>
        </w:rPr>
        <w:t>stage</w:t>
      </w:r>
      <w:r w:rsidR="00A65094" w:rsidRPr="00E8688F">
        <w:rPr>
          <w:rFonts w:ascii="Arial" w:hAnsi="Arial"/>
          <w:szCs w:val="20"/>
          <w:lang w:val="en-US"/>
        </w:rPr>
        <w:t xml:space="preserve"> </w:t>
      </w:r>
      <w:r w:rsidRPr="00E8688F">
        <w:rPr>
          <w:rFonts w:ascii="Arial" w:hAnsi="Arial"/>
          <w:szCs w:val="20"/>
          <w:lang w:val="en-US"/>
        </w:rPr>
        <w:t xml:space="preserve">will be made </w:t>
      </w:r>
      <w:r>
        <w:rPr>
          <w:rFonts w:ascii="Arial" w:hAnsi="Arial"/>
          <w:szCs w:val="20"/>
          <w:lang w:val="en-US"/>
        </w:rPr>
        <w:t>in 202</w:t>
      </w:r>
      <w:r w:rsidR="00B72F3C">
        <w:rPr>
          <w:rFonts w:ascii="Arial" w:hAnsi="Arial"/>
          <w:szCs w:val="20"/>
          <w:lang w:val="en-US"/>
        </w:rPr>
        <w:t>5</w:t>
      </w:r>
      <w:r w:rsidRPr="00E8688F">
        <w:rPr>
          <w:rFonts w:ascii="Arial" w:hAnsi="Arial"/>
          <w:szCs w:val="20"/>
          <w:lang w:val="en-US"/>
        </w:rPr>
        <w:t xml:space="preserve">. The </w:t>
      </w:r>
      <w:r>
        <w:rPr>
          <w:rFonts w:ascii="Arial" w:hAnsi="Arial"/>
          <w:szCs w:val="20"/>
          <w:lang w:val="en-US"/>
        </w:rPr>
        <w:t>acquisition price</w:t>
      </w:r>
      <w:r w:rsidRPr="00E8688F">
        <w:rPr>
          <w:rFonts w:ascii="Arial" w:hAnsi="Arial"/>
          <w:szCs w:val="20"/>
          <w:lang w:val="en-US"/>
        </w:rPr>
        <w:t xml:space="preserve"> of 40% is calculated based on based on the estimated 2024 revenue multiplied by 3, plus cash generation. During the </w:t>
      </w:r>
      <w:r>
        <w:rPr>
          <w:rFonts w:ascii="Arial" w:hAnsi="Arial"/>
          <w:szCs w:val="20"/>
          <w:lang w:val="en-US"/>
        </w:rPr>
        <w:t>three-</w:t>
      </w:r>
      <w:r w:rsidRPr="00E8688F">
        <w:rPr>
          <w:rFonts w:ascii="Arial" w:hAnsi="Arial"/>
          <w:szCs w:val="20"/>
          <w:lang w:val="en-US"/>
        </w:rPr>
        <w:t xml:space="preserve">month </w:t>
      </w:r>
      <w:r>
        <w:rPr>
          <w:rFonts w:ascii="Arial" w:hAnsi="Arial"/>
          <w:szCs w:val="20"/>
          <w:lang w:val="en-US"/>
        </w:rPr>
        <w:t xml:space="preserve">period ended </w:t>
      </w:r>
      <w:r w:rsidRPr="00E8688F">
        <w:rPr>
          <w:rFonts w:ascii="Arial" w:hAnsi="Arial"/>
          <w:szCs w:val="20"/>
          <w:lang w:val="en-US"/>
        </w:rPr>
        <w:t>March</w:t>
      </w:r>
      <w:r>
        <w:rPr>
          <w:rFonts w:ascii="Arial" w:hAnsi="Arial"/>
          <w:szCs w:val="20"/>
          <w:lang w:val="en-US"/>
        </w:rPr>
        <w:t xml:space="preserve"> 31</w:t>
      </w:r>
      <w:r w:rsidRPr="00E8688F">
        <w:rPr>
          <w:rFonts w:ascii="Arial" w:hAnsi="Arial"/>
          <w:szCs w:val="20"/>
          <w:lang w:val="en-US"/>
        </w:rPr>
        <w:t>,</w:t>
      </w:r>
      <w:r>
        <w:rPr>
          <w:rFonts w:ascii="Arial" w:hAnsi="Arial"/>
          <w:szCs w:val="20"/>
          <w:lang w:val="en-US"/>
        </w:rPr>
        <w:t xml:space="preserve"> 2021</w:t>
      </w:r>
      <w:r w:rsidRPr="00E8688F">
        <w:rPr>
          <w:rFonts w:ascii="Arial" w:hAnsi="Arial"/>
          <w:szCs w:val="20"/>
          <w:lang w:val="en-US"/>
        </w:rPr>
        <w:t xml:space="preserve"> the </w:t>
      </w:r>
      <w:r>
        <w:rPr>
          <w:rFonts w:ascii="Arial" w:hAnsi="Arial"/>
          <w:szCs w:val="20"/>
          <w:lang w:val="en-US"/>
        </w:rPr>
        <w:t>C</w:t>
      </w:r>
      <w:r w:rsidRPr="00E8688F">
        <w:rPr>
          <w:rFonts w:ascii="Arial" w:hAnsi="Arial"/>
          <w:szCs w:val="20"/>
          <w:lang w:val="en-US"/>
        </w:rPr>
        <w:t>ompany recognized an interest expense of R$ 2</w:t>
      </w:r>
      <w:r>
        <w:rPr>
          <w:rFonts w:ascii="Arial" w:hAnsi="Arial"/>
          <w:szCs w:val="20"/>
          <w:lang w:val="en-US"/>
        </w:rPr>
        <w:t>21</w:t>
      </w:r>
      <w:r w:rsidRPr="00E8688F">
        <w:rPr>
          <w:rFonts w:ascii="Arial" w:hAnsi="Arial"/>
          <w:szCs w:val="20"/>
          <w:lang w:val="en-US"/>
        </w:rPr>
        <w:t>.</w:t>
      </w:r>
    </w:p>
    <w:p w14:paraId="24FD9CAE" w14:textId="77927D47" w:rsidR="009E19CA" w:rsidRPr="00E8688F" w:rsidRDefault="009E19CA" w:rsidP="009D68AF">
      <w:pPr>
        <w:pStyle w:val="AParentesesNovoaFonte9"/>
        <w:numPr>
          <w:ilvl w:val="0"/>
          <w:numId w:val="0"/>
        </w:numPr>
        <w:ind w:left="218" w:hanging="218"/>
        <w:rPr>
          <w:rFonts w:ascii="Arial" w:hAnsi="Arial" w:cs="Arial"/>
          <w:color w:val="FF0000"/>
          <w:szCs w:val="18"/>
          <w:lang w:val="en-US"/>
        </w:rPr>
      </w:pPr>
    </w:p>
    <w:p w14:paraId="7FE04C9B" w14:textId="18D88CD3" w:rsidR="00782AE7" w:rsidRPr="00682809" w:rsidRDefault="00782AE7" w:rsidP="00782AE7">
      <w:pPr>
        <w:pStyle w:val="1TtuloprincipalDF"/>
        <w:rPr>
          <w:rFonts w:ascii="Arial" w:hAnsi="Arial" w:cs="Arial"/>
          <w:color w:val="365F91" w:themeColor="accent1" w:themeShade="BF"/>
          <w:sz w:val="22"/>
          <w:szCs w:val="22"/>
        </w:rPr>
      </w:pPr>
      <w:bookmarkStart w:id="1740" w:name="_Toc513137873"/>
      <w:bookmarkStart w:id="1741" w:name="_Toc513138436"/>
      <w:bookmarkStart w:id="1742" w:name="_Toc513138511"/>
      <w:bookmarkStart w:id="1743" w:name="_Toc513149200"/>
      <w:bookmarkStart w:id="1744" w:name="_Toc513149512"/>
      <w:bookmarkStart w:id="1745" w:name="_Toc513203241"/>
      <w:bookmarkStart w:id="1746" w:name="_Toc513137874"/>
      <w:bookmarkStart w:id="1747" w:name="_Toc513138437"/>
      <w:bookmarkStart w:id="1748" w:name="_Toc513138512"/>
      <w:bookmarkStart w:id="1749" w:name="_Toc513149201"/>
      <w:bookmarkStart w:id="1750" w:name="_Toc513149513"/>
      <w:bookmarkStart w:id="1751" w:name="_Toc513203242"/>
      <w:bookmarkStart w:id="1752" w:name="_Toc513020278"/>
      <w:bookmarkStart w:id="1753" w:name="_Toc513020279"/>
      <w:bookmarkStart w:id="1754" w:name="_Toc513020280"/>
      <w:bookmarkStart w:id="1755" w:name="_Toc513020284"/>
      <w:bookmarkStart w:id="1756" w:name="_Toc513020300"/>
      <w:bookmarkStart w:id="1757" w:name="_Toc513020304"/>
      <w:bookmarkStart w:id="1758" w:name="_Toc513020305"/>
      <w:bookmarkStart w:id="1759" w:name="_Toc513020306"/>
      <w:bookmarkStart w:id="1760" w:name="_Toc513020307"/>
      <w:bookmarkStart w:id="1761" w:name="_Toc513020308"/>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r w:rsidRPr="00B039A4">
        <w:rPr>
          <w:rFonts w:ascii="Arial" w:hAnsi="Arial" w:cs="Arial"/>
          <w:color w:val="365F91" w:themeColor="accent1" w:themeShade="BF"/>
          <w:sz w:val="22"/>
          <w:szCs w:val="22"/>
        </w:rPr>
        <w:t>Labor</w:t>
      </w:r>
      <w:r w:rsidRPr="00682809">
        <w:rPr>
          <w:rFonts w:ascii="Arial" w:hAnsi="Arial" w:cs="Arial"/>
          <w:color w:val="365F91" w:themeColor="accent1" w:themeShade="BF"/>
          <w:sz w:val="22"/>
          <w:szCs w:val="22"/>
        </w:rPr>
        <w:t xml:space="preserve"> and social obligations</w:t>
      </w:r>
    </w:p>
    <w:p w14:paraId="5AE7D5D6" w14:textId="77777777" w:rsidR="00782AE7" w:rsidRPr="00682809" w:rsidRDefault="00782AE7" w:rsidP="00DC34D9">
      <w:pPr>
        <w:pStyle w:val="1TtuloprincipalDF"/>
        <w:numPr>
          <w:ilvl w:val="0"/>
          <w:numId w:val="0"/>
        </w:numPr>
        <w:outlineLvl w:val="9"/>
        <w:rPr>
          <w:rFonts w:ascii="Arial" w:hAnsi="Arial" w:cs="Arial"/>
          <w:color w:val="365F91" w:themeColor="accent1" w:themeShade="BF"/>
          <w:sz w:val="22"/>
          <w:szCs w:val="22"/>
        </w:rPr>
      </w:pPr>
    </w:p>
    <w:p w14:paraId="3D4170EA" w14:textId="77777777" w:rsidR="005C3456" w:rsidRPr="000F2D41" w:rsidRDefault="005C3456" w:rsidP="00E669A1">
      <w:pPr>
        <w:pStyle w:val="1TtuloprincipalDF"/>
        <w:numPr>
          <w:ilvl w:val="0"/>
          <w:numId w:val="65"/>
        </w:numPr>
        <w:outlineLvl w:val="9"/>
        <w:rPr>
          <w:rFonts w:ascii="Arial" w:hAnsi="Arial" w:cs="Arial"/>
          <w:color w:val="365F91" w:themeColor="accent1" w:themeShade="BF"/>
          <w:sz w:val="22"/>
          <w:szCs w:val="22"/>
        </w:rPr>
      </w:pPr>
      <w:r w:rsidRPr="000F2D41">
        <w:rPr>
          <w:rFonts w:ascii="Arial" w:hAnsi="Arial" w:cs="Arial"/>
          <w:color w:val="365F91" w:themeColor="accent1" w:themeShade="BF"/>
          <w:sz w:val="22"/>
          <w:szCs w:val="22"/>
        </w:rPr>
        <w:t>Variable remuneration (bonuses)</w:t>
      </w:r>
    </w:p>
    <w:p w14:paraId="12958532" w14:textId="77777777" w:rsidR="005C3456" w:rsidRPr="000F2D41" w:rsidRDefault="005C3456" w:rsidP="005C3456">
      <w:pPr>
        <w:pStyle w:val="1TtuloprincipalDF"/>
        <w:numPr>
          <w:ilvl w:val="0"/>
          <w:numId w:val="0"/>
        </w:numPr>
        <w:outlineLvl w:val="9"/>
        <w:rPr>
          <w:rFonts w:ascii="Arial" w:hAnsi="Arial" w:cs="Arial"/>
          <w:color w:val="365F91" w:themeColor="accent1" w:themeShade="BF"/>
          <w:sz w:val="22"/>
          <w:szCs w:val="22"/>
        </w:rPr>
      </w:pPr>
    </w:p>
    <w:p w14:paraId="0D238DE2" w14:textId="1029F968" w:rsidR="005C3456" w:rsidRPr="000F2D41" w:rsidRDefault="005C3456" w:rsidP="005C3456">
      <w:pPr>
        <w:pStyle w:val="1TtuloprincipalDF"/>
        <w:numPr>
          <w:ilvl w:val="0"/>
          <w:numId w:val="0"/>
        </w:numPr>
        <w:outlineLvl w:val="9"/>
        <w:rPr>
          <w:rFonts w:ascii="Arial" w:hAnsi="Arial" w:cs="Arial"/>
          <w:b w:val="0"/>
          <w:sz w:val="22"/>
          <w:szCs w:val="22"/>
        </w:rPr>
      </w:pPr>
      <w:r w:rsidRPr="000F2D41">
        <w:rPr>
          <w:rFonts w:ascii="Arial" w:hAnsi="Arial" w:cs="Arial"/>
          <w:b w:val="0"/>
          <w:sz w:val="22"/>
          <w:szCs w:val="22"/>
        </w:rPr>
        <w:t xml:space="preserve">The Company recorded bonuses related to variable remuneration of employees and management in cost of sales, selling and administrative expenses in the amount of </w:t>
      </w:r>
      <w:r w:rsidRPr="00540C6E">
        <w:rPr>
          <w:rFonts w:ascii="Arial" w:hAnsi="Arial" w:cs="Arial"/>
          <w:b w:val="0"/>
          <w:sz w:val="22"/>
          <w:szCs w:val="22"/>
        </w:rPr>
        <w:t>R$</w:t>
      </w:r>
      <w:r w:rsidR="00540C6E" w:rsidRPr="00540C6E">
        <w:rPr>
          <w:rFonts w:ascii="Arial" w:hAnsi="Arial" w:cs="Arial"/>
          <w:b w:val="0"/>
          <w:sz w:val="22"/>
          <w:szCs w:val="22"/>
        </w:rPr>
        <w:t>7</w:t>
      </w:r>
      <w:r w:rsidRPr="00540C6E">
        <w:rPr>
          <w:rFonts w:ascii="Arial" w:hAnsi="Arial" w:cs="Arial"/>
          <w:b w:val="0"/>
          <w:sz w:val="22"/>
          <w:szCs w:val="22"/>
        </w:rPr>
        <w:t>,</w:t>
      </w:r>
      <w:r w:rsidR="00540C6E" w:rsidRPr="00540C6E">
        <w:rPr>
          <w:rFonts w:ascii="Arial" w:hAnsi="Arial" w:cs="Arial"/>
          <w:b w:val="0"/>
          <w:sz w:val="22"/>
          <w:szCs w:val="22"/>
        </w:rPr>
        <w:t>337</w:t>
      </w:r>
      <w:r w:rsidR="000F2D41" w:rsidRPr="000F2D41">
        <w:rPr>
          <w:rFonts w:ascii="Arial" w:hAnsi="Arial" w:cs="Arial"/>
          <w:b w:val="0"/>
          <w:sz w:val="22"/>
          <w:szCs w:val="22"/>
        </w:rPr>
        <w:t xml:space="preserve"> during</w:t>
      </w:r>
      <w:r w:rsidRPr="000F2D41">
        <w:rPr>
          <w:rFonts w:ascii="Arial" w:hAnsi="Arial" w:cs="Arial"/>
          <w:b w:val="0"/>
          <w:sz w:val="22"/>
          <w:szCs w:val="22"/>
        </w:rPr>
        <w:t xml:space="preserve"> the</w:t>
      </w:r>
      <w:r w:rsidR="000F2D41" w:rsidRPr="000F2D41">
        <w:rPr>
          <w:rFonts w:ascii="Arial" w:hAnsi="Arial" w:cs="Arial"/>
          <w:b w:val="0"/>
          <w:sz w:val="22"/>
          <w:szCs w:val="22"/>
        </w:rPr>
        <w:t xml:space="preserve"> three-month period</w:t>
      </w:r>
      <w:r w:rsidRPr="000F2D41">
        <w:rPr>
          <w:rFonts w:ascii="Arial" w:hAnsi="Arial" w:cs="Arial"/>
          <w:b w:val="0"/>
          <w:sz w:val="22"/>
          <w:szCs w:val="22"/>
        </w:rPr>
        <w:t xml:space="preserve"> ended </w:t>
      </w:r>
      <w:r w:rsidR="000F2D41" w:rsidRPr="000F2D41">
        <w:rPr>
          <w:rFonts w:ascii="Arial" w:hAnsi="Arial" w:cs="Arial"/>
          <w:b w:val="0"/>
          <w:sz w:val="22"/>
          <w:szCs w:val="22"/>
        </w:rPr>
        <w:t>March</w:t>
      </w:r>
      <w:r w:rsidRPr="000F2D41">
        <w:rPr>
          <w:rFonts w:ascii="Arial" w:hAnsi="Arial" w:cs="Arial"/>
          <w:b w:val="0"/>
          <w:sz w:val="22"/>
          <w:szCs w:val="22"/>
        </w:rPr>
        <w:t xml:space="preserve"> 31, </w:t>
      </w:r>
      <w:r w:rsidR="000F2D41" w:rsidRPr="000F2D41">
        <w:rPr>
          <w:rFonts w:ascii="Arial" w:hAnsi="Arial" w:cs="Arial"/>
          <w:b w:val="0"/>
          <w:sz w:val="22"/>
          <w:szCs w:val="22"/>
        </w:rPr>
        <w:t>202</w:t>
      </w:r>
      <w:r w:rsidR="00FB5740">
        <w:rPr>
          <w:rFonts w:ascii="Arial" w:hAnsi="Arial" w:cs="Arial"/>
          <w:b w:val="0"/>
          <w:sz w:val="22"/>
          <w:szCs w:val="22"/>
        </w:rPr>
        <w:t>1</w:t>
      </w:r>
      <w:r w:rsidRPr="000F2D41">
        <w:rPr>
          <w:rFonts w:ascii="Arial" w:hAnsi="Arial" w:cs="Arial"/>
          <w:b w:val="0"/>
          <w:sz w:val="22"/>
          <w:szCs w:val="22"/>
        </w:rPr>
        <w:t>.</w:t>
      </w:r>
    </w:p>
    <w:p w14:paraId="2806CBDA" w14:textId="454E6A59" w:rsidR="005C3456" w:rsidRDefault="005C3456" w:rsidP="005C3456">
      <w:pPr>
        <w:pStyle w:val="1TtuloprincipalDF"/>
        <w:numPr>
          <w:ilvl w:val="0"/>
          <w:numId w:val="0"/>
        </w:numPr>
        <w:outlineLvl w:val="9"/>
        <w:rPr>
          <w:rFonts w:ascii="Arial" w:hAnsi="Arial" w:cs="Arial"/>
          <w:b w:val="0"/>
          <w:sz w:val="22"/>
          <w:szCs w:val="22"/>
        </w:rPr>
      </w:pPr>
    </w:p>
    <w:p w14:paraId="27C73F3E" w14:textId="77777777" w:rsidR="005C3456" w:rsidRPr="00347CF8" w:rsidRDefault="005C3456" w:rsidP="00E669A1">
      <w:pPr>
        <w:pStyle w:val="1TtuloprincipalDF"/>
        <w:numPr>
          <w:ilvl w:val="0"/>
          <w:numId w:val="65"/>
        </w:numPr>
        <w:outlineLvl w:val="9"/>
        <w:rPr>
          <w:rFonts w:ascii="Arial" w:hAnsi="Arial" w:cs="Arial"/>
          <w:color w:val="365F91" w:themeColor="accent1" w:themeShade="BF"/>
          <w:sz w:val="22"/>
          <w:szCs w:val="22"/>
        </w:rPr>
      </w:pPr>
      <w:r w:rsidRPr="00347CF8">
        <w:rPr>
          <w:rFonts w:ascii="Arial" w:hAnsi="Arial" w:cs="Arial"/>
          <w:color w:val="365F91" w:themeColor="accent1" w:themeShade="BF"/>
          <w:sz w:val="22"/>
          <w:szCs w:val="22"/>
        </w:rPr>
        <w:t>Share-based compensation plan</w:t>
      </w:r>
    </w:p>
    <w:p w14:paraId="21D1E738" w14:textId="77777777" w:rsidR="005C3456" w:rsidRPr="00347CF8" w:rsidRDefault="005C3456" w:rsidP="005C3456">
      <w:pPr>
        <w:pStyle w:val="1TtuloprincipalDF"/>
        <w:numPr>
          <w:ilvl w:val="0"/>
          <w:numId w:val="0"/>
        </w:numPr>
        <w:outlineLvl w:val="9"/>
        <w:rPr>
          <w:rFonts w:ascii="Arial" w:hAnsi="Arial" w:cs="Arial"/>
          <w:sz w:val="22"/>
          <w:szCs w:val="22"/>
        </w:rPr>
      </w:pPr>
    </w:p>
    <w:p w14:paraId="0016D43E" w14:textId="6F7DB6E2" w:rsidR="005C3456" w:rsidRPr="00BA0F4C" w:rsidRDefault="005C3456" w:rsidP="005C3456">
      <w:pPr>
        <w:pStyle w:val="1TtuloprincipalDF"/>
        <w:numPr>
          <w:ilvl w:val="0"/>
          <w:numId w:val="0"/>
        </w:numPr>
        <w:outlineLvl w:val="9"/>
        <w:rPr>
          <w:rFonts w:ascii="Arial" w:hAnsi="Arial" w:cs="Arial"/>
          <w:b w:val="0"/>
          <w:sz w:val="22"/>
          <w:szCs w:val="22"/>
        </w:rPr>
      </w:pPr>
      <w:r w:rsidRPr="00BA0F4C">
        <w:rPr>
          <w:rFonts w:ascii="Arial" w:hAnsi="Arial"/>
          <w:color w:val="365F91" w:themeColor="accent1" w:themeShade="BF"/>
          <w:sz w:val="22"/>
        </w:rPr>
        <w:t>Restricted stock units</w:t>
      </w:r>
    </w:p>
    <w:p w14:paraId="06D8F8A3" w14:textId="77777777" w:rsidR="005C3456" w:rsidRPr="00BA0F4C" w:rsidRDefault="005C3456" w:rsidP="005C3456">
      <w:pPr>
        <w:pStyle w:val="1TtuloprincipalDF"/>
        <w:numPr>
          <w:ilvl w:val="0"/>
          <w:numId w:val="0"/>
        </w:numPr>
        <w:outlineLvl w:val="9"/>
        <w:rPr>
          <w:rFonts w:ascii="Arial" w:hAnsi="Arial" w:cs="Arial"/>
          <w:b w:val="0"/>
          <w:sz w:val="22"/>
          <w:szCs w:val="22"/>
        </w:rPr>
      </w:pPr>
    </w:p>
    <w:p w14:paraId="6D8BEC4B" w14:textId="290C2CB1" w:rsidR="004636FF" w:rsidRPr="00811308" w:rsidRDefault="005C3456" w:rsidP="004636FF">
      <w:pPr>
        <w:pStyle w:val="1TtuloprincipalDF"/>
        <w:numPr>
          <w:ilvl w:val="0"/>
          <w:numId w:val="0"/>
        </w:numPr>
        <w:outlineLvl w:val="9"/>
        <w:rPr>
          <w:rFonts w:ascii="Arial" w:hAnsi="Arial" w:cs="Arial"/>
          <w:b w:val="0"/>
          <w:sz w:val="22"/>
          <w:szCs w:val="22"/>
        </w:rPr>
      </w:pPr>
      <w:r w:rsidRPr="00345A7A">
        <w:rPr>
          <w:rFonts w:ascii="Arial" w:hAnsi="Arial"/>
          <w:b w:val="0"/>
          <w:sz w:val="22"/>
        </w:rPr>
        <w:t>In 2</w:t>
      </w:r>
      <w:r w:rsidR="00345A7A" w:rsidRPr="00345A7A">
        <w:rPr>
          <w:rFonts w:ascii="Arial" w:hAnsi="Arial"/>
          <w:b w:val="0"/>
          <w:sz w:val="22"/>
        </w:rPr>
        <w:t>019</w:t>
      </w:r>
      <w:r w:rsidRPr="00BA0F4C">
        <w:rPr>
          <w:rFonts w:ascii="Arial" w:hAnsi="Arial"/>
          <w:b w:val="0"/>
          <w:sz w:val="22"/>
        </w:rPr>
        <w:t xml:space="preserve"> the Company issued a new share-based payment program called restricted stock units (“RSU”) of the holding company Arco </w:t>
      </w:r>
      <w:proofErr w:type="spellStart"/>
      <w:r w:rsidRPr="00BA0F4C">
        <w:rPr>
          <w:rFonts w:ascii="Arial" w:hAnsi="Arial"/>
          <w:b w:val="0"/>
          <w:sz w:val="22"/>
        </w:rPr>
        <w:t>Platfom</w:t>
      </w:r>
      <w:proofErr w:type="spellEnd"/>
      <w:r w:rsidRPr="00BA0F4C">
        <w:rPr>
          <w:rFonts w:ascii="Arial" w:hAnsi="Arial"/>
          <w:b w:val="0"/>
          <w:sz w:val="22"/>
        </w:rPr>
        <w:t xml:space="preserve"> Limited for employees registered with </w:t>
      </w:r>
      <w:r w:rsidR="000407C1" w:rsidRPr="000407C1">
        <w:rPr>
          <w:rFonts w:ascii="Arial" w:hAnsi="Arial"/>
          <w:b w:val="0"/>
          <w:sz w:val="22"/>
        </w:rPr>
        <w:t>the Company's subsidiaries</w:t>
      </w:r>
      <w:r w:rsidRPr="00BA0F4C">
        <w:rPr>
          <w:rFonts w:ascii="Arial" w:hAnsi="Arial"/>
          <w:b w:val="0"/>
          <w:sz w:val="22"/>
        </w:rPr>
        <w:t>, which will be available for sale by the beneficiaries annually, on their anniversary dates</w:t>
      </w:r>
      <w:r w:rsidR="004636FF">
        <w:rPr>
          <w:rFonts w:ascii="Arial" w:hAnsi="Arial"/>
          <w:b w:val="0"/>
          <w:sz w:val="22"/>
        </w:rPr>
        <w:t xml:space="preserve">, </w:t>
      </w:r>
      <w:proofErr w:type="gramStart"/>
      <w:r w:rsidR="004636FF" w:rsidRPr="00345A7A">
        <w:rPr>
          <w:rFonts w:ascii="Arial" w:hAnsi="Arial"/>
          <w:b w:val="0"/>
          <w:sz w:val="22"/>
        </w:rPr>
        <w:t>with the exception of</w:t>
      </w:r>
      <w:proofErr w:type="gramEnd"/>
      <w:r w:rsidR="004636FF" w:rsidRPr="00345A7A">
        <w:rPr>
          <w:rFonts w:ascii="Arial" w:hAnsi="Arial"/>
          <w:b w:val="0"/>
          <w:sz w:val="22"/>
        </w:rPr>
        <w:t xml:space="preserve"> the members of the Board, whose shares are blocked for sale for one year after the issue. The related compensation expense will be recognized over the </w:t>
      </w:r>
      <w:r w:rsidR="004636FF" w:rsidRPr="00811308">
        <w:rPr>
          <w:rFonts w:ascii="Arial" w:hAnsi="Arial" w:cs="Arial"/>
          <w:b w:val="0"/>
          <w:sz w:val="22"/>
          <w:szCs w:val="22"/>
        </w:rPr>
        <w:t>following</w:t>
      </w:r>
      <w:r w:rsidR="00811308" w:rsidRPr="00811308">
        <w:rPr>
          <w:rFonts w:ascii="Arial" w:hAnsi="Arial" w:cs="Arial"/>
          <w:b w:val="0"/>
          <w:spacing w:val="-1"/>
          <w:sz w:val="22"/>
          <w:szCs w:val="22"/>
        </w:rPr>
        <w:t xml:space="preserve"> </w:t>
      </w:r>
      <w:r w:rsidR="00811308" w:rsidRPr="00811308">
        <w:rPr>
          <w:rFonts w:ascii="Arial" w:hAnsi="Arial" w:cs="Arial"/>
          <w:b w:val="0"/>
          <w:sz w:val="22"/>
          <w:szCs w:val="22"/>
        </w:rPr>
        <w:t>schedule</w:t>
      </w:r>
      <w:r w:rsidR="00345A7A" w:rsidRPr="00811308">
        <w:rPr>
          <w:rFonts w:ascii="Arial" w:hAnsi="Arial" w:cs="Arial"/>
          <w:b w:val="0"/>
          <w:sz w:val="22"/>
          <w:szCs w:val="22"/>
        </w:rPr>
        <w:t>:</w:t>
      </w:r>
    </w:p>
    <w:p w14:paraId="3FF557FB" w14:textId="77777777" w:rsidR="00AD598E" w:rsidRPr="004636FF" w:rsidRDefault="00AD598E" w:rsidP="004636FF">
      <w:pPr>
        <w:pStyle w:val="1TtuloprincipalDF"/>
        <w:numPr>
          <w:ilvl w:val="0"/>
          <w:numId w:val="0"/>
        </w:numPr>
        <w:outlineLvl w:val="9"/>
        <w:rPr>
          <w:rFonts w:ascii="Arial" w:hAnsi="Arial"/>
          <w:b w:val="0"/>
          <w:sz w:val="22"/>
          <w:highlight w:val="yellow"/>
        </w:rPr>
      </w:pPr>
    </w:p>
    <w:p w14:paraId="124F7833" w14:textId="2BF4D988" w:rsidR="005C3456" w:rsidRPr="005C3456" w:rsidRDefault="005C3456" w:rsidP="005C3456">
      <w:pPr>
        <w:pStyle w:val="1TtuloprincipalDF"/>
        <w:numPr>
          <w:ilvl w:val="0"/>
          <w:numId w:val="0"/>
        </w:numPr>
        <w:outlineLvl w:val="9"/>
        <w:rPr>
          <w:rFonts w:ascii="Arial" w:hAnsi="Arial"/>
          <w:b w:val="0"/>
          <w:sz w:val="22"/>
          <w:highlight w:val="yellow"/>
        </w:rPr>
      </w:pPr>
      <w:r w:rsidRPr="005C3456">
        <w:rPr>
          <w:rFonts w:ascii="Arial" w:hAnsi="Arial"/>
          <w:b w:val="0"/>
          <w:sz w:val="22"/>
          <w:highlight w:val="yellow"/>
        </w:rPr>
        <w:t xml:space="preserve"> </w:t>
      </w:r>
    </w:p>
    <w:tbl>
      <w:tblPr>
        <w:tblW w:w="2835" w:type="dxa"/>
        <w:tblInd w:w="2830" w:type="dxa"/>
        <w:tblLook w:val="04A0" w:firstRow="1" w:lastRow="0" w:firstColumn="1" w:lastColumn="0" w:noHBand="0" w:noVBand="1"/>
      </w:tblPr>
      <w:tblGrid>
        <w:gridCol w:w="1418"/>
        <w:gridCol w:w="1417"/>
      </w:tblGrid>
      <w:tr w:rsidR="005C3456" w:rsidRPr="005C3456" w14:paraId="714EA22E" w14:textId="77777777" w:rsidTr="00AA7F87">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2FCAB" w14:textId="77777777" w:rsidR="005C3456" w:rsidRPr="00F73127" w:rsidRDefault="005C3456" w:rsidP="00441872">
            <w:pPr>
              <w:jc w:val="right"/>
              <w:rPr>
                <w:rFonts w:ascii="Arial" w:hAnsi="Arial" w:cs="Arial"/>
                <w:b/>
                <w:bCs/>
                <w:color w:val="000000"/>
                <w:sz w:val="18"/>
                <w:szCs w:val="18"/>
                <w:lang w:val="en-US"/>
              </w:rPr>
            </w:pPr>
            <w:r w:rsidRPr="00F73127">
              <w:rPr>
                <w:rFonts w:ascii="Arial" w:hAnsi="Arial" w:cs="Arial"/>
                <w:b/>
                <w:bCs/>
                <w:color w:val="000000"/>
                <w:sz w:val="18"/>
                <w:szCs w:val="18"/>
                <w:lang w:val="en-US"/>
              </w:rPr>
              <w:t>Final vesting date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C63F22F" w14:textId="77777777" w:rsidR="005C3456" w:rsidRPr="00F73127" w:rsidRDefault="005C3456" w:rsidP="00441872">
            <w:pPr>
              <w:jc w:val="right"/>
              <w:rPr>
                <w:rFonts w:ascii="Arial" w:hAnsi="Arial" w:cs="Arial"/>
                <w:b/>
                <w:bCs/>
                <w:color w:val="000000"/>
                <w:sz w:val="18"/>
                <w:szCs w:val="18"/>
                <w:lang w:val="en-US"/>
              </w:rPr>
            </w:pPr>
            <w:r w:rsidRPr="00F73127">
              <w:rPr>
                <w:rFonts w:ascii="Arial" w:hAnsi="Arial" w:cs="Arial"/>
                <w:b/>
                <w:bCs/>
                <w:color w:val="000000"/>
                <w:sz w:val="18"/>
                <w:szCs w:val="18"/>
                <w:lang w:val="en-US"/>
              </w:rPr>
              <w:t>Quantity of stocks</w:t>
            </w:r>
          </w:p>
        </w:tc>
      </w:tr>
      <w:tr w:rsidR="00005B9E" w:rsidRPr="005C3456" w14:paraId="7047ED10" w14:textId="77777777" w:rsidTr="00AA7F87">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0B0A5E2" w14:textId="566E2307"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28/09/2019</w:t>
            </w:r>
          </w:p>
        </w:tc>
        <w:tc>
          <w:tcPr>
            <w:tcW w:w="1417" w:type="dxa"/>
            <w:tcBorders>
              <w:top w:val="nil"/>
              <w:left w:val="nil"/>
              <w:bottom w:val="single" w:sz="4" w:space="0" w:color="auto"/>
              <w:right w:val="single" w:sz="4" w:space="0" w:color="auto"/>
            </w:tcBorders>
            <w:shd w:val="clear" w:color="auto" w:fill="auto"/>
            <w:vAlign w:val="center"/>
            <w:hideMark/>
          </w:tcPr>
          <w:p w14:paraId="43D8D3F3" w14:textId="304B8312"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197,951</w:t>
            </w:r>
          </w:p>
        </w:tc>
      </w:tr>
      <w:tr w:rsidR="00005B9E" w:rsidRPr="005C3456" w14:paraId="3EBE6875" w14:textId="77777777" w:rsidTr="00AA7F87">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25E6C36" w14:textId="2E52125A"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30/06/2020</w:t>
            </w:r>
          </w:p>
        </w:tc>
        <w:tc>
          <w:tcPr>
            <w:tcW w:w="1417" w:type="dxa"/>
            <w:tcBorders>
              <w:top w:val="nil"/>
              <w:left w:val="nil"/>
              <w:bottom w:val="single" w:sz="4" w:space="0" w:color="auto"/>
              <w:right w:val="single" w:sz="4" w:space="0" w:color="auto"/>
            </w:tcBorders>
            <w:shd w:val="clear" w:color="auto" w:fill="auto"/>
            <w:vAlign w:val="center"/>
            <w:hideMark/>
          </w:tcPr>
          <w:p w14:paraId="4B6A0E96" w14:textId="47AF887E"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3,086</w:t>
            </w:r>
          </w:p>
        </w:tc>
      </w:tr>
      <w:tr w:rsidR="00005B9E" w:rsidRPr="005C3456" w14:paraId="2092E232" w14:textId="77777777" w:rsidTr="00AA7F87">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BA33C9" w14:textId="1B4BCD10"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28/09/2020</w:t>
            </w:r>
          </w:p>
        </w:tc>
        <w:tc>
          <w:tcPr>
            <w:tcW w:w="1417" w:type="dxa"/>
            <w:tcBorders>
              <w:top w:val="nil"/>
              <w:left w:val="nil"/>
              <w:bottom w:val="single" w:sz="4" w:space="0" w:color="auto"/>
              <w:right w:val="single" w:sz="4" w:space="0" w:color="auto"/>
            </w:tcBorders>
            <w:shd w:val="clear" w:color="auto" w:fill="auto"/>
            <w:vAlign w:val="center"/>
            <w:hideMark/>
          </w:tcPr>
          <w:p w14:paraId="67617358" w14:textId="6F0465EC"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215,709</w:t>
            </w:r>
          </w:p>
        </w:tc>
      </w:tr>
      <w:tr w:rsidR="00005B9E" w:rsidRPr="005C3456" w14:paraId="77F2B6AF" w14:textId="77777777" w:rsidTr="00AA7F87">
        <w:trPr>
          <w:trHeight w:val="25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DFC48DE" w14:textId="0929A97B"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30/06/2021</w:t>
            </w:r>
          </w:p>
        </w:tc>
        <w:tc>
          <w:tcPr>
            <w:tcW w:w="1417" w:type="dxa"/>
            <w:tcBorders>
              <w:top w:val="nil"/>
              <w:left w:val="nil"/>
              <w:bottom w:val="single" w:sz="4" w:space="0" w:color="auto"/>
              <w:right w:val="single" w:sz="4" w:space="0" w:color="auto"/>
            </w:tcBorders>
            <w:shd w:val="clear" w:color="auto" w:fill="auto"/>
            <w:vAlign w:val="center"/>
            <w:hideMark/>
          </w:tcPr>
          <w:p w14:paraId="1284490A" w14:textId="7B8B2613"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3,086</w:t>
            </w:r>
          </w:p>
        </w:tc>
      </w:tr>
      <w:tr w:rsidR="00005B9E" w:rsidRPr="005C3456" w14:paraId="59AB28FF" w14:textId="77777777" w:rsidTr="00AA7F87">
        <w:trPr>
          <w:trHeight w:val="255"/>
        </w:trPr>
        <w:tc>
          <w:tcPr>
            <w:tcW w:w="1418" w:type="dxa"/>
            <w:tcBorders>
              <w:top w:val="nil"/>
              <w:left w:val="single" w:sz="4" w:space="0" w:color="auto"/>
              <w:bottom w:val="single" w:sz="4" w:space="0" w:color="auto"/>
              <w:right w:val="single" w:sz="4" w:space="0" w:color="auto"/>
            </w:tcBorders>
            <w:shd w:val="clear" w:color="auto" w:fill="auto"/>
            <w:vAlign w:val="center"/>
          </w:tcPr>
          <w:p w14:paraId="3939A24A" w14:textId="235B1E8E"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28/09/2021</w:t>
            </w:r>
          </w:p>
        </w:tc>
        <w:tc>
          <w:tcPr>
            <w:tcW w:w="1417" w:type="dxa"/>
            <w:tcBorders>
              <w:top w:val="nil"/>
              <w:left w:val="nil"/>
              <w:bottom w:val="single" w:sz="4" w:space="0" w:color="auto"/>
              <w:right w:val="single" w:sz="4" w:space="0" w:color="auto"/>
            </w:tcBorders>
            <w:shd w:val="clear" w:color="auto" w:fill="auto"/>
            <w:vAlign w:val="center"/>
          </w:tcPr>
          <w:p w14:paraId="7313CCF8" w14:textId="38AB25FA" w:rsidR="00005B9E" w:rsidRPr="00005B9E" w:rsidRDefault="00005B9E" w:rsidP="00005B9E">
            <w:pPr>
              <w:jc w:val="right"/>
              <w:rPr>
                <w:rFonts w:ascii="Arial" w:hAnsi="Arial" w:cs="Arial"/>
                <w:sz w:val="18"/>
                <w:szCs w:val="18"/>
              </w:rPr>
            </w:pPr>
            <w:r w:rsidRPr="00005B9E">
              <w:rPr>
                <w:rFonts w:ascii="Arial" w:hAnsi="Arial" w:cs="Arial"/>
                <w:sz w:val="18"/>
                <w:szCs w:val="18"/>
              </w:rPr>
              <w:t>215,709</w:t>
            </w:r>
          </w:p>
        </w:tc>
      </w:tr>
      <w:tr w:rsidR="00005B9E" w:rsidRPr="005C3456" w14:paraId="0BE427C1" w14:textId="77777777" w:rsidTr="00AA7F87">
        <w:trPr>
          <w:trHeight w:val="255"/>
        </w:trPr>
        <w:tc>
          <w:tcPr>
            <w:tcW w:w="1418" w:type="dxa"/>
            <w:tcBorders>
              <w:top w:val="nil"/>
              <w:left w:val="single" w:sz="4" w:space="0" w:color="auto"/>
              <w:bottom w:val="single" w:sz="4" w:space="0" w:color="auto"/>
              <w:right w:val="single" w:sz="4" w:space="0" w:color="auto"/>
            </w:tcBorders>
            <w:shd w:val="clear" w:color="auto" w:fill="auto"/>
            <w:vAlign w:val="center"/>
          </w:tcPr>
          <w:p w14:paraId="45EE04E3" w14:textId="400165AB"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28/09/2022</w:t>
            </w:r>
          </w:p>
        </w:tc>
        <w:tc>
          <w:tcPr>
            <w:tcW w:w="1417" w:type="dxa"/>
            <w:tcBorders>
              <w:top w:val="nil"/>
              <w:left w:val="nil"/>
              <w:bottom w:val="single" w:sz="4" w:space="0" w:color="auto"/>
              <w:right w:val="single" w:sz="4" w:space="0" w:color="auto"/>
            </w:tcBorders>
            <w:shd w:val="clear" w:color="auto" w:fill="auto"/>
            <w:vAlign w:val="center"/>
          </w:tcPr>
          <w:p w14:paraId="573E4B86" w14:textId="3938F825" w:rsidR="00005B9E" w:rsidRPr="00005B9E" w:rsidRDefault="00005B9E" w:rsidP="00005B9E">
            <w:pPr>
              <w:jc w:val="right"/>
              <w:rPr>
                <w:rFonts w:ascii="Arial" w:hAnsi="Arial" w:cs="Arial"/>
                <w:sz w:val="18"/>
                <w:szCs w:val="18"/>
              </w:rPr>
            </w:pPr>
            <w:r w:rsidRPr="00005B9E">
              <w:rPr>
                <w:rFonts w:ascii="Arial" w:hAnsi="Arial" w:cs="Arial"/>
                <w:sz w:val="18"/>
                <w:szCs w:val="18"/>
              </w:rPr>
              <w:t>17,757</w:t>
            </w:r>
          </w:p>
        </w:tc>
      </w:tr>
      <w:tr w:rsidR="00005B9E" w:rsidRPr="005C3456" w14:paraId="62EEE1EE" w14:textId="77777777" w:rsidTr="00AA7F87">
        <w:trPr>
          <w:trHeight w:val="255"/>
        </w:trPr>
        <w:tc>
          <w:tcPr>
            <w:tcW w:w="1418" w:type="dxa"/>
            <w:tcBorders>
              <w:top w:val="nil"/>
              <w:left w:val="single" w:sz="4" w:space="0" w:color="auto"/>
              <w:bottom w:val="single" w:sz="4" w:space="0" w:color="auto"/>
              <w:right w:val="single" w:sz="4" w:space="0" w:color="auto"/>
            </w:tcBorders>
            <w:shd w:val="clear" w:color="auto" w:fill="auto"/>
            <w:vAlign w:val="center"/>
          </w:tcPr>
          <w:p w14:paraId="12461793" w14:textId="7C109AC1"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30/06/2022</w:t>
            </w:r>
          </w:p>
        </w:tc>
        <w:tc>
          <w:tcPr>
            <w:tcW w:w="1417" w:type="dxa"/>
            <w:tcBorders>
              <w:top w:val="nil"/>
              <w:left w:val="nil"/>
              <w:bottom w:val="single" w:sz="4" w:space="0" w:color="auto"/>
              <w:right w:val="single" w:sz="4" w:space="0" w:color="auto"/>
            </w:tcBorders>
            <w:shd w:val="clear" w:color="auto" w:fill="auto"/>
            <w:vAlign w:val="center"/>
          </w:tcPr>
          <w:p w14:paraId="26032D55" w14:textId="2AA61D11" w:rsidR="00005B9E" w:rsidRPr="00005B9E" w:rsidRDefault="00005B9E" w:rsidP="00005B9E">
            <w:pPr>
              <w:jc w:val="right"/>
              <w:rPr>
                <w:rFonts w:ascii="Arial" w:hAnsi="Arial" w:cs="Arial"/>
                <w:sz w:val="18"/>
                <w:szCs w:val="18"/>
              </w:rPr>
            </w:pPr>
            <w:r w:rsidRPr="00005B9E">
              <w:rPr>
                <w:rFonts w:ascii="Arial" w:hAnsi="Arial" w:cs="Arial"/>
                <w:sz w:val="18"/>
                <w:szCs w:val="18"/>
              </w:rPr>
              <w:t>5,400</w:t>
            </w:r>
          </w:p>
        </w:tc>
      </w:tr>
      <w:tr w:rsidR="007E5AE2" w:rsidRPr="005C3456" w14:paraId="155060AB" w14:textId="77777777" w:rsidTr="00AA7F87">
        <w:trPr>
          <w:trHeight w:val="255"/>
        </w:trPr>
        <w:tc>
          <w:tcPr>
            <w:tcW w:w="1418" w:type="dxa"/>
            <w:tcBorders>
              <w:top w:val="nil"/>
              <w:left w:val="single" w:sz="4" w:space="0" w:color="auto"/>
              <w:bottom w:val="single" w:sz="4" w:space="0" w:color="auto"/>
              <w:right w:val="single" w:sz="4" w:space="0" w:color="auto"/>
            </w:tcBorders>
            <w:shd w:val="clear" w:color="auto" w:fill="auto"/>
            <w:vAlign w:val="center"/>
          </w:tcPr>
          <w:p w14:paraId="0964BA21" w14:textId="158FDD11" w:rsidR="007E5AE2" w:rsidRPr="00005B9E" w:rsidRDefault="007E5AE2" w:rsidP="007E5AE2">
            <w:pPr>
              <w:jc w:val="center"/>
              <w:rPr>
                <w:rFonts w:ascii="Arial" w:hAnsi="Arial" w:cs="Arial"/>
                <w:sz w:val="18"/>
                <w:szCs w:val="18"/>
                <w:lang w:val="en-US"/>
              </w:rPr>
            </w:pPr>
            <w:r w:rsidRPr="00005B9E">
              <w:rPr>
                <w:rFonts w:ascii="Arial" w:hAnsi="Arial" w:cs="Arial"/>
                <w:sz w:val="18"/>
                <w:szCs w:val="18"/>
              </w:rPr>
              <w:t>31/03/2021</w:t>
            </w:r>
          </w:p>
        </w:tc>
        <w:tc>
          <w:tcPr>
            <w:tcW w:w="1417" w:type="dxa"/>
            <w:tcBorders>
              <w:top w:val="nil"/>
              <w:left w:val="nil"/>
              <w:bottom w:val="single" w:sz="4" w:space="0" w:color="auto"/>
              <w:right w:val="single" w:sz="4" w:space="0" w:color="auto"/>
            </w:tcBorders>
            <w:shd w:val="clear" w:color="auto" w:fill="auto"/>
            <w:vAlign w:val="center"/>
          </w:tcPr>
          <w:p w14:paraId="78454AB8" w14:textId="280E2E09" w:rsidR="007E5AE2" w:rsidRPr="007E5AE2" w:rsidRDefault="007E5AE2" w:rsidP="007E5AE2">
            <w:pPr>
              <w:jc w:val="right"/>
              <w:rPr>
                <w:rFonts w:ascii="Arial" w:hAnsi="Arial" w:cs="Arial"/>
                <w:sz w:val="18"/>
                <w:szCs w:val="18"/>
              </w:rPr>
            </w:pPr>
            <w:r w:rsidRPr="007E5AE2">
              <w:rPr>
                <w:rFonts w:ascii="Arial" w:hAnsi="Arial" w:cs="Arial"/>
                <w:sz w:val="18"/>
                <w:szCs w:val="18"/>
              </w:rPr>
              <w:t>14,713</w:t>
            </w:r>
          </w:p>
        </w:tc>
      </w:tr>
      <w:tr w:rsidR="007E5AE2" w:rsidRPr="005C3456" w14:paraId="2F4412DA" w14:textId="77777777" w:rsidTr="00AA7F87">
        <w:trPr>
          <w:trHeight w:val="255"/>
        </w:trPr>
        <w:tc>
          <w:tcPr>
            <w:tcW w:w="1418" w:type="dxa"/>
            <w:tcBorders>
              <w:top w:val="nil"/>
              <w:left w:val="single" w:sz="4" w:space="0" w:color="auto"/>
              <w:bottom w:val="single" w:sz="4" w:space="0" w:color="auto"/>
              <w:right w:val="single" w:sz="4" w:space="0" w:color="auto"/>
            </w:tcBorders>
            <w:shd w:val="clear" w:color="auto" w:fill="auto"/>
            <w:vAlign w:val="center"/>
          </w:tcPr>
          <w:p w14:paraId="631C6483" w14:textId="63716159" w:rsidR="007E5AE2" w:rsidRPr="00005B9E" w:rsidRDefault="007E5AE2" w:rsidP="007E5AE2">
            <w:pPr>
              <w:jc w:val="center"/>
              <w:rPr>
                <w:rFonts w:ascii="Arial" w:hAnsi="Arial" w:cs="Arial"/>
                <w:sz w:val="18"/>
                <w:szCs w:val="18"/>
                <w:lang w:val="en-US"/>
              </w:rPr>
            </w:pPr>
            <w:r w:rsidRPr="00005B9E">
              <w:rPr>
                <w:rFonts w:ascii="Arial" w:hAnsi="Arial" w:cs="Arial"/>
                <w:sz w:val="18"/>
                <w:szCs w:val="18"/>
              </w:rPr>
              <w:t>31/03/2022</w:t>
            </w:r>
          </w:p>
        </w:tc>
        <w:tc>
          <w:tcPr>
            <w:tcW w:w="1417" w:type="dxa"/>
            <w:tcBorders>
              <w:top w:val="nil"/>
              <w:left w:val="nil"/>
              <w:bottom w:val="single" w:sz="4" w:space="0" w:color="auto"/>
              <w:right w:val="single" w:sz="4" w:space="0" w:color="auto"/>
            </w:tcBorders>
            <w:shd w:val="clear" w:color="auto" w:fill="auto"/>
            <w:vAlign w:val="center"/>
          </w:tcPr>
          <w:p w14:paraId="5348E9F4" w14:textId="1DF73A79" w:rsidR="007E5AE2" w:rsidRPr="007E5AE2" w:rsidRDefault="007E5AE2" w:rsidP="007E5AE2">
            <w:pPr>
              <w:jc w:val="right"/>
              <w:rPr>
                <w:rFonts w:ascii="Arial" w:hAnsi="Arial" w:cs="Arial"/>
                <w:sz w:val="18"/>
                <w:szCs w:val="18"/>
              </w:rPr>
            </w:pPr>
            <w:r w:rsidRPr="007E5AE2">
              <w:rPr>
                <w:rFonts w:ascii="Arial" w:hAnsi="Arial" w:cs="Arial"/>
                <w:sz w:val="18"/>
                <w:szCs w:val="18"/>
              </w:rPr>
              <w:t>14,713</w:t>
            </w:r>
          </w:p>
        </w:tc>
      </w:tr>
      <w:tr w:rsidR="007E5AE2" w:rsidRPr="005C3456" w14:paraId="3428C5EA" w14:textId="77777777" w:rsidTr="00AA7F87">
        <w:trPr>
          <w:trHeight w:val="255"/>
        </w:trPr>
        <w:tc>
          <w:tcPr>
            <w:tcW w:w="1418" w:type="dxa"/>
            <w:tcBorders>
              <w:top w:val="nil"/>
              <w:left w:val="single" w:sz="4" w:space="0" w:color="auto"/>
              <w:bottom w:val="single" w:sz="4" w:space="0" w:color="auto"/>
              <w:right w:val="single" w:sz="4" w:space="0" w:color="auto"/>
            </w:tcBorders>
            <w:shd w:val="clear" w:color="auto" w:fill="auto"/>
            <w:vAlign w:val="center"/>
          </w:tcPr>
          <w:p w14:paraId="3FA0E9BE" w14:textId="22861DF6" w:rsidR="007E5AE2" w:rsidRPr="00005B9E" w:rsidRDefault="007E5AE2" w:rsidP="007E5AE2">
            <w:pPr>
              <w:jc w:val="center"/>
              <w:rPr>
                <w:rFonts w:ascii="Arial" w:hAnsi="Arial" w:cs="Arial"/>
                <w:sz w:val="18"/>
                <w:szCs w:val="18"/>
                <w:lang w:val="en-US"/>
              </w:rPr>
            </w:pPr>
            <w:r w:rsidRPr="00005B9E">
              <w:rPr>
                <w:rFonts w:ascii="Arial" w:hAnsi="Arial" w:cs="Arial"/>
                <w:sz w:val="18"/>
                <w:szCs w:val="18"/>
              </w:rPr>
              <w:t>31/03/2023</w:t>
            </w:r>
          </w:p>
        </w:tc>
        <w:tc>
          <w:tcPr>
            <w:tcW w:w="1417" w:type="dxa"/>
            <w:tcBorders>
              <w:top w:val="nil"/>
              <w:left w:val="nil"/>
              <w:bottom w:val="single" w:sz="4" w:space="0" w:color="auto"/>
              <w:right w:val="single" w:sz="4" w:space="0" w:color="auto"/>
            </w:tcBorders>
            <w:shd w:val="clear" w:color="auto" w:fill="auto"/>
            <w:vAlign w:val="center"/>
          </w:tcPr>
          <w:p w14:paraId="1B33FACA" w14:textId="40097B85" w:rsidR="007E5AE2" w:rsidRPr="007E5AE2" w:rsidRDefault="007E5AE2" w:rsidP="007E5AE2">
            <w:pPr>
              <w:jc w:val="right"/>
              <w:rPr>
                <w:rFonts w:ascii="Arial" w:hAnsi="Arial" w:cs="Arial"/>
                <w:sz w:val="18"/>
                <w:szCs w:val="18"/>
              </w:rPr>
            </w:pPr>
            <w:r w:rsidRPr="007E5AE2">
              <w:rPr>
                <w:rFonts w:ascii="Arial" w:hAnsi="Arial" w:cs="Arial"/>
                <w:sz w:val="18"/>
                <w:szCs w:val="18"/>
              </w:rPr>
              <w:t>20,670</w:t>
            </w:r>
          </w:p>
        </w:tc>
      </w:tr>
      <w:tr w:rsidR="007E5AE2" w:rsidRPr="005C3456" w14:paraId="54412B94" w14:textId="77777777" w:rsidTr="00AA7F87">
        <w:trPr>
          <w:trHeight w:val="255"/>
        </w:trPr>
        <w:tc>
          <w:tcPr>
            <w:tcW w:w="1418" w:type="dxa"/>
            <w:tcBorders>
              <w:top w:val="nil"/>
              <w:left w:val="single" w:sz="4" w:space="0" w:color="auto"/>
              <w:bottom w:val="single" w:sz="4" w:space="0" w:color="auto"/>
              <w:right w:val="single" w:sz="4" w:space="0" w:color="auto"/>
            </w:tcBorders>
            <w:shd w:val="clear" w:color="auto" w:fill="auto"/>
            <w:vAlign w:val="center"/>
          </w:tcPr>
          <w:p w14:paraId="28C0CB79" w14:textId="12ED0EBD" w:rsidR="007E5AE2" w:rsidRPr="00005B9E" w:rsidRDefault="007E5AE2" w:rsidP="007E5AE2">
            <w:pPr>
              <w:jc w:val="center"/>
              <w:rPr>
                <w:rFonts w:ascii="Arial" w:hAnsi="Arial" w:cs="Arial"/>
                <w:sz w:val="18"/>
                <w:szCs w:val="18"/>
                <w:lang w:val="en-US"/>
              </w:rPr>
            </w:pPr>
            <w:r w:rsidRPr="00005B9E">
              <w:rPr>
                <w:rFonts w:ascii="Arial" w:hAnsi="Arial" w:cs="Arial"/>
                <w:sz w:val="18"/>
                <w:szCs w:val="18"/>
              </w:rPr>
              <w:t>31/03/2024</w:t>
            </w:r>
          </w:p>
        </w:tc>
        <w:tc>
          <w:tcPr>
            <w:tcW w:w="1417" w:type="dxa"/>
            <w:tcBorders>
              <w:top w:val="nil"/>
              <w:left w:val="nil"/>
              <w:bottom w:val="single" w:sz="4" w:space="0" w:color="auto"/>
              <w:right w:val="single" w:sz="4" w:space="0" w:color="auto"/>
            </w:tcBorders>
            <w:shd w:val="clear" w:color="auto" w:fill="auto"/>
            <w:vAlign w:val="center"/>
          </w:tcPr>
          <w:p w14:paraId="074A9BA1" w14:textId="6900BA66" w:rsidR="007E5AE2" w:rsidRPr="007E5AE2" w:rsidRDefault="007E5AE2" w:rsidP="007E5AE2">
            <w:pPr>
              <w:jc w:val="right"/>
              <w:rPr>
                <w:rFonts w:ascii="Arial" w:hAnsi="Arial" w:cs="Arial"/>
                <w:sz w:val="18"/>
                <w:szCs w:val="18"/>
              </w:rPr>
            </w:pPr>
            <w:r w:rsidRPr="007E5AE2">
              <w:rPr>
                <w:rFonts w:ascii="Arial" w:hAnsi="Arial" w:cs="Arial"/>
                <w:sz w:val="18"/>
                <w:szCs w:val="18"/>
              </w:rPr>
              <w:t>17,870</w:t>
            </w:r>
          </w:p>
        </w:tc>
      </w:tr>
      <w:tr w:rsidR="007E5AE2" w:rsidRPr="005C3456" w14:paraId="7AB0B700" w14:textId="77777777" w:rsidTr="00AA7F87">
        <w:trPr>
          <w:trHeight w:val="255"/>
        </w:trPr>
        <w:tc>
          <w:tcPr>
            <w:tcW w:w="1418" w:type="dxa"/>
            <w:tcBorders>
              <w:top w:val="nil"/>
              <w:left w:val="single" w:sz="4" w:space="0" w:color="auto"/>
              <w:bottom w:val="single" w:sz="4" w:space="0" w:color="auto"/>
              <w:right w:val="single" w:sz="4" w:space="0" w:color="auto"/>
            </w:tcBorders>
            <w:shd w:val="clear" w:color="auto" w:fill="auto"/>
            <w:vAlign w:val="center"/>
          </w:tcPr>
          <w:p w14:paraId="25DD0C92" w14:textId="4D40D90F" w:rsidR="007E5AE2" w:rsidRPr="00005B9E" w:rsidRDefault="007E5AE2" w:rsidP="007E5AE2">
            <w:pPr>
              <w:jc w:val="center"/>
              <w:rPr>
                <w:rFonts w:ascii="Arial" w:hAnsi="Arial" w:cs="Arial"/>
                <w:sz w:val="18"/>
                <w:szCs w:val="18"/>
                <w:lang w:val="en-US"/>
              </w:rPr>
            </w:pPr>
            <w:r w:rsidRPr="00005B9E">
              <w:rPr>
                <w:rFonts w:ascii="Arial" w:hAnsi="Arial" w:cs="Arial"/>
                <w:b/>
                <w:bCs/>
                <w:sz w:val="18"/>
                <w:szCs w:val="18"/>
              </w:rPr>
              <w:t>Total</w:t>
            </w:r>
          </w:p>
        </w:tc>
        <w:tc>
          <w:tcPr>
            <w:tcW w:w="1417" w:type="dxa"/>
            <w:tcBorders>
              <w:top w:val="nil"/>
              <w:left w:val="nil"/>
              <w:bottom w:val="single" w:sz="4" w:space="0" w:color="auto"/>
              <w:right w:val="single" w:sz="4" w:space="0" w:color="auto"/>
            </w:tcBorders>
            <w:shd w:val="clear" w:color="auto" w:fill="auto"/>
            <w:vAlign w:val="center"/>
          </w:tcPr>
          <w:p w14:paraId="2C37FB4E" w14:textId="21BFEFFC" w:rsidR="007E5AE2" w:rsidRPr="007E5AE2" w:rsidRDefault="007E5AE2" w:rsidP="007E5AE2">
            <w:pPr>
              <w:jc w:val="right"/>
              <w:rPr>
                <w:rFonts w:ascii="Arial" w:hAnsi="Arial" w:cs="Arial"/>
                <w:sz w:val="18"/>
                <w:szCs w:val="18"/>
              </w:rPr>
            </w:pPr>
            <w:r w:rsidRPr="007E5AE2">
              <w:rPr>
                <w:rFonts w:ascii="Arial" w:hAnsi="Arial" w:cs="Arial"/>
                <w:b/>
                <w:bCs/>
                <w:sz w:val="18"/>
                <w:szCs w:val="18"/>
              </w:rPr>
              <w:t>726,664</w:t>
            </w:r>
          </w:p>
        </w:tc>
      </w:tr>
    </w:tbl>
    <w:p w14:paraId="57664F96" w14:textId="77777777" w:rsidR="005C3456" w:rsidRPr="00E56D4F" w:rsidRDefault="005C3456" w:rsidP="005C3456">
      <w:pPr>
        <w:pStyle w:val="1TtuloprincipalDF"/>
        <w:numPr>
          <w:ilvl w:val="0"/>
          <w:numId w:val="0"/>
        </w:numPr>
        <w:outlineLvl w:val="9"/>
        <w:rPr>
          <w:rFonts w:ascii="Arial" w:hAnsi="Arial"/>
          <w:b w:val="0"/>
          <w:sz w:val="22"/>
        </w:rPr>
      </w:pPr>
    </w:p>
    <w:p w14:paraId="0B080FA7" w14:textId="772DDE74" w:rsidR="005C3456" w:rsidRPr="00E56D4F" w:rsidRDefault="005C3456" w:rsidP="004820B8">
      <w:pPr>
        <w:pStyle w:val="1TtuloprincipalDF"/>
        <w:numPr>
          <w:ilvl w:val="0"/>
          <w:numId w:val="0"/>
        </w:numPr>
        <w:outlineLvl w:val="9"/>
        <w:rPr>
          <w:rFonts w:ascii="Arial" w:hAnsi="Arial"/>
          <w:b w:val="0"/>
          <w:sz w:val="22"/>
        </w:rPr>
      </w:pPr>
      <w:r w:rsidRPr="00E56D4F">
        <w:rPr>
          <w:rFonts w:ascii="Arial" w:hAnsi="Arial"/>
          <w:b w:val="0"/>
          <w:sz w:val="22"/>
        </w:rPr>
        <w:t>The participant's right to effectively receive ownership of the restricted shares will be conditioned to the participant's continuance</w:t>
      </w:r>
      <w:r w:rsidR="00D056D2">
        <w:rPr>
          <w:rFonts w:ascii="Arial" w:hAnsi="Arial"/>
          <w:b w:val="0"/>
          <w:sz w:val="22"/>
        </w:rPr>
        <w:t xml:space="preserve"> </w:t>
      </w:r>
      <w:r w:rsidR="00B153B2">
        <w:rPr>
          <w:rFonts w:ascii="Arial" w:hAnsi="Arial"/>
          <w:b w:val="0"/>
          <w:sz w:val="22"/>
        </w:rPr>
        <w:t>and</w:t>
      </w:r>
      <w:r w:rsidR="00D056D2">
        <w:rPr>
          <w:rFonts w:ascii="Arial" w:hAnsi="Arial"/>
          <w:b w:val="0"/>
          <w:sz w:val="22"/>
        </w:rPr>
        <w:t xml:space="preserve"> performance</w:t>
      </w:r>
      <w:r w:rsidRPr="00E56D4F">
        <w:rPr>
          <w:rFonts w:ascii="Arial" w:hAnsi="Arial"/>
          <w:b w:val="0"/>
          <w:sz w:val="22"/>
        </w:rPr>
        <w:t xml:space="preserve"> as an employee, </w:t>
      </w:r>
      <w:proofErr w:type="gramStart"/>
      <w:r w:rsidRPr="00E56D4F">
        <w:rPr>
          <w:rFonts w:ascii="Arial" w:hAnsi="Arial"/>
          <w:b w:val="0"/>
          <w:sz w:val="22"/>
        </w:rPr>
        <w:t>director</w:t>
      </w:r>
      <w:proofErr w:type="gramEnd"/>
      <w:r w:rsidRPr="00E56D4F">
        <w:rPr>
          <w:rFonts w:ascii="Arial" w:hAnsi="Arial"/>
          <w:b w:val="0"/>
          <w:sz w:val="22"/>
        </w:rPr>
        <w:t xml:space="preserve"> or director of any company in the business group from the grant date until the grace periods (“Vesting”). If a participant leaves the group</w:t>
      </w:r>
      <w:r w:rsidR="00D056D2">
        <w:rPr>
          <w:rFonts w:ascii="Arial" w:hAnsi="Arial"/>
          <w:b w:val="0"/>
          <w:sz w:val="22"/>
        </w:rPr>
        <w:t xml:space="preserve">, or </w:t>
      </w:r>
      <w:r w:rsidR="00D056D2" w:rsidRPr="00D056D2">
        <w:rPr>
          <w:rFonts w:ascii="Arial" w:hAnsi="Arial"/>
          <w:b w:val="0"/>
          <w:sz w:val="22"/>
        </w:rPr>
        <w:t>not achieving the proposed goal</w:t>
      </w:r>
      <w:r w:rsidRPr="00E56D4F">
        <w:rPr>
          <w:rFonts w:ascii="Arial" w:hAnsi="Arial"/>
          <w:b w:val="0"/>
          <w:sz w:val="22"/>
        </w:rPr>
        <w:t xml:space="preserve">, </w:t>
      </w:r>
      <w:r w:rsidR="007E5AE2">
        <w:rPr>
          <w:rFonts w:ascii="Arial" w:hAnsi="Arial"/>
          <w:b w:val="0"/>
          <w:sz w:val="22"/>
        </w:rPr>
        <w:t>the participant</w:t>
      </w:r>
      <w:r w:rsidRPr="00E56D4F">
        <w:rPr>
          <w:rFonts w:ascii="Arial" w:hAnsi="Arial"/>
          <w:b w:val="0"/>
          <w:sz w:val="22"/>
        </w:rPr>
        <w:t xml:space="preserve"> will </w:t>
      </w:r>
      <w:r w:rsidR="00813413">
        <w:rPr>
          <w:rFonts w:ascii="Arial" w:hAnsi="Arial"/>
          <w:b w:val="0"/>
          <w:sz w:val="22"/>
        </w:rPr>
        <w:t xml:space="preserve">be </w:t>
      </w:r>
      <w:r w:rsidR="0052179B">
        <w:rPr>
          <w:rFonts w:ascii="Arial" w:hAnsi="Arial"/>
          <w:b w:val="0"/>
          <w:sz w:val="22"/>
        </w:rPr>
        <w:t xml:space="preserve">entitled to </w:t>
      </w:r>
      <w:r w:rsidR="007E5AE2">
        <w:rPr>
          <w:rFonts w:ascii="Arial" w:hAnsi="Arial"/>
          <w:b w:val="0"/>
          <w:sz w:val="22"/>
        </w:rPr>
        <w:t>receive</w:t>
      </w:r>
      <w:r w:rsidR="0052179B">
        <w:rPr>
          <w:rFonts w:ascii="Arial" w:hAnsi="Arial"/>
          <w:b w:val="0"/>
          <w:sz w:val="22"/>
        </w:rPr>
        <w:t xml:space="preserve"> his or her</w:t>
      </w:r>
      <w:r w:rsidR="00813413">
        <w:rPr>
          <w:rFonts w:ascii="Arial" w:hAnsi="Arial"/>
          <w:b w:val="0"/>
          <w:sz w:val="22"/>
        </w:rPr>
        <w:t xml:space="preserve"> </w:t>
      </w:r>
      <w:r w:rsidR="0052179B">
        <w:rPr>
          <w:rFonts w:ascii="Arial" w:hAnsi="Arial"/>
          <w:b w:val="0"/>
          <w:sz w:val="22"/>
        </w:rPr>
        <w:t xml:space="preserve">vested shares and a pro rata amount of the granted and unvested shares, by reference to the vesting period in which the termination occurred and based on the number of days the participant was employed by us. The total amount will be </w:t>
      </w:r>
      <w:r w:rsidR="004820B8" w:rsidRPr="004820B8">
        <w:rPr>
          <w:rFonts w:ascii="Arial" w:hAnsi="Arial"/>
          <w:b w:val="0"/>
          <w:sz w:val="22"/>
        </w:rPr>
        <w:t>calculated based on the proposed goal multiplied by a rate between 80% and 120%.</w:t>
      </w:r>
      <w:r w:rsidRPr="00E56D4F">
        <w:rPr>
          <w:rFonts w:ascii="Arial" w:hAnsi="Arial"/>
          <w:b w:val="0"/>
          <w:sz w:val="22"/>
        </w:rPr>
        <w:t xml:space="preserve"> After the vesting period, the restricted shares have the same rights and privileges as any shareholder.</w:t>
      </w:r>
      <w:r w:rsidR="001039EE">
        <w:rPr>
          <w:rFonts w:ascii="Arial" w:hAnsi="Arial"/>
          <w:b w:val="0"/>
          <w:sz w:val="22"/>
        </w:rPr>
        <w:t xml:space="preserve"> </w:t>
      </w:r>
    </w:p>
    <w:p w14:paraId="4F4D2B32" w14:textId="77777777" w:rsidR="005C3456" w:rsidRPr="00E56D4F" w:rsidRDefault="005C3456" w:rsidP="005C3456">
      <w:pPr>
        <w:pStyle w:val="1TtuloprincipalDF"/>
        <w:numPr>
          <w:ilvl w:val="0"/>
          <w:numId w:val="0"/>
        </w:numPr>
        <w:outlineLvl w:val="9"/>
        <w:rPr>
          <w:rFonts w:ascii="Arial" w:hAnsi="Arial"/>
          <w:b w:val="0"/>
          <w:sz w:val="22"/>
        </w:rPr>
      </w:pPr>
    </w:p>
    <w:p w14:paraId="0C1BBC72" w14:textId="0372BB57" w:rsidR="005C3456" w:rsidRPr="00E56D4F" w:rsidRDefault="005C3456" w:rsidP="005C3456">
      <w:pPr>
        <w:pStyle w:val="1TtuloprincipalDF"/>
        <w:numPr>
          <w:ilvl w:val="0"/>
          <w:numId w:val="0"/>
        </w:numPr>
        <w:outlineLvl w:val="9"/>
        <w:rPr>
          <w:rFonts w:ascii="Arial" w:hAnsi="Arial"/>
          <w:b w:val="0"/>
          <w:sz w:val="22"/>
        </w:rPr>
      </w:pPr>
      <w:r w:rsidRPr="00E56D4F">
        <w:rPr>
          <w:rFonts w:ascii="Arial" w:hAnsi="Arial"/>
          <w:b w:val="0"/>
          <w:sz w:val="22"/>
        </w:rPr>
        <w:t xml:space="preserve">The following table reflects the movements from the grant date until </w:t>
      </w:r>
      <w:r w:rsidR="00E56D4F" w:rsidRPr="00E56D4F">
        <w:rPr>
          <w:rFonts w:ascii="Arial" w:hAnsi="Arial"/>
          <w:b w:val="0"/>
          <w:sz w:val="22"/>
        </w:rPr>
        <w:t>March</w:t>
      </w:r>
      <w:r w:rsidRPr="00E56D4F">
        <w:rPr>
          <w:rFonts w:ascii="Arial" w:hAnsi="Arial"/>
          <w:b w:val="0"/>
          <w:sz w:val="22"/>
        </w:rPr>
        <w:t xml:space="preserve"> 31, 20</w:t>
      </w:r>
      <w:r w:rsidR="00E56D4F" w:rsidRPr="00E56D4F">
        <w:rPr>
          <w:rFonts w:ascii="Arial" w:hAnsi="Arial"/>
          <w:b w:val="0"/>
          <w:sz w:val="22"/>
        </w:rPr>
        <w:t>2</w:t>
      </w:r>
      <w:r w:rsidR="00BA02DC">
        <w:rPr>
          <w:rFonts w:ascii="Arial" w:hAnsi="Arial"/>
          <w:b w:val="0"/>
          <w:sz w:val="22"/>
        </w:rPr>
        <w:t>1</w:t>
      </w:r>
      <w:r w:rsidRPr="00E56D4F">
        <w:rPr>
          <w:rFonts w:ascii="Arial" w:hAnsi="Arial"/>
          <w:b w:val="0"/>
          <w:sz w:val="22"/>
        </w:rPr>
        <w:t>:</w:t>
      </w:r>
    </w:p>
    <w:p w14:paraId="66F44468" w14:textId="77777777" w:rsidR="00E56D4F" w:rsidRPr="00E56D4F" w:rsidRDefault="00E56D4F" w:rsidP="005C3456">
      <w:pPr>
        <w:pStyle w:val="1TtuloprincipalDF"/>
        <w:numPr>
          <w:ilvl w:val="0"/>
          <w:numId w:val="0"/>
        </w:numPr>
        <w:outlineLvl w:val="9"/>
        <w:rPr>
          <w:rFonts w:ascii="Arial" w:hAnsi="Arial"/>
          <w:b w:val="0"/>
          <w:sz w:val="22"/>
        </w:rPr>
      </w:pPr>
    </w:p>
    <w:tbl>
      <w:tblPr>
        <w:tblW w:w="5000" w:type="pct"/>
        <w:tblLayout w:type="fixed"/>
        <w:tblCellMar>
          <w:left w:w="58" w:type="dxa"/>
          <w:right w:w="58" w:type="dxa"/>
        </w:tblCellMar>
        <w:tblLook w:val="04A0" w:firstRow="1" w:lastRow="0" w:firstColumn="1" w:lastColumn="0" w:noHBand="0" w:noVBand="1"/>
      </w:tblPr>
      <w:tblGrid>
        <w:gridCol w:w="7112"/>
        <w:gridCol w:w="1393"/>
      </w:tblGrid>
      <w:tr w:rsidR="005C3456" w:rsidRPr="006E57AC" w14:paraId="6AE5E3DA" w14:textId="77777777" w:rsidTr="00AA7F87">
        <w:trPr>
          <w:trHeight w:val="20"/>
        </w:trPr>
        <w:tc>
          <w:tcPr>
            <w:tcW w:w="4181" w:type="pct"/>
            <w:vAlign w:val="center"/>
          </w:tcPr>
          <w:p w14:paraId="1F1909F4" w14:textId="77777777" w:rsidR="005C3456" w:rsidRPr="00E56D4F" w:rsidRDefault="005C3456" w:rsidP="00AA7F87">
            <w:pPr>
              <w:pStyle w:val="fdtblstub10"/>
              <w:spacing w:line="276" w:lineRule="auto"/>
              <w:rPr>
                <w:rFonts w:ascii="Arial" w:hAnsi="Arial"/>
                <w:sz w:val="18"/>
              </w:rPr>
            </w:pPr>
            <w:bookmarkStart w:id="1762" w:name="_Hlk32949434"/>
          </w:p>
        </w:tc>
        <w:tc>
          <w:tcPr>
            <w:tcW w:w="819" w:type="pct"/>
            <w:tcBorders>
              <w:top w:val="nil"/>
              <w:left w:val="nil"/>
              <w:bottom w:val="single" w:sz="4" w:space="0" w:color="365F91" w:themeColor="accent1" w:themeShade="BF"/>
              <w:right w:val="nil"/>
            </w:tcBorders>
            <w:noWrap/>
            <w:tcMar>
              <w:top w:w="0" w:type="dxa"/>
              <w:left w:w="144" w:type="dxa"/>
              <w:bottom w:w="0" w:type="dxa"/>
              <w:right w:w="0" w:type="dxa"/>
            </w:tcMar>
            <w:vAlign w:val="center"/>
          </w:tcPr>
          <w:p w14:paraId="1E9F9362" w14:textId="5BB49C23" w:rsidR="005C3456" w:rsidRPr="00631D82" w:rsidRDefault="005C3456" w:rsidP="00AA7F87">
            <w:pPr>
              <w:pStyle w:val="fdtblnum10"/>
              <w:tabs>
                <w:tab w:val="decimal" w:pos="954"/>
              </w:tabs>
              <w:spacing w:line="276" w:lineRule="auto"/>
              <w:jc w:val="right"/>
              <w:rPr>
                <w:rFonts w:ascii="Arial" w:hAnsi="Arial"/>
                <w:b/>
                <w:sz w:val="18"/>
              </w:rPr>
            </w:pPr>
            <w:r w:rsidRPr="00E56D4F">
              <w:rPr>
                <w:rFonts w:ascii="Arial" w:hAnsi="Arial"/>
                <w:b/>
                <w:sz w:val="18"/>
              </w:rPr>
              <w:t xml:space="preserve">Number of </w:t>
            </w:r>
            <w:r w:rsidR="00BB39DE">
              <w:rPr>
                <w:rFonts w:ascii="Arial" w:hAnsi="Arial"/>
                <w:b/>
                <w:sz w:val="18"/>
              </w:rPr>
              <w:t>restricted stock units</w:t>
            </w:r>
          </w:p>
        </w:tc>
      </w:tr>
      <w:tr w:rsidR="00A52A41" w:rsidRPr="00E56D4F" w14:paraId="5F97537B" w14:textId="77777777" w:rsidTr="00AA7F87">
        <w:trPr>
          <w:trHeight w:val="20"/>
        </w:trPr>
        <w:tc>
          <w:tcPr>
            <w:tcW w:w="4181" w:type="pct"/>
            <w:shd w:val="clear" w:color="auto" w:fill="auto"/>
            <w:vAlign w:val="center"/>
          </w:tcPr>
          <w:p w14:paraId="10630674" w14:textId="61137D03" w:rsidR="00A52A41" w:rsidRPr="00E56D4F" w:rsidRDefault="00A52A41" w:rsidP="00A52A41">
            <w:pPr>
              <w:pStyle w:val="fdtblstub10"/>
              <w:spacing w:line="276" w:lineRule="auto"/>
              <w:rPr>
                <w:rFonts w:ascii="Arial" w:eastAsia="Arial Unicode MS" w:hAnsi="Arial"/>
                <w:sz w:val="18"/>
                <w:lang w:val="pt-BR"/>
              </w:rPr>
            </w:pPr>
            <w:proofErr w:type="spellStart"/>
            <w:r w:rsidRPr="00E56D4F">
              <w:rPr>
                <w:rFonts w:ascii="Arial" w:hAnsi="Arial"/>
                <w:sz w:val="18"/>
                <w:lang w:val="pt-BR"/>
              </w:rPr>
              <w:t>Outstanding</w:t>
            </w:r>
            <w:proofErr w:type="spellEnd"/>
            <w:r w:rsidRPr="00E56D4F">
              <w:rPr>
                <w:rFonts w:ascii="Arial" w:eastAsia="Arial Unicode MS" w:hAnsi="Arial"/>
                <w:sz w:val="18"/>
                <w:lang w:val="pt-BR"/>
              </w:rPr>
              <w:t xml:space="preserve"> </w:t>
            </w:r>
            <w:proofErr w:type="spellStart"/>
            <w:r w:rsidRPr="00E56D4F">
              <w:rPr>
                <w:rFonts w:ascii="Arial" w:eastAsia="Arial Unicode MS" w:hAnsi="Arial"/>
                <w:sz w:val="18"/>
                <w:lang w:val="pt-BR"/>
              </w:rPr>
              <w:t>at</w:t>
            </w:r>
            <w:proofErr w:type="spellEnd"/>
            <w:r w:rsidRPr="00E56D4F">
              <w:rPr>
                <w:rFonts w:ascii="Arial" w:eastAsia="Arial Unicode MS" w:hAnsi="Arial"/>
                <w:sz w:val="18"/>
                <w:lang w:val="pt-BR"/>
              </w:rPr>
              <w:t xml:space="preserve"> </w:t>
            </w:r>
            <w:proofErr w:type="spellStart"/>
            <w:r w:rsidRPr="00E56D4F">
              <w:rPr>
                <w:rFonts w:ascii="Arial" w:eastAsia="Arial Unicode MS" w:hAnsi="Arial"/>
                <w:sz w:val="18"/>
                <w:lang w:val="pt-BR"/>
              </w:rPr>
              <w:t>December</w:t>
            </w:r>
            <w:proofErr w:type="spellEnd"/>
            <w:r w:rsidRPr="00E56D4F">
              <w:rPr>
                <w:rFonts w:ascii="Arial" w:eastAsia="Arial Unicode MS" w:hAnsi="Arial"/>
                <w:sz w:val="18"/>
                <w:lang w:val="pt-BR"/>
              </w:rPr>
              <w:t xml:space="preserve"> </w:t>
            </w:r>
            <w:r w:rsidRPr="00E56D4F">
              <w:rPr>
                <w:rFonts w:ascii="Arial" w:hAnsi="Arial"/>
                <w:sz w:val="18"/>
                <w:lang w:val="pt-BR"/>
              </w:rPr>
              <w:t xml:space="preserve">31, </w:t>
            </w:r>
            <w:r>
              <w:rPr>
                <w:rFonts w:ascii="Arial" w:eastAsia="Arial Unicode MS" w:hAnsi="Arial"/>
                <w:sz w:val="18"/>
                <w:lang w:val="pt-BR"/>
              </w:rPr>
              <w:t>2020</w:t>
            </w:r>
          </w:p>
        </w:tc>
        <w:tc>
          <w:tcPr>
            <w:tcW w:w="819" w:type="pct"/>
            <w:tcBorders>
              <w:top w:val="single" w:sz="4" w:space="0" w:color="365F91" w:themeColor="accent1" w:themeShade="BF"/>
              <w:left w:val="nil"/>
              <w:bottom w:val="nil"/>
              <w:right w:val="nil"/>
            </w:tcBorders>
            <w:shd w:val="clear" w:color="auto" w:fill="auto"/>
            <w:noWrap/>
            <w:tcMar>
              <w:top w:w="0" w:type="dxa"/>
              <w:left w:w="144" w:type="dxa"/>
              <w:bottom w:w="0" w:type="dxa"/>
              <w:right w:w="0" w:type="dxa"/>
            </w:tcMar>
            <w:vAlign w:val="center"/>
          </w:tcPr>
          <w:p w14:paraId="41FB451D" w14:textId="0518E14D" w:rsidR="00A52A41" w:rsidRPr="00E56D4F" w:rsidRDefault="00A52A41" w:rsidP="00A52A41">
            <w:pPr>
              <w:pStyle w:val="fdtblnum10"/>
              <w:tabs>
                <w:tab w:val="decimal" w:pos="954"/>
              </w:tabs>
              <w:spacing w:line="276" w:lineRule="auto"/>
              <w:jc w:val="right"/>
              <w:rPr>
                <w:rFonts w:ascii="Arial" w:hAnsi="Arial"/>
                <w:sz w:val="18"/>
                <w:lang w:val="pt-BR"/>
              </w:rPr>
            </w:pPr>
            <w:r w:rsidRPr="00043893">
              <w:rPr>
                <w:rFonts w:ascii="Arial" w:hAnsi="Arial"/>
                <w:b/>
                <w:sz w:val="18"/>
                <w:lang w:val="pt-BR"/>
              </w:rPr>
              <w:t>161,231 </w:t>
            </w:r>
          </w:p>
        </w:tc>
      </w:tr>
      <w:tr w:rsidR="00D056D2" w:rsidRPr="00E56D4F" w14:paraId="2DFBE812" w14:textId="77777777" w:rsidTr="00AA7F87">
        <w:trPr>
          <w:trHeight w:val="20"/>
        </w:trPr>
        <w:tc>
          <w:tcPr>
            <w:tcW w:w="4181" w:type="pct"/>
            <w:shd w:val="clear" w:color="auto" w:fill="auto"/>
            <w:vAlign w:val="center"/>
            <w:hideMark/>
          </w:tcPr>
          <w:p w14:paraId="4B6A8FBE" w14:textId="77777777" w:rsidR="00D056D2" w:rsidRPr="00E56D4F" w:rsidRDefault="00D056D2" w:rsidP="00D056D2">
            <w:pPr>
              <w:pStyle w:val="fdtblstub10"/>
              <w:spacing w:line="276" w:lineRule="auto"/>
              <w:rPr>
                <w:rFonts w:ascii="Arial" w:hAnsi="Arial"/>
                <w:sz w:val="18"/>
                <w:lang w:val="pt-BR"/>
              </w:rPr>
            </w:pPr>
            <w:proofErr w:type="spellStart"/>
            <w:r w:rsidRPr="00E56D4F">
              <w:rPr>
                <w:rFonts w:ascii="Arial" w:hAnsi="Arial" w:cs="Arial"/>
                <w:sz w:val="18"/>
                <w:szCs w:val="18"/>
                <w:lang w:val="pt-BR"/>
              </w:rPr>
              <w:t>Granted</w:t>
            </w:r>
            <w:proofErr w:type="spellEnd"/>
          </w:p>
        </w:tc>
        <w:tc>
          <w:tcPr>
            <w:tcW w:w="819" w:type="pct"/>
            <w:shd w:val="clear" w:color="auto" w:fill="auto"/>
            <w:noWrap/>
            <w:tcMar>
              <w:top w:w="0" w:type="dxa"/>
              <w:left w:w="144" w:type="dxa"/>
              <w:bottom w:w="0" w:type="dxa"/>
              <w:right w:w="0" w:type="dxa"/>
            </w:tcMar>
            <w:vAlign w:val="center"/>
          </w:tcPr>
          <w:p w14:paraId="521941BE" w14:textId="7254EBF5" w:rsidR="00D056D2" w:rsidRPr="00D056D2" w:rsidRDefault="00005B9E" w:rsidP="00D056D2">
            <w:pPr>
              <w:pStyle w:val="fdtblnum10"/>
              <w:tabs>
                <w:tab w:val="decimal" w:pos="954"/>
              </w:tabs>
              <w:spacing w:line="276" w:lineRule="auto"/>
              <w:jc w:val="right"/>
              <w:rPr>
                <w:rFonts w:ascii="Arial" w:hAnsi="Arial"/>
                <w:sz w:val="18"/>
                <w:szCs w:val="18"/>
                <w:lang w:val="pt-BR"/>
              </w:rPr>
            </w:pPr>
            <w:r>
              <w:rPr>
                <w:rFonts w:ascii="Arial" w:hAnsi="Arial" w:cs="Arial"/>
                <w:sz w:val="18"/>
                <w:szCs w:val="18"/>
              </w:rPr>
              <w:t>69</w:t>
            </w:r>
            <w:r w:rsidR="00D056D2" w:rsidRPr="00D056D2">
              <w:rPr>
                <w:rFonts w:ascii="Arial" w:hAnsi="Arial" w:cs="Arial"/>
                <w:sz w:val="18"/>
                <w:szCs w:val="18"/>
              </w:rPr>
              <w:t>,</w:t>
            </w:r>
            <w:r>
              <w:rPr>
                <w:rFonts w:ascii="Arial" w:hAnsi="Arial" w:cs="Arial"/>
                <w:sz w:val="18"/>
                <w:szCs w:val="18"/>
              </w:rPr>
              <w:t>477</w:t>
            </w:r>
          </w:p>
        </w:tc>
      </w:tr>
      <w:tr w:rsidR="00D056D2" w:rsidRPr="00E56D4F" w14:paraId="0A1726CF" w14:textId="77777777" w:rsidTr="00AA7F87">
        <w:trPr>
          <w:trHeight w:val="20"/>
        </w:trPr>
        <w:tc>
          <w:tcPr>
            <w:tcW w:w="4181" w:type="pct"/>
            <w:shd w:val="clear" w:color="auto" w:fill="auto"/>
            <w:vAlign w:val="center"/>
          </w:tcPr>
          <w:p w14:paraId="3DB8C431" w14:textId="14F5D3C8" w:rsidR="00D056D2" w:rsidRPr="00E56D4F" w:rsidRDefault="00D056D2" w:rsidP="00D056D2">
            <w:pPr>
              <w:pStyle w:val="fdtblstub10"/>
              <w:spacing w:line="276" w:lineRule="auto"/>
              <w:rPr>
                <w:rFonts w:ascii="Arial" w:hAnsi="Arial" w:cs="Arial"/>
                <w:sz w:val="18"/>
                <w:szCs w:val="18"/>
                <w:lang w:val="pt-BR"/>
              </w:rPr>
            </w:pPr>
            <w:proofErr w:type="spellStart"/>
            <w:r w:rsidRPr="00D056D2">
              <w:rPr>
                <w:rFonts w:ascii="Arial" w:hAnsi="Arial" w:cs="Arial"/>
                <w:sz w:val="18"/>
                <w:szCs w:val="18"/>
                <w:lang w:val="pt-BR"/>
              </w:rPr>
              <w:t>Effectively</w:t>
            </w:r>
            <w:proofErr w:type="spellEnd"/>
            <w:r w:rsidRPr="00D056D2">
              <w:rPr>
                <w:rFonts w:ascii="Arial" w:hAnsi="Arial" w:cs="Arial"/>
                <w:sz w:val="18"/>
                <w:szCs w:val="18"/>
                <w:lang w:val="pt-BR"/>
              </w:rPr>
              <w:t xml:space="preserve"> </w:t>
            </w:r>
            <w:proofErr w:type="spellStart"/>
            <w:r w:rsidRPr="00D056D2">
              <w:rPr>
                <w:rFonts w:ascii="Arial" w:hAnsi="Arial" w:cs="Arial"/>
                <w:sz w:val="18"/>
                <w:szCs w:val="18"/>
                <w:lang w:val="pt-BR"/>
              </w:rPr>
              <w:t>forfeited</w:t>
            </w:r>
            <w:proofErr w:type="spellEnd"/>
          </w:p>
        </w:tc>
        <w:tc>
          <w:tcPr>
            <w:tcW w:w="819" w:type="pct"/>
            <w:shd w:val="clear" w:color="auto" w:fill="auto"/>
            <w:noWrap/>
            <w:tcMar>
              <w:top w:w="0" w:type="dxa"/>
              <w:left w:w="144" w:type="dxa"/>
              <w:bottom w:w="0" w:type="dxa"/>
              <w:right w:w="0" w:type="dxa"/>
            </w:tcMar>
            <w:vAlign w:val="center"/>
          </w:tcPr>
          <w:p w14:paraId="744B5C0C" w14:textId="0994D702" w:rsidR="00D056D2" w:rsidRPr="00D056D2" w:rsidRDefault="00D056D2" w:rsidP="00D056D2">
            <w:pPr>
              <w:pStyle w:val="fdtblnum10"/>
              <w:tabs>
                <w:tab w:val="decimal" w:pos="954"/>
              </w:tabs>
              <w:spacing w:line="276" w:lineRule="auto"/>
              <w:jc w:val="right"/>
              <w:rPr>
                <w:rFonts w:ascii="Arial" w:hAnsi="Arial"/>
                <w:sz w:val="18"/>
                <w:szCs w:val="18"/>
                <w:lang w:val="pt-BR"/>
              </w:rPr>
            </w:pPr>
            <w:r w:rsidRPr="00D056D2">
              <w:rPr>
                <w:rFonts w:ascii="Arial" w:hAnsi="Arial" w:cs="Arial"/>
                <w:sz w:val="18"/>
                <w:szCs w:val="18"/>
              </w:rPr>
              <w:t>(3,018)</w:t>
            </w:r>
          </w:p>
        </w:tc>
      </w:tr>
      <w:tr w:rsidR="00D056D2" w:rsidRPr="00E56D4F" w14:paraId="171A3A8D" w14:textId="77777777" w:rsidTr="00AA7F87">
        <w:trPr>
          <w:trHeight w:val="20"/>
        </w:trPr>
        <w:tc>
          <w:tcPr>
            <w:tcW w:w="4181" w:type="pct"/>
            <w:shd w:val="clear" w:color="auto" w:fill="auto"/>
            <w:vAlign w:val="center"/>
          </w:tcPr>
          <w:p w14:paraId="33C78D46" w14:textId="77777777" w:rsidR="00D056D2" w:rsidRPr="00E56D4F" w:rsidRDefault="00D056D2" w:rsidP="00D056D2">
            <w:pPr>
              <w:pStyle w:val="fdtblstub10"/>
              <w:spacing w:line="276" w:lineRule="auto"/>
              <w:rPr>
                <w:rFonts w:ascii="Arial" w:hAnsi="Arial"/>
                <w:sz w:val="18"/>
                <w:lang w:val="pt-BR"/>
              </w:rPr>
            </w:pPr>
            <w:proofErr w:type="spellStart"/>
            <w:r w:rsidRPr="00E56D4F">
              <w:rPr>
                <w:rFonts w:ascii="Arial" w:hAnsi="Arial"/>
                <w:sz w:val="18"/>
                <w:lang w:val="pt-BR"/>
              </w:rPr>
              <w:t>Estimated</w:t>
            </w:r>
            <w:proofErr w:type="spellEnd"/>
            <w:r w:rsidRPr="00E56D4F">
              <w:rPr>
                <w:rFonts w:ascii="Arial" w:hAnsi="Arial"/>
                <w:sz w:val="18"/>
                <w:lang w:val="pt-BR"/>
              </w:rPr>
              <w:t xml:space="preserve"> </w:t>
            </w:r>
            <w:proofErr w:type="spellStart"/>
            <w:r w:rsidRPr="00E56D4F">
              <w:rPr>
                <w:rFonts w:ascii="Arial" w:hAnsi="Arial"/>
                <w:sz w:val="18"/>
                <w:lang w:val="pt-BR"/>
              </w:rPr>
              <w:t>forfeited</w:t>
            </w:r>
            <w:proofErr w:type="spellEnd"/>
          </w:p>
        </w:tc>
        <w:tc>
          <w:tcPr>
            <w:tcW w:w="819" w:type="pct"/>
            <w:shd w:val="clear" w:color="auto" w:fill="auto"/>
            <w:noWrap/>
            <w:tcMar>
              <w:top w:w="0" w:type="dxa"/>
              <w:left w:w="144" w:type="dxa"/>
              <w:bottom w:w="0" w:type="dxa"/>
              <w:right w:w="0" w:type="dxa"/>
            </w:tcMar>
            <w:vAlign w:val="center"/>
          </w:tcPr>
          <w:p w14:paraId="09838F39" w14:textId="0078F64C" w:rsidR="00D056D2" w:rsidRPr="00D056D2" w:rsidRDefault="00D056D2" w:rsidP="00D056D2">
            <w:pPr>
              <w:pStyle w:val="fdtblnum10"/>
              <w:tabs>
                <w:tab w:val="decimal" w:pos="954"/>
              </w:tabs>
              <w:spacing w:line="276" w:lineRule="auto"/>
              <w:jc w:val="right"/>
              <w:rPr>
                <w:rFonts w:ascii="Arial" w:hAnsi="Arial"/>
                <w:sz w:val="18"/>
                <w:szCs w:val="18"/>
                <w:lang w:val="pt-BR"/>
              </w:rPr>
            </w:pPr>
            <w:r w:rsidRPr="00D056D2">
              <w:rPr>
                <w:rFonts w:ascii="Arial" w:hAnsi="Arial" w:cs="Arial"/>
                <w:sz w:val="18"/>
                <w:szCs w:val="18"/>
              </w:rPr>
              <w:t>(</w:t>
            </w:r>
            <w:r w:rsidR="00005B9E">
              <w:rPr>
                <w:rFonts w:ascii="Arial" w:hAnsi="Arial" w:cs="Arial"/>
                <w:sz w:val="18"/>
                <w:szCs w:val="18"/>
              </w:rPr>
              <w:t>8</w:t>
            </w:r>
            <w:r w:rsidRPr="00D056D2">
              <w:rPr>
                <w:rFonts w:ascii="Arial" w:hAnsi="Arial" w:cs="Arial"/>
                <w:sz w:val="18"/>
                <w:szCs w:val="18"/>
              </w:rPr>
              <w:t>,</w:t>
            </w:r>
            <w:r w:rsidR="00005B9E">
              <w:rPr>
                <w:rFonts w:ascii="Arial" w:hAnsi="Arial" w:cs="Arial"/>
                <w:sz w:val="18"/>
                <w:szCs w:val="18"/>
              </w:rPr>
              <w:t>103</w:t>
            </w:r>
            <w:r w:rsidRPr="00D056D2">
              <w:rPr>
                <w:rFonts w:ascii="Arial" w:hAnsi="Arial" w:cs="Arial"/>
                <w:sz w:val="18"/>
                <w:szCs w:val="18"/>
              </w:rPr>
              <w:t>)</w:t>
            </w:r>
          </w:p>
        </w:tc>
      </w:tr>
      <w:tr w:rsidR="00D056D2" w:rsidRPr="005C3456" w14:paraId="1A1D12DE" w14:textId="77777777" w:rsidTr="00AA7F87">
        <w:trPr>
          <w:trHeight w:val="20"/>
        </w:trPr>
        <w:tc>
          <w:tcPr>
            <w:tcW w:w="4181" w:type="pct"/>
            <w:shd w:val="clear" w:color="auto" w:fill="auto"/>
            <w:vAlign w:val="center"/>
          </w:tcPr>
          <w:p w14:paraId="6444F994" w14:textId="49222344" w:rsidR="00D056D2" w:rsidRPr="00E56D4F" w:rsidRDefault="00D056D2" w:rsidP="00D056D2">
            <w:pPr>
              <w:pStyle w:val="fdtblstub10"/>
              <w:spacing w:line="276" w:lineRule="auto"/>
              <w:rPr>
                <w:rFonts w:ascii="Arial" w:hAnsi="Arial"/>
                <w:b/>
                <w:sz w:val="18"/>
                <w:lang w:val="pt-BR"/>
              </w:rPr>
            </w:pPr>
            <w:proofErr w:type="spellStart"/>
            <w:r w:rsidRPr="00E56D4F">
              <w:rPr>
                <w:rFonts w:ascii="Arial" w:hAnsi="Arial"/>
                <w:b/>
                <w:sz w:val="18"/>
                <w:lang w:val="pt-BR"/>
              </w:rPr>
              <w:t>Outstanding</w:t>
            </w:r>
            <w:proofErr w:type="spellEnd"/>
            <w:r w:rsidRPr="00E56D4F">
              <w:rPr>
                <w:rFonts w:ascii="Arial" w:hAnsi="Arial"/>
                <w:b/>
                <w:sz w:val="18"/>
                <w:lang w:val="pt-BR"/>
              </w:rPr>
              <w:t xml:space="preserve"> at </w:t>
            </w:r>
            <w:proofErr w:type="spellStart"/>
            <w:r>
              <w:rPr>
                <w:rFonts w:ascii="Arial" w:hAnsi="Arial"/>
                <w:b/>
                <w:sz w:val="18"/>
                <w:lang w:val="pt-BR"/>
              </w:rPr>
              <w:t>March</w:t>
            </w:r>
            <w:proofErr w:type="spellEnd"/>
            <w:r w:rsidRPr="00E56D4F">
              <w:rPr>
                <w:rFonts w:ascii="Arial" w:hAnsi="Arial"/>
                <w:b/>
                <w:sz w:val="18"/>
                <w:lang w:val="pt-BR"/>
              </w:rPr>
              <w:t xml:space="preserve"> 31, 20</w:t>
            </w:r>
            <w:r>
              <w:rPr>
                <w:rFonts w:ascii="Arial" w:hAnsi="Arial"/>
                <w:b/>
                <w:sz w:val="18"/>
                <w:lang w:val="pt-BR"/>
              </w:rPr>
              <w:t>21</w:t>
            </w:r>
          </w:p>
        </w:tc>
        <w:tc>
          <w:tcPr>
            <w:tcW w:w="819" w:type="pct"/>
            <w:tcBorders>
              <w:top w:val="single" w:sz="4" w:space="0" w:color="auto"/>
              <w:left w:val="nil"/>
              <w:bottom w:val="single" w:sz="4" w:space="0" w:color="auto"/>
              <w:right w:val="nil"/>
            </w:tcBorders>
            <w:shd w:val="clear" w:color="auto" w:fill="auto"/>
            <w:noWrap/>
            <w:tcMar>
              <w:top w:w="0" w:type="dxa"/>
              <w:left w:w="144" w:type="dxa"/>
              <w:bottom w:w="0" w:type="dxa"/>
              <w:right w:w="0" w:type="dxa"/>
            </w:tcMar>
            <w:vAlign w:val="center"/>
          </w:tcPr>
          <w:p w14:paraId="4527921C" w14:textId="6A9C2D54" w:rsidR="00D056D2" w:rsidRPr="00D056D2" w:rsidRDefault="00D056D2" w:rsidP="00D056D2">
            <w:pPr>
              <w:pStyle w:val="fdtblnum10"/>
              <w:tabs>
                <w:tab w:val="decimal" w:pos="954"/>
              </w:tabs>
              <w:spacing w:line="276" w:lineRule="auto"/>
              <w:jc w:val="right"/>
              <w:rPr>
                <w:rFonts w:ascii="Arial" w:hAnsi="Arial"/>
                <w:b/>
                <w:sz w:val="18"/>
                <w:szCs w:val="18"/>
                <w:lang w:val="pt-BR"/>
              </w:rPr>
            </w:pPr>
            <w:r w:rsidRPr="00D056D2">
              <w:rPr>
                <w:rFonts w:ascii="Arial" w:hAnsi="Arial" w:cs="Arial"/>
                <w:b/>
                <w:bCs/>
                <w:sz w:val="18"/>
                <w:szCs w:val="18"/>
              </w:rPr>
              <w:t>2</w:t>
            </w:r>
            <w:r w:rsidR="00005B9E">
              <w:rPr>
                <w:rFonts w:ascii="Arial" w:hAnsi="Arial" w:cs="Arial"/>
                <w:b/>
                <w:bCs/>
                <w:sz w:val="18"/>
                <w:szCs w:val="18"/>
              </w:rPr>
              <w:t>19</w:t>
            </w:r>
            <w:r w:rsidRPr="00D056D2">
              <w:rPr>
                <w:rFonts w:ascii="Arial" w:hAnsi="Arial" w:cs="Arial"/>
                <w:b/>
                <w:bCs/>
                <w:sz w:val="18"/>
                <w:szCs w:val="18"/>
              </w:rPr>
              <w:t>,</w:t>
            </w:r>
            <w:r w:rsidR="00005B9E">
              <w:rPr>
                <w:rFonts w:ascii="Arial" w:hAnsi="Arial" w:cs="Arial"/>
                <w:b/>
                <w:bCs/>
                <w:sz w:val="18"/>
                <w:szCs w:val="18"/>
              </w:rPr>
              <w:t>587</w:t>
            </w:r>
          </w:p>
        </w:tc>
      </w:tr>
      <w:bookmarkEnd w:id="1762"/>
    </w:tbl>
    <w:p w14:paraId="68698831" w14:textId="77777777" w:rsidR="005C3456" w:rsidRPr="005C3456" w:rsidRDefault="005C3456" w:rsidP="005C3456">
      <w:pPr>
        <w:pStyle w:val="1TtuloprincipalDF"/>
        <w:numPr>
          <w:ilvl w:val="0"/>
          <w:numId w:val="0"/>
        </w:numPr>
        <w:outlineLvl w:val="9"/>
        <w:rPr>
          <w:rFonts w:ascii="Arial" w:hAnsi="Arial" w:cs="Arial"/>
          <w:color w:val="365F91" w:themeColor="accent1" w:themeShade="BF"/>
          <w:sz w:val="22"/>
          <w:szCs w:val="22"/>
          <w:highlight w:val="yellow"/>
        </w:rPr>
      </w:pPr>
    </w:p>
    <w:p w14:paraId="339AACD3" w14:textId="164FA4D4" w:rsidR="005C3456" w:rsidRPr="00BA0F4C" w:rsidRDefault="005C3456" w:rsidP="005C3456">
      <w:pPr>
        <w:pStyle w:val="1TtuloprincipalDF"/>
        <w:numPr>
          <w:ilvl w:val="0"/>
          <w:numId w:val="0"/>
        </w:numPr>
        <w:outlineLvl w:val="9"/>
        <w:rPr>
          <w:rFonts w:ascii="Arial" w:hAnsi="Arial"/>
          <w:b w:val="0"/>
          <w:sz w:val="22"/>
        </w:rPr>
      </w:pPr>
      <w:r w:rsidRPr="00BA0F4C">
        <w:rPr>
          <w:rFonts w:ascii="Arial" w:hAnsi="Arial"/>
          <w:b w:val="0"/>
          <w:sz w:val="22"/>
        </w:rPr>
        <w:t xml:space="preserve">The total compensation expense for the </w:t>
      </w:r>
      <w:r w:rsidR="00531949" w:rsidRPr="00BA0F4C">
        <w:rPr>
          <w:rFonts w:ascii="Arial" w:hAnsi="Arial"/>
          <w:b w:val="0"/>
          <w:sz w:val="22"/>
        </w:rPr>
        <w:t>three-month period</w:t>
      </w:r>
      <w:r w:rsidRPr="00BA0F4C">
        <w:rPr>
          <w:rFonts w:ascii="Arial" w:hAnsi="Arial"/>
          <w:b w:val="0"/>
          <w:sz w:val="22"/>
        </w:rPr>
        <w:t xml:space="preserve"> ended </w:t>
      </w:r>
      <w:r w:rsidR="00531949" w:rsidRPr="00BA0F4C">
        <w:rPr>
          <w:rFonts w:ascii="Arial" w:hAnsi="Arial"/>
          <w:b w:val="0"/>
          <w:sz w:val="22"/>
        </w:rPr>
        <w:t>March</w:t>
      </w:r>
      <w:r w:rsidRPr="00BA0F4C">
        <w:rPr>
          <w:rFonts w:ascii="Arial" w:hAnsi="Arial"/>
          <w:b w:val="0"/>
          <w:sz w:val="22"/>
        </w:rPr>
        <w:t xml:space="preserve"> 31, </w:t>
      </w:r>
      <w:r w:rsidR="00531949" w:rsidRPr="00BA0F4C">
        <w:rPr>
          <w:rFonts w:ascii="Arial" w:hAnsi="Arial"/>
          <w:b w:val="0"/>
          <w:sz w:val="22"/>
        </w:rPr>
        <w:t>202</w:t>
      </w:r>
      <w:r w:rsidR="00A52A41">
        <w:rPr>
          <w:rFonts w:ascii="Arial" w:hAnsi="Arial"/>
          <w:b w:val="0"/>
          <w:sz w:val="22"/>
        </w:rPr>
        <w:t>1</w:t>
      </w:r>
      <w:r w:rsidRPr="00BA0F4C">
        <w:rPr>
          <w:rFonts w:ascii="Arial" w:hAnsi="Arial"/>
          <w:b w:val="0"/>
          <w:sz w:val="22"/>
        </w:rPr>
        <w:t xml:space="preserve">, including taxes and social charges, was </w:t>
      </w:r>
      <w:r w:rsidRPr="00AD598E">
        <w:rPr>
          <w:rFonts w:ascii="Arial" w:hAnsi="Arial"/>
          <w:b w:val="0"/>
          <w:sz w:val="22"/>
        </w:rPr>
        <w:t>R$</w:t>
      </w:r>
      <w:r w:rsidR="00531949" w:rsidRPr="00AD598E">
        <w:rPr>
          <w:rFonts w:ascii="Arial" w:hAnsi="Arial"/>
          <w:b w:val="0"/>
          <w:sz w:val="22"/>
        </w:rPr>
        <w:t>1</w:t>
      </w:r>
      <w:r w:rsidR="00AD598E" w:rsidRPr="00AD598E">
        <w:rPr>
          <w:rFonts w:ascii="Arial" w:hAnsi="Arial"/>
          <w:b w:val="0"/>
          <w:sz w:val="22"/>
        </w:rPr>
        <w:t>0</w:t>
      </w:r>
      <w:r w:rsidRPr="00AD598E">
        <w:rPr>
          <w:rFonts w:ascii="Arial" w:hAnsi="Arial"/>
          <w:b w:val="0"/>
          <w:sz w:val="22"/>
        </w:rPr>
        <w:t>,</w:t>
      </w:r>
      <w:r w:rsidR="00AD598E" w:rsidRPr="00AD598E">
        <w:rPr>
          <w:rFonts w:ascii="Arial" w:hAnsi="Arial"/>
          <w:b w:val="0"/>
          <w:sz w:val="22"/>
        </w:rPr>
        <w:t>729</w:t>
      </w:r>
      <w:r w:rsidRPr="00AD598E">
        <w:rPr>
          <w:rFonts w:ascii="Arial" w:hAnsi="Arial"/>
          <w:b w:val="0"/>
          <w:sz w:val="22"/>
        </w:rPr>
        <w:t>, (R$</w:t>
      </w:r>
      <w:r w:rsidR="00AD598E" w:rsidRPr="00AD598E">
        <w:rPr>
          <w:rFonts w:ascii="Arial" w:hAnsi="Arial"/>
          <w:b w:val="0"/>
          <w:sz w:val="22"/>
        </w:rPr>
        <w:t>8</w:t>
      </w:r>
      <w:r w:rsidRPr="00AD598E">
        <w:rPr>
          <w:rFonts w:ascii="Arial" w:hAnsi="Arial"/>
          <w:b w:val="0"/>
          <w:sz w:val="22"/>
        </w:rPr>
        <w:t>,</w:t>
      </w:r>
      <w:r w:rsidR="00AD598E" w:rsidRPr="00AD598E">
        <w:rPr>
          <w:rFonts w:ascii="Arial" w:hAnsi="Arial"/>
          <w:b w:val="0"/>
          <w:sz w:val="22"/>
        </w:rPr>
        <w:t>371</w:t>
      </w:r>
      <w:r w:rsidRPr="00AD598E">
        <w:rPr>
          <w:rFonts w:ascii="Arial" w:hAnsi="Arial"/>
          <w:b w:val="0"/>
          <w:sz w:val="22"/>
        </w:rPr>
        <w:t xml:space="preserve"> of principal and R$</w:t>
      </w:r>
      <w:r w:rsidR="00AD598E" w:rsidRPr="00AD598E">
        <w:rPr>
          <w:rFonts w:ascii="Arial" w:hAnsi="Arial"/>
          <w:b w:val="0"/>
          <w:sz w:val="22"/>
        </w:rPr>
        <w:t>2</w:t>
      </w:r>
      <w:r w:rsidRPr="00AD598E">
        <w:rPr>
          <w:rFonts w:ascii="Arial" w:hAnsi="Arial"/>
          <w:b w:val="0"/>
          <w:sz w:val="22"/>
        </w:rPr>
        <w:t>,</w:t>
      </w:r>
      <w:r w:rsidR="00AD598E" w:rsidRPr="00AD598E">
        <w:rPr>
          <w:rFonts w:ascii="Arial" w:hAnsi="Arial"/>
          <w:b w:val="0"/>
          <w:sz w:val="22"/>
        </w:rPr>
        <w:t>358</w:t>
      </w:r>
      <w:r w:rsidRPr="00BA0F4C">
        <w:rPr>
          <w:rFonts w:ascii="Arial" w:hAnsi="Arial"/>
          <w:b w:val="0"/>
          <w:sz w:val="22"/>
        </w:rPr>
        <w:t xml:space="preserve"> of taxes and contributions) net of estimated forfeited. These awards are classified as equity settled.</w:t>
      </w:r>
    </w:p>
    <w:p w14:paraId="1F3080E5" w14:textId="77777777" w:rsidR="00AD598E" w:rsidRDefault="00AD598E" w:rsidP="005C3456">
      <w:pPr>
        <w:pStyle w:val="1TtuloprincipalDF"/>
        <w:numPr>
          <w:ilvl w:val="0"/>
          <w:numId w:val="0"/>
        </w:numPr>
        <w:outlineLvl w:val="9"/>
        <w:rPr>
          <w:rFonts w:ascii="Arial" w:hAnsi="Arial"/>
          <w:b w:val="0"/>
          <w:sz w:val="22"/>
        </w:rPr>
      </w:pPr>
    </w:p>
    <w:p w14:paraId="3F10766B" w14:textId="77777777" w:rsidR="00C84489" w:rsidRDefault="00C84489" w:rsidP="005C3456">
      <w:pPr>
        <w:pStyle w:val="1TtuloprincipalDF"/>
        <w:numPr>
          <w:ilvl w:val="0"/>
          <w:numId w:val="0"/>
        </w:numPr>
        <w:outlineLvl w:val="9"/>
        <w:rPr>
          <w:rFonts w:ascii="Arial" w:hAnsi="Arial"/>
          <w:b w:val="0"/>
          <w:sz w:val="22"/>
        </w:rPr>
      </w:pPr>
    </w:p>
    <w:p w14:paraId="196B26A7" w14:textId="329952F6" w:rsidR="005C3456" w:rsidRPr="00BA0F4C" w:rsidRDefault="005C3456" w:rsidP="005C3456">
      <w:pPr>
        <w:pStyle w:val="1TtuloprincipalDF"/>
        <w:numPr>
          <w:ilvl w:val="0"/>
          <w:numId w:val="0"/>
        </w:numPr>
        <w:outlineLvl w:val="9"/>
        <w:rPr>
          <w:rFonts w:ascii="Arial" w:hAnsi="Arial"/>
          <w:b w:val="0"/>
          <w:sz w:val="22"/>
        </w:rPr>
      </w:pPr>
      <w:r w:rsidRPr="00BA0F4C">
        <w:rPr>
          <w:rFonts w:ascii="Arial" w:hAnsi="Arial"/>
          <w:b w:val="0"/>
          <w:sz w:val="22"/>
        </w:rPr>
        <w:t>The fair value of these equity instruments was measured on the grant date as follows:</w:t>
      </w:r>
    </w:p>
    <w:p w14:paraId="3EB68FB6" w14:textId="759BBE0C" w:rsidR="005C3456" w:rsidRPr="005C3456" w:rsidRDefault="005C3456" w:rsidP="005C3456">
      <w:pPr>
        <w:pStyle w:val="1TtuloprincipalDF"/>
        <w:numPr>
          <w:ilvl w:val="0"/>
          <w:numId w:val="0"/>
        </w:numPr>
        <w:outlineLvl w:val="9"/>
        <w:rPr>
          <w:rFonts w:ascii="Arial" w:hAnsi="Arial"/>
          <w:b w:val="0"/>
          <w:sz w:val="22"/>
          <w:highlight w:val="yellow"/>
        </w:rPr>
      </w:pPr>
    </w:p>
    <w:tbl>
      <w:tblPr>
        <w:tblStyle w:val="TableGrid"/>
        <w:tblW w:w="0" w:type="auto"/>
        <w:jc w:val="center"/>
        <w:tblLook w:val="04A0" w:firstRow="1" w:lastRow="0" w:firstColumn="1" w:lastColumn="0" w:noHBand="0" w:noVBand="1"/>
      </w:tblPr>
      <w:tblGrid>
        <w:gridCol w:w="1421"/>
        <w:gridCol w:w="1338"/>
        <w:gridCol w:w="1129"/>
        <w:gridCol w:w="1377"/>
        <w:gridCol w:w="1761"/>
        <w:gridCol w:w="1469"/>
      </w:tblGrid>
      <w:tr w:rsidR="00005B9E" w:rsidRPr="00146422" w14:paraId="6745D3F0" w14:textId="77777777" w:rsidTr="00716691">
        <w:trPr>
          <w:trHeight w:val="510"/>
          <w:jc w:val="center"/>
        </w:trPr>
        <w:tc>
          <w:tcPr>
            <w:tcW w:w="1421" w:type="dxa"/>
            <w:vAlign w:val="center"/>
            <w:hideMark/>
          </w:tcPr>
          <w:p w14:paraId="7CB4180C" w14:textId="30E8B778" w:rsidR="00005B9E" w:rsidRPr="00005B9E" w:rsidRDefault="00005B9E" w:rsidP="00005B9E">
            <w:pPr>
              <w:jc w:val="right"/>
              <w:rPr>
                <w:rFonts w:ascii="Arial" w:hAnsi="Arial" w:cs="Arial"/>
                <w:b/>
                <w:bCs/>
                <w:sz w:val="18"/>
                <w:szCs w:val="18"/>
                <w:lang w:val="en-US"/>
              </w:rPr>
            </w:pPr>
            <w:bookmarkStart w:id="1763" w:name="_Hlk38364146"/>
            <w:r w:rsidRPr="00005B9E">
              <w:rPr>
                <w:rFonts w:ascii="Arial" w:hAnsi="Arial" w:cs="Arial"/>
                <w:b/>
                <w:bCs/>
                <w:sz w:val="18"/>
                <w:szCs w:val="18"/>
              </w:rPr>
              <w:t>Grant date</w:t>
            </w:r>
          </w:p>
        </w:tc>
        <w:tc>
          <w:tcPr>
            <w:tcW w:w="1338" w:type="dxa"/>
            <w:vAlign w:val="center"/>
            <w:hideMark/>
          </w:tcPr>
          <w:p w14:paraId="240B89E2" w14:textId="469C5130" w:rsidR="00005B9E" w:rsidRPr="00005B9E" w:rsidRDefault="00005B9E" w:rsidP="00005B9E">
            <w:pPr>
              <w:jc w:val="right"/>
              <w:rPr>
                <w:rFonts w:ascii="Arial" w:hAnsi="Arial" w:cs="Arial"/>
                <w:b/>
                <w:bCs/>
                <w:sz w:val="18"/>
                <w:szCs w:val="18"/>
                <w:lang w:val="en-US"/>
              </w:rPr>
            </w:pPr>
            <w:r w:rsidRPr="00005B9E">
              <w:rPr>
                <w:rFonts w:ascii="Arial" w:hAnsi="Arial" w:cs="Arial"/>
                <w:b/>
                <w:bCs/>
                <w:sz w:val="18"/>
                <w:szCs w:val="18"/>
              </w:rPr>
              <w:t xml:space="preserve">Total </w:t>
            </w:r>
            <w:proofErr w:type="spellStart"/>
            <w:r w:rsidRPr="00005B9E">
              <w:rPr>
                <w:rFonts w:ascii="Arial" w:hAnsi="Arial" w:cs="Arial"/>
                <w:b/>
                <w:bCs/>
                <w:sz w:val="18"/>
                <w:szCs w:val="18"/>
              </w:rPr>
              <w:t>shares</w:t>
            </w:r>
            <w:proofErr w:type="spellEnd"/>
            <w:r w:rsidRPr="00005B9E">
              <w:rPr>
                <w:rFonts w:ascii="Arial" w:hAnsi="Arial" w:cs="Arial"/>
                <w:b/>
                <w:bCs/>
                <w:sz w:val="18"/>
                <w:szCs w:val="18"/>
              </w:rPr>
              <w:t xml:space="preserve"> </w:t>
            </w:r>
            <w:proofErr w:type="spellStart"/>
            <w:r w:rsidRPr="00005B9E">
              <w:rPr>
                <w:rFonts w:ascii="Arial" w:hAnsi="Arial" w:cs="Arial"/>
                <w:b/>
                <w:bCs/>
                <w:sz w:val="18"/>
                <w:szCs w:val="18"/>
              </w:rPr>
              <w:t>granted</w:t>
            </w:r>
            <w:proofErr w:type="spellEnd"/>
          </w:p>
        </w:tc>
        <w:tc>
          <w:tcPr>
            <w:tcW w:w="1129" w:type="dxa"/>
            <w:vAlign w:val="center"/>
          </w:tcPr>
          <w:p w14:paraId="5CB501C9" w14:textId="32399116" w:rsidR="00005B9E" w:rsidRPr="00005B9E" w:rsidRDefault="00005B9E" w:rsidP="00005B9E">
            <w:pPr>
              <w:jc w:val="right"/>
              <w:rPr>
                <w:rFonts w:ascii="Arial" w:hAnsi="Arial" w:cs="Arial"/>
                <w:b/>
                <w:bCs/>
                <w:sz w:val="18"/>
                <w:szCs w:val="18"/>
                <w:lang w:val="en-US"/>
              </w:rPr>
            </w:pPr>
            <w:r w:rsidRPr="00005B9E">
              <w:rPr>
                <w:rFonts w:ascii="Arial" w:hAnsi="Arial" w:cs="Arial"/>
                <w:b/>
                <w:bCs/>
                <w:sz w:val="18"/>
                <w:szCs w:val="18"/>
              </w:rPr>
              <w:t xml:space="preserve">Total </w:t>
            </w:r>
            <w:proofErr w:type="spellStart"/>
            <w:r w:rsidRPr="00005B9E">
              <w:rPr>
                <w:rFonts w:ascii="Arial" w:hAnsi="Arial" w:cs="Arial"/>
                <w:b/>
                <w:bCs/>
                <w:sz w:val="18"/>
                <w:szCs w:val="18"/>
              </w:rPr>
              <w:t>shares</w:t>
            </w:r>
            <w:proofErr w:type="spellEnd"/>
            <w:r w:rsidRPr="00005B9E">
              <w:rPr>
                <w:rFonts w:ascii="Arial" w:hAnsi="Arial" w:cs="Arial"/>
                <w:b/>
                <w:bCs/>
                <w:sz w:val="18"/>
                <w:szCs w:val="18"/>
              </w:rPr>
              <w:t xml:space="preserve"> </w:t>
            </w:r>
            <w:proofErr w:type="spellStart"/>
            <w:r w:rsidRPr="00005B9E">
              <w:rPr>
                <w:rFonts w:ascii="Arial" w:hAnsi="Arial" w:cs="Arial"/>
                <w:b/>
                <w:bCs/>
                <w:sz w:val="18"/>
                <w:szCs w:val="18"/>
              </w:rPr>
              <w:t>vested</w:t>
            </w:r>
            <w:proofErr w:type="spellEnd"/>
          </w:p>
        </w:tc>
        <w:tc>
          <w:tcPr>
            <w:tcW w:w="1377" w:type="dxa"/>
            <w:vAlign w:val="center"/>
            <w:hideMark/>
          </w:tcPr>
          <w:p w14:paraId="69B570F3" w14:textId="73C8070C" w:rsidR="00005B9E" w:rsidRPr="00005B9E" w:rsidRDefault="00005B9E" w:rsidP="00005B9E">
            <w:pPr>
              <w:jc w:val="right"/>
              <w:rPr>
                <w:rFonts w:ascii="Arial" w:hAnsi="Arial" w:cs="Arial"/>
                <w:b/>
                <w:bCs/>
                <w:sz w:val="18"/>
                <w:szCs w:val="18"/>
                <w:lang w:val="en-US"/>
              </w:rPr>
            </w:pPr>
            <w:r w:rsidRPr="00005B9E">
              <w:rPr>
                <w:rFonts w:ascii="Arial" w:hAnsi="Arial" w:cs="Arial"/>
                <w:b/>
                <w:bCs/>
                <w:sz w:val="18"/>
                <w:szCs w:val="18"/>
              </w:rPr>
              <w:t xml:space="preserve">Total </w:t>
            </w:r>
            <w:proofErr w:type="spellStart"/>
            <w:r w:rsidRPr="00005B9E">
              <w:rPr>
                <w:rFonts w:ascii="Arial" w:hAnsi="Arial" w:cs="Arial"/>
                <w:b/>
                <w:bCs/>
                <w:sz w:val="18"/>
                <w:szCs w:val="18"/>
              </w:rPr>
              <w:t>shares</w:t>
            </w:r>
            <w:proofErr w:type="spellEnd"/>
            <w:r w:rsidRPr="00005B9E">
              <w:rPr>
                <w:rFonts w:ascii="Arial" w:hAnsi="Arial" w:cs="Arial"/>
                <w:b/>
                <w:bCs/>
                <w:sz w:val="18"/>
                <w:szCs w:val="18"/>
              </w:rPr>
              <w:t xml:space="preserve"> </w:t>
            </w:r>
            <w:proofErr w:type="spellStart"/>
            <w:r w:rsidRPr="00005B9E">
              <w:rPr>
                <w:rFonts w:ascii="Arial" w:hAnsi="Arial" w:cs="Arial"/>
                <w:b/>
                <w:bCs/>
                <w:sz w:val="18"/>
                <w:szCs w:val="18"/>
              </w:rPr>
              <w:t>outstanding</w:t>
            </w:r>
            <w:proofErr w:type="spellEnd"/>
          </w:p>
        </w:tc>
        <w:tc>
          <w:tcPr>
            <w:tcW w:w="1761" w:type="dxa"/>
            <w:vAlign w:val="center"/>
            <w:hideMark/>
          </w:tcPr>
          <w:p w14:paraId="70BB0FEA" w14:textId="6FF1C1D5" w:rsidR="00005B9E" w:rsidRPr="00005B9E" w:rsidRDefault="00005B9E" w:rsidP="00005B9E">
            <w:pPr>
              <w:jc w:val="right"/>
              <w:rPr>
                <w:rFonts w:ascii="Arial" w:hAnsi="Arial" w:cs="Arial"/>
                <w:b/>
                <w:bCs/>
                <w:sz w:val="18"/>
                <w:szCs w:val="18"/>
                <w:lang w:val="en-US"/>
              </w:rPr>
            </w:pPr>
            <w:r w:rsidRPr="00005B9E">
              <w:rPr>
                <w:rFonts w:ascii="Arial" w:hAnsi="Arial" w:cs="Arial"/>
                <w:b/>
                <w:bCs/>
                <w:sz w:val="18"/>
                <w:szCs w:val="18"/>
                <w:lang w:val="en-US"/>
              </w:rPr>
              <w:t>Average fair value at grant date</w:t>
            </w:r>
          </w:p>
        </w:tc>
        <w:tc>
          <w:tcPr>
            <w:tcW w:w="1469" w:type="dxa"/>
            <w:shd w:val="clear" w:color="auto" w:fill="auto"/>
            <w:vAlign w:val="center"/>
          </w:tcPr>
          <w:p w14:paraId="535E6497" w14:textId="0392FA17" w:rsidR="00005B9E" w:rsidRPr="00005B9E" w:rsidRDefault="00005B9E" w:rsidP="00005B9E">
            <w:pPr>
              <w:jc w:val="right"/>
              <w:rPr>
                <w:rFonts w:ascii="Arial" w:hAnsi="Arial" w:cs="Arial"/>
                <w:b/>
                <w:bCs/>
                <w:sz w:val="18"/>
                <w:szCs w:val="18"/>
                <w:lang w:val="en-US"/>
              </w:rPr>
            </w:pPr>
            <w:r w:rsidRPr="00005B9E">
              <w:rPr>
                <w:rFonts w:ascii="Arial" w:hAnsi="Arial" w:cs="Arial"/>
                <w:b/>
                <w:bCs/>
                <w:sz w:val="18"/>
                <w:szCs w:val="18"/>
              </w:rPr>
              <w:t xml:space="preserve">Unit </w:t>
            </w:r>
            <w:proofErr w:type="spellStart"/>
            <w:r w:rsidRPr="00005B9E">
              <w:rPr>
                <w:rFonts w:ascii="Arial" w:hAnsi="Arial" w:cs="Arial"/>
                <w:b/>
                <w:bCs/>
                <w:sz w:val="18"/>
                <w:szCs w:val="18"/>
              </w:rPr>
              <w:t>value</w:t>
            </w:r>
            <w:proofErr w:type="spellEnd"/>
            <w:r w:rsidRPr="00005B9E">
              <w:rPr>
                <w:rFonts w:ascii="Arial" w:hAnsi="Arial" w:cs="Arial"/>
                <w:b/>
                <w:bCs/>
                <w:sz w:val="18"/>
                <w:szCs w:val="18"/>
              </w:rPr>
              <w:t xml:space="preserve"> </w:t>
            </w:r>
            <w:proofErr w:type="spellStart"/>
            <w:r w:rsidRPr="00005B9E">
              <w:rPr>
                <w:rFonts w:ascii="Arial" w:hAnsi="Arial" w:cs="Arial"/>
                <w:b/>
                <w:bCs/>
                <w:sz w:val="18"/>
                <w:szCs w:val="18"/>
              </w:rPr>
              <w:t>average</w:t>
            </w:r>
            <w:proofErr w:type="spellEnd"/>
          </w:p>
        </w:tc>
      </w:tr>
      <w:tr w:rsidR="00005B9E" w:rsidRPr="005C3456" w14:paraId="5F0D7262" w14:textId="77777777" w:rsidTr="00D056D2">
        <w:trPr>
          <w:trHeight w:val="255"/>
          <w:jc w:val="center"/>
        </w:trPr>
        <w:tc>
          <w:tcPr>
            <w:tcW w:w="1421" w:type="dxa"/>
            <w:vAlign w:val="center"/>
            <w:hideMark/>
          </w:tcPr>
          <w:p w14:paraId="7CE08B48" w14:textId="2D9D0B40"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30/04/2019</w:t>
            </w:r>
          </w:p>
        </w:tc>
        <w:tc>
          <w:tcPr>
            <w:tcW w:w="1338" w:type="dxa"/>
            <w:vAlign w:val="center"/>
            <w:hideMark/>
          </w:tcPr>
          <w:p w14:paraId="4D4C34FA" w14:textId="4D0EA7EF"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542,760</w:t>
            </w:r>
          </w:p>
        </w:tc>
        <w:tc>
          <w:tcPr>
            <w:tcW w:w="1129" w:type="dxa"/>
            <w:vAlign w:val="center"/>
          </w:tcPr>
          <w:p w14:paraId="0618833A" w14:textId="7366BF14" w:rsidR="00005B9E" w:rsidRPr="00005B9E" w:rsidRDefault="00005B9E" w:rsidP="00005B9E">
            <w:pPr>
              <w:jc w:val="right"/>
              <w:rPr>
                <w:rFonts w:ascii="Arial" w:hAnsi="Arial" w:cs="Arial"/>
                <w:sz w:val="18"/>
                <w:szCs w:val="18"/>
              </w:rPr>
            </w:pPr>
            <w:r w:rsidRPr="00005B9E">
              <w:rPr>
                <w:rFonts w:ascii="Arial" w:hAnsi="Arial" w:cs="Arial"/>
                <w:sz w:val="18"/>
                <w:szCs w:val="18"/>
              </w:rPr>
              <w:t>(404,700)</w:t>
            </w:r>
          </w:p>
        </w:tc>
        <w:tc>
          <w:tcPr>
            <w:tcW w:w="1377" w:type="dxa"/>
            <w:vAlign w:val="center"/>
            <w:hideMark/>
          </w:tcPr>
          <w:p w14:paraId="7F994357" w14:textId="7CABFE7C"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110,056</w:t>
            </w:r>
          </w:p>
        </w:tc>
        <w:tc>
          <w:tcPr>
            <w:tcW w:w="1761" w:type="dxa"/>
            <w:vAlign w:val="center"/>
            <w:hideMark/>
          </w:tcPr>
          <w:p w14:paraId="35B96FB8" w14:textId="2B4B6CEE"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68,800</w:t>
            </w:r>
          </w:p>
        </w:tc>
        <w:tc>
          <w:tcPr>
            <w:tcW w:w="1469" w:type="dxa"/>
            <w:vAlign w:val="center"/>
          </w:tcPr>
          <w:p w14:paraId="25FFBD49" w14:textId="4DF020CE"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126.76</w:t>
            </w:r>
          </w:p>
        </w:tc>
      </w:tr>
      <w:tr w:rsidR="00005B9E" w:rsidRPr="005C3456" w14:paraId="60A209F6" w14:textId="77777777" w:rsidTr="00D056D2">
        <w:trPr>
          <w:trHeight w:val="255"/>
          <w:jc w:val="center"/>
        </w:trPr>
        <w:tc>
          <w:tcPr>
            <w:tcW w:w="1421" w:type="dxa"/>
            <w:shd w:val="clear" w:color="auto" w:fill="auto"/>
            <w:vAlign w:val="center"/>
          </w:tcPr>
          <w:p w14:paraId="21EA03C7" w14:textId="6A9B24DF"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30/06/2019</w:t>
            </w:r>
          </w:p>
        </w:tc>
        <w:tc>
          <w:tcPr>
            <w:tcW w:w="1338" w:type="dxa"/>
            <w:vAlign w:val="center"/>
          </w:tcPr>
          <w:p w14:paraId="299FAB88" w14:textId="2DB59CE7"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1,543</w:t>
            </w:r>
          </w:p>
        </w:tc>
        <w:tc>
          <w:tcPr>
            <w:tcW w:w="1129" w:type="dxa"/>
            <w:vAlign w:val="center"/>
          </w:tcPr>
          <w:p w14:paraId="3CEEA475" w14:textId="51924E2D" w:rsidR="00005B9E" w:rsidRPr="00005B9E" w:rsidRDefault="00005B9E" w:rsidP="00005B9E">
            <w:pPr>
              <w:jc w:val="right"/>
              <w:rPr>
                <w:rFonts w:ascii="Arial" w:hAnsi="Arial" w:cs="Arial"/>
                <w:sz w:val="18"/>
                <w:szCs w:val="18"/>
              </w:rPr>
            </w:pPr>
            <w:r w:rsidRPr="00005B9E">
              <w:rPr>
                <w:rFonts w:ascii="Arial" w:hAnsi="Arial" w:cs="Arial"/>
                <w:sz w:val="18"/>
                <w:szCs w:val="18"/>
              </w:rPr>
              <w:t>(1,543)</w:t>
            </w:r>
          </w:p>
        </w:tc>
        <w:tc>
          <w:tcPr>
            <w:tcW w:w="1377" w:type="dxa"/>
            <w:vAlign w:val="center"/>
          </w:tcPr>
          <w:p w14:paraId="6D8449C2" w14:textId="5ADA9EAC"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w:t>
            </w:r>
          </w:p>
        </w:tc>
        <w:tc>
          <w:tcPr>
            <w:tcW w:w="1761" w:type="dxa"/>
            <w:vAlign w:val="center"/>
          </w:tcPr>
          <w:p w14:paraId="070E9104" w14:textId="72D6CC57"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319</w:t>
            </w:r>
          </w:p>
        </w:tc>
        <w:tc>
          <w:tcPr>
            <w:tcW w:w="1469" w:type="dxa"/>
            <w:vAlign w:val="center"/>
          </w:tcPr>
          <w:p w14:paraId="54DDEB8B" w14:textId="318E6DEA" w:rsidR="00005B9E" w:rsidRPr="00005B9E" w:rsidRDefault="00005B9E" w:rsidP="00005B9E">
            <w:pPr>
              <w:jc w:val="right"/>
              <w:rPr>
                <w:rFonts w:ascii="Arial" w:hAnsi="Arial" w:cs="Arial"/>
                <w:sz w:val="18"/>
                <w:szCs w:val="18"/>
              </w:rPr>
            </w:pPr>
            <w:r w:rsidRPr="00005B9E">
              <w:rPr>
                <w:rFonts w:ascii="Arial" w:hAnsi="Arial" w:cs="Arial"/>
                <w:sz w:val="18"/>
                <w:szCs w:val="18"/>
              </w:rPr>
              <w:t>206.66</w:t>
            </w:r>
          </w:p>
        </w:tc>
      </w:tr>
      <w:tr w:rsidR="00005B9E" w:rsidRPr="005C3456" w14:paraId="19846EC5" w14:textId="77777777" w:rsidTr="00D056D2">
        <w:trPr>
          <w:trHeight w:val="255"/>
          <w:jc w:val="center"/>
        </w:trPr>
        <w:tc>
          <w:tcPr>
            <w:tcW w:w="1421" w:type="dxa"/>
            <w:shd w:val="clear" w:color="auto" w:fill="auto"/>
            <w:vAlign w:val="center"/>
            <w:hideMark/>
          </w:tcPr>
          <w:p w14:paraId="436513BC" w14:textId="5DE34AD0"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30/06/2019</w:t>
            </w:r>
          </w:p>
        </w:tc>
        <w:tc>
          <w:tcPr>
            <w:tcW w:w="1338" w:type="dxa"/>
            <w:vAlign w:val="center"/>
            <w:hideMark/>
          </w:tcPr>
          <w:p w14:paraId="17B2E652" w14:textId="3040CDAE"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1,543</w:t>
            </w:r>
          </w:p>
        </w:tc>
        <w:tc>
          <w:tcPr>
            <w:tcW w:w="1129" w:type="dxa"/>
            <w:vAlign w:val="center"/>
          </w:tcPr>
          <w:p w14:paraId="56B2C737" w14:textId="5C06E2CB" w:rsidR="00005B9E" w:rsidRPr="00005B9E" w:rsidRDefault="00005B9E" w:rsidP="00005B9E">
            <w:pPr>
              <w:jc w:val="right"/>
              <w:rPr>
                <w:rFonts w:ascii="Arial" w:hAnsi="Arial" w:cs="Arial"/>
                <w:sz w:val="18"/>
                <w:szCs w:val="18"/>
              </w:rPr>
            </w:pPr>
            <w:r w:rsidRPr="00005B9E">
              <w:rPr>
                <w:rFonts w:ascii="Arial" w:hAnsi="Arial" w:cs="Arial"/>
                <w:sz w:val="18"/>
                <w:szCs w:val="18"/>
              </w:rPr>
              <w:t>(1,543)</w:t>
            </w:r>
          </w:p>
        </w:tc>
        <w:tc>
          <w:tcPr>
            <w:tcW w:w="1377" w:type="dxa"/>
            <w:vAlign w:val="center"/>
            <w:hideMark/>
          </w:tcPr>
          <w:p w14:paraId="453A9528" w14:textId="3C4CFF59"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w:t>
            </w:r>
          </w:p>
        </w:tc>
        <w:tc>
          <w:tcPr>
            <w:tcW w:w="1761" w:type="dxa"/>
            <w:vAlign w:val="center"/>
            <w:hideMark/>
          </w:tcPr>
          <w:p w14:paraId="7378F04D" w14:textId="404C6925"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274</w:t>
            </w:r>
          </w:p>
        </w:tc>
        <w:tc>
          <w:tcPr>
            <w:tcW w:w="1469" w:type="dxa"/>
            <w:vAlign w:val="center"/>
          </w:tcPr>
          <w:p w14:paraId="01A7B2D6" w14:textId="071835B5"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177.71</w:t>
            </w:r>
          </w:p>
        </w:tc>
      </w:tr>
      <w:tr w:rsidR="00005B9E" w:rsidRPr="005C3456" w14:paraId="432C06F7" w14:textId="77777777" w:rsidTr="00D056D2">
        <w:trPr>
          <w:trHeight w:val="255"/>
          <w:jc w:val="center"/>
        </w:trPr>
        <w:tc>
          <w:tcPr>
            <w:tcW w:w="1421" w:type="dxa"/>
            <w:vAlign w:val="center"/>
            <w:hideMark/>
          </w:tcPr>
          <w:p w14:paraId="089A49CC" w14:textId="39C41B34"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15/10/2019</w:t>
            </w:r>
          </w:p>
        </w:tc>
        <w:tc>
          <w:tcPr>
            <w:tcW w:w="1338" w:type="dxa"/>
            <w:vAlign w:val="center"/>
            <w:hideMark/>
          </w:tcPr>
          <w:p w14:paraId="220DC801" w14:textId="6380C285"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37,929</w:t>
            </w:r>
          </w:p>
        </w:tc>
        <w:tc>
          <w:tcPr>
            <w:tcW w:w="1129" w:type="dxa"/>
            <w:vAlign w:val="center"/>
          </w:tcPr>
          <w:p w14:paraId="1AB9ED46" w14:textId="5DA02733" w:rsidR="00005B9E" w:rsidRPr="00005B9E" w:rsidRDefault="00005B9E" w:rsidP="00005B9E">
            <w:pPr>
              <w:jc w:val="right"/>
              <w:rPr>
                <w:rFonts w:ascii="Arial" w:hAnsi="Arial" w:cs="Arial"/>
                <w:sz w:val="18"/>
                <w:szCs w:val="18"/>
              </w:rPr>
            </w:pPr>
            <w:r w:rsidRPr="00005B9E">
              <w:rPr>
                <w:rFonts w:ascii="Arial" w:hAnsi="Arial" w:cs="Arial"/>
                <w:sz w:val="18"/>
                <w:szCs w:val="18"/>
              </w:rPr>
              <w:t>(25,881)</w:t>
            </w:r>
          </w:p>
        </w:tc>
        <w:tc>
          <w:tcPr>
            <w:tcW w:w="1377" w:type="dxa"/>
            <w:vAlign w:val="center"/>
            <w:hideMark/>
          </w:tcPr>
          <w:p w14:paraId="05BE82A1" w14:textId="7EBCA67A"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7,698</w:t>
            </w:r>
          </w:p>
        </w:tc>
        <w:tc>
          <w:tcPr>
            <w:tcW w:w="1761" w:type="dxa"/>
            <w:vAlign w:val="center"/>
            <w:hideMark/>
          </w:tcPr>
          <w:p w14:paraId="78A6156B" w14:textId="4D3BD405"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7,593</w:t>
            </w:r>
          </w:p>
        </w:tc>
        <w:tc>
          <w:tcPr>
            <w:tcW w:w="1469" w:type="dxa"/>
            <w:vAlign w:val="center"/>
          </w:tcPr>
          <w:p w14:paraId="1690918A" w14:textId="6A39BD82"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200.18</w:t>
            </w:r>
          </w:p>
        </w:tc>
      </w:tr>
      <w:tr w:rsidR="00005B9E" w:rsidRPr="005C3456" w14:paraId="612936A8" w14:textId="77777777" w:rsidTr="00D056D2">
        <w:trPr>
          <w:trHeight w:val="255"/>
          <w:jc w:val="center"/>
        </w:trPr>
        <w:tc>
          <w:tcPr>
            <w:tcW w:w="1421" w:type="dxa"/>
            <w:vAlign w:val="center"/>
          </w:tcPr>
          <w:p w14:paraId="70830887" w14:textId="2921060C"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23/01/2020</w:t>
            </w:r>
          </w:p>
        </w:tc>
        <w:tc>
          <w:tcPr>
            <w:tcW w:w="1338" w:type="dxa"/>
            <w:vAlign w:val="center"/>
          </w:tcPr>
          <w:p w14:paraId="6DEB0D97" w14:textId="60F0B5E1"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13,000</w:t>
            </w:r>
          </w:p>
        </w:tc>
        <w:tc>
          <w:tcPr>
            <w:tcW w:w="1129" w:type="dxa"/>
            <w:vAlign w:val="center"/>
          </w:tcPr>
          <w:p w14:paraId="7AD7AB19" w14:textId="78890E23" w:rsidR="00005B9E" w:rsidRPr="00005B9E" w:rsidRDefault="00005B9E" w:rsidP="00005B9E">
            <w:pPr>
              <w:jc w:val="right"/>
              <w:rPr>
                <w:rFonts w:ascii="Arial" w:hAnsi="Arial" w:cs="Arial"/>
                <w:sz w:val="18"/>
                <w:szCs w:val="18"/>
              </w:rPr>
            </w:pPr>
            <w:r w:rsidRPr="00005B9E">
              <w:rPr>
                <w:rFonts w:ascii="Arial" w:hAnsi="Arial" w:cs="Arial"/>
                <w:sz w:val="18"/>
                <w:szCs w:val="18"/>
              </w:rPr>
              <w:t>(6,517)</w:t>
            </w:r>
          </w:p>
        </w:tc>
        <w:tc>
          <w:tcPr>
            <w:tcW w:w="1377" w:type="dxa"/>
            <w:vAlign w:val="center"/>
          </w:tcPr>
          <w:p w14:paraId="6D753F15" w14:textId="0F78D0C8"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7,580</w:t>
            </w:r>
          </w:p>
        </w:tc>
        <w:tc>
          <w:tcPr>
            <w:tcW w:w="1761" w:type="dxa"/>
            <w:vAlign w:val="center"/>
          </w:tcPr>
          <w:p w14:paraId="4601F1C1" w14:textId="0274ACBF"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2,788</w:t>
            </w:r>
          </w:p>
        </w:tc>
        <w:tc>
          <w:tcPr>
            <w:tcW w:w="1469" w:type="dxa"/>
            <w:vAlign w:val="center"/>
          </w:tcPr>
          <w:p w14:paraId="53A44CF5" w14:textId="594FC504" w:rsidR="00005B9E" w:rsidRPr="00005B9E" w:rsidRDefault="00005B9E" w:rsidP="00005B9E">
            <w:pPr>
              <w:jc w:val="right"/>
              <w:rPr>
                <w:rFonts w:ascii="Arial" w:hAnsi="Arial" w:cs="Arial"/>
                <w:sz w:val="18"/>
                <w:szCs w:val="18"/>
              </w:rPr>
            </w:pPr>
            <w:r w:rsidRPr="00005B9E">
              <w:rPr>
                <w:rFonts w:ascii="Arial" w:hAnsi="Arial" w:cs="Arial"/>
                <w:sz w:val="18"/>
                <w:szCs w:val="18"/>
              </w:rPr>
              <w:t>214.48</w:t>
            </w:r>
          </w:p>
        </w:tc>
      </w:tr>
      <w:tr w:rsidR="00005B9E" w:rsidRPr="005C3456" w14:paraId="2FD00721" w14:textId="77777777" w:rsidTr="00D056D2">
        <w:trPr>
          <w:trHeight w:val="255"/>
          <w:jc w:val="center"/>
        </w:trPr>
        <w:tc>
          <w:tcPr>
            <w:tcW w:w="1421" w:type="dxa"/>
            <w:vAlign w:val="center"/>
          </w:tcPr>
          <w:p w14:paraId="504AA165" w14:textId="59F4B444"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02/03/2020</w:t>
            </w:r>
          </w:p>
        </w:tc>
        <w:tc>
          <w:tcPr>
            <w:tcW w:w="1338" w:type="dxa"/>
            <w:vAlign w:val="center"/>
          </w:tcPr>
          <w:p w14:paraId="5A1E922E" w14:textId="04E8F64B"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36,673</w:t>
            </w:r>
          </w:p>
        </w:tc>
        <w:tc>
          <w:tcPr>
            <w:tcW w:w="1129" w:type="dxa"/>
            <w:vAlign w:val="center"/>
          </w:tcPr>
          <w:p w14:paraId="2F7FD83B" w14:textId="1E81021A" w:rsidR="00005B9E" w:rsidRPr="00005B9E" w:rsidRDefault="00005B9E" w:rsidP="00005B9E">
            <w:pPr>
              <w:jc w:val="right"/>
              <w:rPr>
                <w:rFonts w:ascii="Arial" w:hAnsi="Arial" w:cs="Arial"/>
                <w:sz w:val="18"/>
                <w:szCs w:val="18"/>
              </w:rPr>
            </w:pPr>
            <w:r w:rsidRPr="00005B9E">
              <w:rPr>
                <w:rFonts w:ascii="Arial" w:hAnsi="Arial" w:cs="Arial"/>
                <w:sz w:val="18"/>
                <w:szCs w:val="18"/>
              </w:rPr>
              <w:t>(18,191)</w:t>
            </w:r>
          </w:p>
        </w:tc>
        <w:tc>
          <w:tcPr>
            <w:tcW w:w="1377" w:type="dxa"/>
            <w:vAlign w:val="center"/>
          </w:tcPr>
          <w:p w14:paraId="61DADD87" w14:textId="6F8D0694"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20,123</w:t>
            </w:r>
          </w:p>
        </w:tc>
        <w:tc>
          <w:tcPr>
            <w:tcW w:w="1761" w:type="dxa"/>
            <w:vAlign w:val="center"/>
          </w:tcPr>
          <w:p w14:paraId="247176AF" w14:textId="798C389E"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8,762</w:t>
            </w:r>
          </w:p>
        </w:tc>
        <w:tc>
          <w:tcPr>
            <w:tcW w:w="1469" w:type="dxa"/>
            <w:vAlign w:val="center"/>
          </w:tcPr>
          <w:p w14:paraId="2FE2EDF8" w14:textId="46AB6142" w:rsidR="00005B9E" w:rsidRPr="00005B9E" w:rsidRDefault="00005B9E" w:rsidP="00005B9E">
            <w:pPr>
              <w:jc w:val="right"/>
              <w:rPr>
                <w:rFonts w:ascii="Arial" w:hAnsi="Arial" w:cs="Arial"/>
                <w:sz w:val="18"/>
                <w:szCs w:val="18"/>
              </w:rPr>
            </w:pPr>
            <w:r w:rsidRPr="00005B9E">
              <w:rPr>
                <w:rFonts w:ascii="Arial" w:hAnsi="Arial" w:cs="Arial"/>
                <w:sz w:val="18"/>
                <w:szCs w:val="18"/>
              </w:rPr>
              <w:t>238.93</w:t>
            </w:r>
          </w:p>
        </w:tc>
      </w:tr>
      <w:tr w:rsidR="00005B9E" w:rsidRPr="005C3456" w14:paraId="3246DC96" w14:textId="77777777" w:rsidTr="00D056D2">
        <w:trPr>
          <w:trHeight w:val="255"/>
          <w:jc w:val="center"/>
        </w:trPr>
        <w:tc>
          <w:tcPr>
            <w:tcW w:w="1421" w:type="dxa"/>
            <w:vAlign w:val="center"/>
          </w:tcPr>
          <w:p w14:paraId="11AD1C76" w14:textId="14377505"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04/03/2020</w:t>
            </w:r>
          </w:p>
        </w:tc>
        <w:tc>
          <w:tcPr>
            <w:tcW w:w="1338" w:type="dxa"/>
            <w:vAlign w:val="center"/>
          </w:tcPr>
          <w:p w14:paraId="3929940A" w14:textId="2CC1F3D7"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13,164</w:t>
            </w:r>
          </w:p>
        </w:tc>
        <w:tc>
          <w:tcPr>
            <w:tcW w:w="1129" w:type="dxa"/>
            <w:vAlign w:val="center"/>
          </w:tcPr>
          <w:p w14:paraId="7F39DE0E" w14:textId="649C92EC" w:rsidR="00005B9E" w:rsidRPr="00005B9E" w:rsidRDefault="00005B9E" w:rsidP="00005B9E">
            <w:pPr>
              <w:jc w:val="right"/>
              <w:rPr>
                <w:rFonts w:ascii="Arial" w:hAnsi="Arial" w:cs="Arial"/>
                <w:sz w:val="18"/>
                <w:szCs w:val="18"/>
              </w:rPr>
            </w:pPr>
            <w:r w:rsidRPr="00005B9E">
              <w:rPr>
                <w:rFonts w:ascii="Arial" w:hAnsi="Arial" w:cs="Arial"/>
                <w:sz w:val="18"/>
                <w:szCs w:val="18"/>
              </w:rPr>
              <w:t>(10,988)</w:t>
            </w:r>
          </w:p>
        </w:tc>
        <w:tc>
          <w:tcPr>
            <w:tcW w:w="1377" w:type="dxa"/>
            <w:vAlign w:val="center"/>
          </w:tcPr>
          <w:p w14:paraId="0B210DD1" w14:textId="659DC651"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4,388</w:t>
            </w:r>
          </w:p>
        </w:tc>
        <w:tc>
          <w:tcPr>
            <w:tcW w:w="1761" w:type="dxa"/>
            <w:vAlign w:val="center"/>
          </w:tcPr>
          <w:p w14:paraId="0E1BB7A9" w14:textId="73CAF7B2"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3,346</w:t>
            </w:r>
          </w:p>
        </w:tc>
        <w:tc>
          <w:tcPr>
            <w:tcW w:w="1469" w:type="dxa"/>
            <w:vAlign w:val="center"/>
          </w:tcPr>
          <w:p w14:paraId="586192BA" w14:textId="57FE7BD5" w:rsidR="00005B9E" w:rsidRPr="00005B9E" w:rsidRDefault="00005B9E" w:rsidP="00005B9E">
            <w:pPr>
              <w:jc w:val="right"/>
              <w:rPr>
                <w:rFonts w:ascii="Arial" w:hAnsi="Arial" w:cs="Arial"/>
                <w:sz w:val="18"/>
                <w:szCs w:val="18"/>
              </w:rPr>
            </w:pPr>
            <w:r w:rsidRPr="00005B9E">
              <w:rPr>
                <w:rFonts w:ascii="Arial" w:hAnsi="Arial" w:cs="Arial"/>
                <w:sz w:val="18"/>
                <w:szCs w:val="18"/>
              </w:rPr>
              <w:t>254.21</w:t>
            </w:r>
          </w:p>
        </w:tc>
      </w:tr>
      <w:tr w:rsidR="00005B9E" w:rsidRPr="005C3456" w14:paraId="280C7BDC" w14:textId="77777777" w:rsidTr="00D056D2">
        <w:trPr>
          <w:trHeight w:val="255"/>
          <w:jc w:val="center"/>
        </w:trPr>
        <w:tc>
          <w:tcPr>
            <w:tcW w:w="1421" w:type="dxa"/>
            <w:vAlign w:val="center"/>
          </w:tcPr>
          <w:p w14:paraId="337F4EF9" w14:textId="4805239A" w:rsidR="00005B9E" w:rsidRPr="00005B9E" w:rsidRDefault="00005B9E" w:rsidP="00005B9E">
            <w:pPr>
              <w:jc w:val="center"/>
              <w:rPr>
                <w:rFonts w:ascii="Arial" w:hAnsi="Arial" w:cs="Arial"/>
                <w:b/>
                <w:bCs/>
                <w:sz w:val="18"/>
                <w:szCs w:val="18"/>
              </w:rPr>
            </w:pPr>
            <w:r w:rsidRPr="00005B9E">
              <w:rPr>
                <w:rFonts w:ascii="Arial" w:hAnsi="Arial" w:cs="Arial"/>
                <w:sz w:val="18"/>
                <w:szCs w:val="18"/>
              </w:rPr>
              <w:t>03/09/2020</w:t>
            </w:r>
          </w:p>
        </w:tc>
        <w:tc>
          <w:tcPr>
            <w:tcW w:w="1338" w:type="dxa"/>
            <w:vAlign w:val="center"/>
          </w:tcPr>
          <w:p w14:paraId="36057A3A" w14:textId="1A955238" w:rsidR="00005B9E" w:rsidRPr="00005B9E" w:rsidRDefault="00005B9E" w:rsidP="00005B9E">
            <w:pPr>
              <w:jc w:val="right"/>
              <w:rPr>
                <w:rFonts w:ascii="Arial" w:hAnsi="Arial" w:cs="Arial"/>
                <w:b/>
                <w:bCs/>
                <w:sz w:val="18"/>
                <w:szCs w:val="18"/>
              </w:rPr>
            </w:pPr>
            <w:r w:rsidRPr="00005B9E">
              <w:rPr>
                <w:rFonts w:ascii="Arial" w:hAnsi="Arial" w:cs="Arial"/>
                <w:sz w:val="18"/>
                <w:szCs w:val="18"/>
              </w:rPr>
              <w:t>3,600</w:t>
            </w:r>
          </w:p>
        </w:tc>
        <w:tc>
          <w:tcPr>
            <w:tcW w:w="1129" w:type="dxa"/>
            <w:vAlign w:val="center"/>
          </w:tcPr>
          <w:p w14:paraId="6E1D9A5A" w14:textId="1236F6DE" w:rsidR="00005B9E" w:rsidRPr="00005B9E" w:rsidRDefault="00005B9E" w:rsidP="00005B9E">
            <w:pPr>
              <w:jc w:val="right"/>
              <w:rPr>
                <w:rFonts w:ascii="Arial" w:hAnsi="Arial" w:cs="Arial"/>
                <w:sz w:val="18"/>
                <w:szCs w:val="18"/>
              </w:rPr>
            </w:pPr>
            <w:r w:rsidRPr="00005B9E">
              <w:rPr>
                <w:rFonts w:ascii="Arial" w:hAnsi="Arial" w:cs="Arial"/>
                <w:sz w:val="18"/>
                <w:szCs w:val="18"/>
              </w:rPr>
              <w:t>(1,805)</w:t>
            </w:r>
          </w:p>
        </w:tc>
        <w:tc>
          <w:tcPr>
            <w:tcW w:w="1377" w:type="dxa"/>
            <w:vAlign w:val="center"/>
          </w:tcPr>
          <w:p w14:paraId="0B2EDFC3" w14:textId="16F4644C" w:rsidR="00005B9E" w:rsidRPr="00005B9E" w:rsidRDefault="00005B9E" w:rsidP="00005B9E">
            <w:pPr>
              <w:jc w:val="right"/>
              <w:rPr>
                <w:rFonts w:ascii="Arial" w:hAnsi="Arial" w:cs="Arial"/>
                <w:b/>
                <w:bCs/>
                <w:sz w:val="18"/>
                <w:szCs w:val="18"/>
              </w:rPr>
            </w:pPr>
            <w:r w:rsidRPr="00005B9E">
              <w:rPr>
                <w:rFonts w:ascii="Arial" w:hAnsi="Arial" w:cs="Arial"/>
                <w:sz w:val="18"/>
                <w:szCs w:val="18"/>
              </w:rPr>
              <w:t>2,099</w:t>
            </w:r>
          </w:p>
        </w:tc>
        <w:tc>
          <w:tcPr>
            <w:tcW w:w="1761" w:type="dxa"/>
            <w:vAlign w:val="center"/>
          </w:tcPr>
          <w:p w14:paraId="204AE367" w14:textId="47DA5255" w:rsidR="00005B9E" w:rsidRPr="00005B9E" w:rsidRDefault="00005B9E" w:rsidP="00005B9E">
            <w:pPr>
              <w:jc w:val="right"/>
              <w:rPr>
                <w:rFonts w:ascii="Arial" w:hAnsi="Arial" w:cs="Arial"/>
                <w:b/>
                <w:bCs/>
                <w:sz w:val="18"/>
                <w:szCs w:val="18"/>
              </w:rPr>
            </w:pPr>
            <w:r w:rsidRPr="00005B9E">
              <w:rPr>
                <w:rFonts w:ascii="Arial" w:hAnsi="Arial" w:cs="Arial"/>
                <w:sz w:val="18"/>
                <w:szCs w:val="18"/>
              </w:rPr>
              <w:t>883</w:t>
            </w:r>
          </w:p>
        </w:tc>
        <w:tc>
          <w:tcPr>
            <w:tcW w:w="1469" w:type="dxa"/>
            <w:vAlign w:val="center"/>
          </w:tcPr>
          <w:p w14:paraId="7402BCA8" w14:textId="2DF1AF76" w:rsidR="00005B9E" w:rsidRPr="00005B9E" w:rsidRDefault="00005B9E" w:rsidP="00005B9E">
            <w:pPr>
              <w:jc w:val="right"/>
              <w:rPr>
                <w:rFonts w:ascii="Arial" w:hAnsi="Arial" w:cs="Arial"/>
                <w:b/>
                <w:bCs/>
                <w:sz w:val="18"/>
                <w:szCs w:val="18"/>
                <w:highlight w:val="yellow"/>
                <w:lang w:val="en-US"/>
              </w:rPr>
            </w:pPr>
            <w:r w:rsidRPr="00005B9E">
              <w:rPr>
                <w:rFonts w:ascii="Arial" w:hAnsi="Arial" w:cs="Arial"/>
                <w:sz w:val="18"/>
                <w:szCs w:val="18"/>
              </w:rPr>
              <w:t>245.18</w:t>
            </w:r>
          </w:p>
        </w:tc>
      </w:tr>
      <w:tr w:rsidR="00005B9E" w:rsidRPr="005C3456" w14:paraId="6490150D" w14:textId="77777777" w:rsidTr="00D056D2">
        <w:trPr>
          <w:trHeight w:val="255"/>
          <w:jc w:val="center"/>
        </w:trPr>
        <w:tc>
          <w:tcPr>
            <w:tcW w:w="1421" w:type="dxa"/>
            <w:vAlign w:val="center"/>
          </w:tcPr>
          <w:p w14:paraId="3EB65898" w14:textId="78BB7599" w:rsidR="00005B9E" w:rsidRPr="00005B9E" w:rsidRDefault="00005B9E" w:rsidP="00005B9E">
            <w:pPr>
              <w:jc w:val="center"/>
              <w:rPr>
                <w:rFonts w:ascii="Arial" w:hAnsi="Arial" w:cs="Arial"/>
                <w:b/>
                <w:bCs/>
                <w:sz w:val="18"/>
                <w:szCs w:val="18"/>
              </w:rPr>
            </w:pPr>
            <w:r w:rsidRPr="00005B9E">
              <w:rPr>
                <w:rFonts w:ascii="Arial" w:hAnsi="Arial" w:cs="Arial"/>
                <w:sz w:val="18"/>
                <w:szCs w:val="18"/>
              </w:rPr>
              <w:t>19/11/2020</w:t>
            </w:r>
          </w:p>
        </w:tc>
        <w:tc>
          <w:tcPr>
            <w:tcW w:w="1338" w:type="dxa"/>
            <w:vAlign w:val="center"/>
          </w:tcPr>
          <w:p w14:paraId="7471A784" w14:textId="62DEBDDB" w:rsidR="00005B9E" w:rsidRPr="00005B9E" w:rsidRDefault="00005B9E" w:rsidP="00005B9E">
            <w:pPr>
              <w:jc w:val="right"/>
              <w:rPr>
                <w:rFonts w:ascii="Arial" w:hAnsi="Arial" w:cs="Arial"/>
                <w:b/>
                <w:bCs/>
                <w:sz w:val="18"/>
                <w:szCs w:val="18"/>
              </w:rPr>
            </w:pPr>
            <w:r w:rsidRPr="00005B9E">
              <w:rPr>
                <w:rFonts w:ascii="Arial" w:hAnsi="Arial" w:cs="Arial"/>
                <w:sz w:val="18"/>
                <w:szCs w:val="18"/>
              </w:rPr>
              <w:t>3,562</w:t>
            </w:r>
          </w:p>
        </w:tc>
        <w:tc>
          <w:tcPr>
            <w:tcW w:w="1129" w:type="dxa"/>
            <w:vAlign w:val="center"/>
          </w:tcPr>
          <w:p w14:paraId="166E732B" w14:textId="215726CD" w:rsidR="00005B9E" w:rsidRPr="00005B9E" w:rsidRDefault="00005B9E" w:rsidP="00005B9E">
            <w:pPr>
              <w:jc w:val="right"/>
              <w:rPr>
                <w:rFonts w:ascii="Arial" w:hAnsi="Arial" w:cs="Arial"/>
                <w:sz w:val="18"/>
                <w:szCs w:val="18"/>
              </w:rPr>
            </w:pPr>
            <w:r w:rsidRPr="00005B9E">
              <w:rPr>
                <w:rFonts w:ascii="Arial" w:hAnsi="Arial" w:cs="Arial"/>
                <w:sz w:val="18"/>
                <w:szCs w:val="18"/>
              </w:rPr>
              <w:t>(800)</w:t>
            </w:r>
          </w:p>
        </w:tc>
        <w:tc>
          <w:tcPr>
            <w:tcW w:w="1377" w:type="dxa"/>
            <w:vAlign w:val="center"/>
          </w:tcPr>
          <w:p w14:paraId="47346D29" w14:textId="41196460" w:rsidR="00005B9E" w:rsidRPr="00005B9E" w:rsidRDefault="00005B9E" w:rsidP="00005B9E">
            <w:pPr>
              <w:jc w:val="right"/>
              <w:rPr>
                <w:rFonts w:ascii="Arial" w:hAnsi="Arial" w:cs="Arial"/>
                <w:b/>
                <w:bCs/>
                <w:sz w:val="18"/>
                <w:szCs w:val="18"/>
              </w:rPr>
            </w:pPr>
            <w:r w:rsidRPr="00005B9E">
              <w:rPr>
                <w:rFonts w:ascii="Arial" w:hAnsi="Arial" w:cs="Arial"/>
                <w:sz w:val="18"/>
                <w:szCs w:val="18"/>
              </w:rPr>
              <w:t>3,562</w:t>
            </w:r>
          </w:p>
        </w:tc>
        <w:tc>
          <w:tcPr>
            <w:tcW w:w="1761" w:type="dxa"/>
            <w:vAlign w:val="center"/>
          </w:tcPr>
          <w:p w14:paraId="414CA1A0" w14:textId="4C073A29" w:rsidR="00005B9E" w:rsidRPr="00005B9E" w:rsidRDefault="00005B9E" w:rsidP="00005B9E">
            <w:pPr>
              <w:jc w:val="right"/>
              <w:rPr>
                <w:rFonts w:ascii="Arial" w:hAnsi="Arial" w:cs="Arial"/>
                <w:b/>
                <w:bCs/>
                <w:sz w:val="18"/>
                <w:szCs w:val="18"/>
              </w:rPr>
            </w:pPr>
            <w:r w:rsidRPr="00005B9E">
              <w:rPr>
                <w:rFonts w:ascii="Arial" w:hAnsi="Arial" w:cs="Arial"/>
                <w:sz w:val="18"/>
                <w:szCs w:val="18"/>
              </w:rPr>
              <w:t>772</w:t>
            </w:r>
          </w:p>
        </w:tc>
        <w:tc>
          <w:tcPr>
            <w:tcW w:w="1469" w:type="dxa"/>
            <w:vAlign w:val="center"/>
          </w:tcPr>
          <w:p w14:paraId="33E147E6" w14:textId="1B77ACA7" w:rsidR="00005B9E" w:rsidRPr="00005B9E" w:rsidRDefault="00005B9E" w:rsidP="00005B9E">
            <w:pPr>
              <w:jc w:val="right"/>
              <w:rPr>
                <w:rFonts w:ascii="Arial" w:hAnsi="Arial" w:cs="Arial"/>
                <w:b/>
                <w:bCs/>
                <w:sz w:val="18"/>
                <w:szCs w:val="18"/>
                <w:highlight w:val="yellow"/>
                <w:lang w:val="en-US"/>
              </w:rPr>
            </w:pPr>
            <w:r w:rsidRPr="00005B9E">
              <w:rPr>
                <w:rFonts w:ascii="Arial" w:hAnsi="Arial" w:cs="Arial"/>
                <w:sz w:val="18"/>
                <w:szCs w:val="18"/>
              </w:rPr>
              <w:t>216.63</w:t>
            </w:r>
          </w:p>
        </w:tc>
      </w:tr>
      <w:tr w:rsidR="00005B9E" w:rsidRPr="005C3456" w14:paraId="01FB9CDA" w14:textId="77777777" w:rsidTr="00D056D2">
        <w:trPr>
          <w:trHeight w:val="255"/>
          <w:jc w:val="center"/>
        </w:trPr>
        <w:tc>
          <w:tcPr>
            <w:tcW w:w="1421" w:type="dxa"/>
            <w:vAlign w:val="center"/>
          </w:tcPr>
          <w:p w14:paraId="2F48DEE0" w14:textId="496DF99F" w:rsidR="00005B9E" w:rsidRPr="00005B9E" w:rsidRDefault="00005B9E" w:rsidP="00005B9E">
            <w:pPr>
              <w:jc w:val="center"/>
              <w:rPr>
                <w:rFonts w:ascii="Arial" w:hAnsi="Arial" w:cs="Arial"/>
                <w:b/>
                <w:bCs/>
                <w:sz w:val="18"/>
                <w:szCs w:val="18"/>
              </w:rPr>
            </w:pPr>
            <w:r w:rsidRPr="00005B9E">
              <w:rPr>
                <w:rFonts w:ascii="Arial" w:hAnsi="Arial" w:cs="Arial"/>
                <w:sz w:val="18"/>
                <w:szCs w:val="18"/>
              </w:rPr>
              <w:t>19/11/2020</w:t>
            </w:r>
          </w:p>
        </w:tc>
        <w:tc>
          <w:tcPr>
            <w:tcW w:w="1338" w:type="dxa"/>
            <w:vAlign w:val="center"/>
          </w:tcPr>
          <w:p w14:paraId="199AF7AB" w14:textId="653E0F67" w:rsidR="00005B9E" w:rsidRPr="00005B9E" w:rsidRDefault="00005B9E" w:rsidP="00005B9E">
            <w:pPr>
              <w:jc w:val="right"/>
              <w:rPr>
                <w:rFonts w:ascii="Arial" w:hAnsi="Arial" w:cs="Arial"/>
                <w:b/>
                <w:bCs/>
                <w:sz w:val="18"/>
                <w:szCs w:val="18"/>
              </w:rPr>
            </w:pPr>
            <w:r w:rsidRPr="00005B9E">
              <w:rPr>
                <w:rFonts w:ascii="Arial" w:hAnsi="Arial" w:cs="Arial"/>
                <w:sz w:val="18"/>
                <w:szCs w:val="18"/>
              </w:rPr>
              <w:t>3,086</w:t>
            </w:r>
          </w:p>
        </w:tc>
        <w:tc>
          <w:tcPr>
            <w:tcW w:w="1129" w:type="dxa"/>
            <w:vAlign w:val="center"/>
          </w:tcPr>
          <w:p w14:paraId="3BE9065A" w14:textId="38546C19" w:rsidR="00005B9E" w:rsidRPr="00005B9E" w:rsidRDefault="00005B9E" w:rsidP="00005B9E">
            <w:pPr>
              <w:jc w:val="right"/>
              <w:rPr>
                <w:rFonts w:ascii="Arial" w:hAnsi="Arial" w:cs="Arial"/>
                <w:sz w:val="18"/>
                <w:szCs w:val="18"/>
              </w:rPr>
            </w:pPr>
            <w:r w:rsidRPr="00005B9E">
              <w:rPr>
                <w:rFonts w:ascii="Arial" w:hAnsi="Arial" w:cs="Arial"/>
                <w:sz w:val="18"/>
                <w:szCs w:val="18"/>
              </w:rPr>
              <w:t>(1,827)</w:t>
            </w:r>
          </w:p>
        </w:tc>
        <w:tc>
          <w:tcPr>
            <w:tcW w:w="1377" w:type="dxa"/>
            <w:vAlign w:val="center"/>
          </w:tcPr>
          <w:p w14:paraId="691C08C0" w14:textId="082F40C2" w:rsidR="00005B9E" w:rsidRPr="00005B9E" w:rsidRDefault="00005B9E" w:rsidP="00005B9E">
            <w:pPr>
              <w:jc w:val="right"/>
              <w:rPr>
                <w:rFonts w:ascii="Arial" w:hAnsi="Arial" w:cs="Arial"/>
                <w:b/>
                <w:bCs/>
                <w:sz w:val="18"/>
                <w:szCs w:val="18"/>
              </w:rPr>
            </w:pPr>
            <w:r w:rsidRPr="00005B9E">
              <w:rPr>
                <w:rFonts w:ascii="Arial" w:hAnsi="Arial" w:cs="Arial"/>
                <w:sz w:val="18"/>
                <w:szCs w:val="18"/>
              </w:rPr>
              <w:t>3,086</w:t>
            </w:r>
          </w:p>
        </w:tc>
        <w:tc>
          <w:tcPr>
            <w:tcW w:w="1761" w:type="dxa"/>
            <w:vAlign w:val="center"/>
          </w:tcPr>
          <w:p w14:paraId="73889F57" w14:textId="2D4C9DBD" w:rsidR="00005B9E" w:rsidRPr="00005B9E" w:rsidRDefault="00005B9E" w:rsidP="00005B9E">
            <w:pPr>
              <w:jc w:val="right"/>
              <w:rPr>
                <w:rFonts w:ascii="Arial" w:hAnsi="Arial" w:cs="Arial"/>
                <w:b/>
                <w:bCs/>
                <w:sz w:val="18"/>
                <w:szCs w:val="18"/>
              </w:rPr>
            </w:pPr>
            <w:r w:rsidRPr="00005B9E">
              <w:rPr>
                <w:rFonts w:ascii="Arial" w:hAnsi="Arial" w:cs="Arial"/>
                <w:sz w:val="18"/>
                <w:szCs w:val="18"/>
              </w:rPr>
              <w:t>669</w:t>
            </w:r>
          </w:p>
        </w:tc>
        <w:tc>
          <w:tcPr>
            <w:tcW w:w="1469" w:type="dxa"/>
            <w:vAlign w:val="center"/>
          </w:tcPr>
          <w:p w14:paraId="5B55B488" w14:textId="597AA97B" w:rsidR="00005B9E" w:rsidRPr="00005B9E" w:rsidRDefault="00005B9E" w:rsidP="00005B9E">
            <w:pPr>
              <w:jc w:val="right"/>
              <w:rPr>
                <w:rFonts w:ascii="Arial" w:hAnsi="Arial" w:cs="Arial"/>
                <w:b/>
                <w:bCs/>
                <w:sz w:val="18"/>
                <w:szCs w:val="18"/>
                <w:highlight w:val="yellow"/>
                <w:lang w:val="en-US"/>
              </w:rPr>
            </w:pPr>
            <w:r w:rsidRPr="00005B9E">
              <w:rPr>
                <w:rFonts w:ascii="Arial" w:hAnsi="Arial" w:cs="Arial"/>
                <w:sz w:val="18"/>
                <w:szCs w:val="18"/>
              </w:rPr>
              <w:t>216.63</w:t>
            </w:r>
          </w:p>
        </w:tc>
      </w:tr>
      <w:tr w:rsidR="00005B9E" w:rsidRPr="005C3456" w14:paraId="7E293C21" w14:textId="77777777" w:rsidTr="00F46209">
        <w:trPr>
          <w:trHeight w:val="255"/>
          <w:jc w:val="center"/>
        </w:trPr>
        <w:tc>
          <w:tcPr>
            <w:tcW w:w="1421" w:type="dxa"/>
            <w:shd w:val="clear" w:color="auto" w:fill="auto"/>
            <w:vAlign w:val="center"/>
          </w:tcPr>
          <w:p w14:paraId="108D755E" w14:textId="58A63362"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10/02/2021</w:t>
            </w:r>
          </w:p>
        </w:tc>
        <w:tc>
          <w:tcPr>
            <w:tcW w:w="1338" w:type="dxa"/>
            <w:shd w:val="clear" w:color="auto" w:fill="auto"/>
            <w:vAlign w:val="center"/>
          </w:tcPr>
          <w:p w14:paraId="1DDC5770" w14:textId="312A12EE"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58,</w:t>
            </w:r>
            <w:r w:rsidR="00F46209">
              <w:rPr>
                <w:rFonts w:ascii="Arial" w:hAnsi="Arial" w:cs="Arial"/>
                <w:sz w:val="18"/>
                <w:szCs w:val="18"/>
              </w:rPr>
              <w:t>600</w:t>
            </w:r>
          </w:p>
        </w:tc>
        <w:tc>
          <w:tcPr>
            <w:tcW w:w="1129" w:type="dxa"/>
            <w:shd w:val="clear" w:color="auto" w:fill="auto"/>
            <w:vAlign w:val="center"/>
          </w:tcPr>
          <w:p w14:paraId="291337AF" w14:textId="5AF9A07F" w:rsidR="00005B9E" w:rsidRPr="00005B9E" w:rsidRDefault="00005B9E" w:rsidP="00005B9E">
            <w:pPr>
              <w:jc w:val="right"/>
              <w:rPr>
                <w:rFonts w:ascii="Arial" w:hAnsi="Arial" w:cs="Arial"/>
                <w:sz w:val="18"/>
                <w:szCs w:val="18"/>
              </w:rPr>
            </w:pPr>
            <w:r w:rsidRPr="00005B9E">
              <w:rPr>
                <w:rFonts w:ascii="Arial" w:hAnsi="Arial" w:cs="Arial"/>
                <w:sz w:val="18"/>
                <w:szCs w:val="18"/>
              </w:rPr>
              <w:t>(16,095)</w:t>
            </w:r>
          </w:p>
        </w:tc>
        <w:tc>
          <w:tcPr>
            <w:tcW w:w="1377" w:type="dxa"/>
            <w:shd w:val="clear" w:color="auto" w:fill="auto"/>
            <w:vAlign w:val="center"/>
          </w:tcPr>
          <w:p w14:paraId="614BFFCD" w14:textId="3AFD4E60"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50,966</w:t>
            </w:r>
          </w:p>
        </w:tc>
        <w:tc>
          <w:tcPr>
            <w:tcW w:w="1761" w:type="dxa"/>
            <w:shd w:val="clear" w:color="auto" w:fill="auto"/>
            <w:vAlign w:val="center"/>
          </w:tcPr>
          <w:p w14:paraId="3BA14366" w14:textId="18B2C0F1"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12,019</w:t>
            </w:r>
          </w:p>
        </w:tc>
        <w:tc>
          <w:tcPr>
            <w:tcW w:w="1469" w:type="dxa"/>
            <w:shd w:val="clear" w:color="auto" w:fill="auto"/>
            <w:vAlign w:val="center"/>
          </w:tcPr>
          <w:p w14:paraId="34A3776C" w14:textId="69671A76" w:rsidR="00005B9E" w:rsidRPr="00005B9E" w:rsidRDefault="00005B9E" w:rsidP="00005B9E">
            <w:pPr>
              <w:jc w:val="right"/>
              <w:rPr>
                <w:rFonts w:ascii="Arial" w:hAnsi="Arial" w:cs="Arial"/>
                <w:sz w:val="18"/>
                <w:szCs w:val="18"/>
              </w:rPr>
            </w:pPr>
            <w:r w:rsidRPr="00005B9E">
              <w:rPr>
                <w:rFonts w:ascii="Arial" w:hAnsi="Arial" w:cs="Arial"/>
                <w:sz w:val="18"/>
                <w:szCs w:val="18"/>
              </w:rPr>
              <w:t>205.11</w:t>
            </w:r>
          </w:p>
        </w:tc>
      </w:tr>
      <w:tr w:rsidR="00005B9E" w:rsidRPr="005C3456" w14:paraId="460A799F" w14:textId="77777777" w:rsidTr="00D056D2">
        <w:trPr>
          <w:trHeight w:val="255"/>
          <w:jc w:val="center"/>
        </w:trPr>
        <w:tc>
          <w:tcPr>
            <w:tcW w:w="1421" w:type="dxa"/>
            <w:vAlign w:val="center"/>
          </w:tcPr>
          <w:p w14:paraId="59EB964F" w14:textId="0F804F16"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23/02/2021</w:t>
            </w:r>
          </w:p>
        </w:tc>
        <w:tc>
          <w:tcPr>
            <w:tcW w:w="1338" w:type="dxa"/>
            <w:vAlign w:val="center"/>
          </w:tcPr>
          <w:p w14:paraId="3DF23C53" w14:textId="70AD9B42"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1,838</w:t>
            </w:r>
          </w:p>
        </w:tc>
        <w:tc>
          <w:tcPr>
            <w:tcW w:w="1129" w:type="dxa"/>
            <w:vAlign w:val="center"/>
          </w:tcPr>
          <w:p w14:paraId="11011E03" w14:textId="42620449" w:rsidR="00005B9E" w:rsidRPr="00005B9E" w:rsidRDefault="00005B9E" w:rsidP="00005B9E">
            <w:pPr>
              <w:jc w:val="right"/>
              <w:rPr>
                <w:rFonts w:ascii="Arial" w:hAnsi="Arial" w:cs="Arial"/>
                <w:sz w:val="18"/>
                <w:szCs w:val="18"/>
              </w:rPr>
            </w:pPr>
            <w:r w:rsidRPr="00005B9E">
              <w:rPr>
                <w:rFonts w:ascii="Arial" w:hAnsi="Arial" w:cs="Arial"/>
                <w:sz w:val="18"/>
                <w:szCs w:val="18"/>
              </w:rPr>
              <w:t>(134)</w:t>
            </w:r>
          </w:p>
        </w:tc>
        <w:tc>
          <w:tcPr>
            <w:tcW w:w="1377" w:type="dxa"/>
            <w:vAlign w:val="center"/>
          </w:tcPr>
          <w:p w14:paraId="72E9151B" w14:textId="7EBEF09A"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1,838</w:t>
            </w:r>
          </w:p>
        </w:tc>
        <w:tc>
          <w:tcPr>
            <w:tcW w:w="1761" w:type="dxa"/>
            <w:vAlign w:val="center"/>
          </w:tcPr>
          <w:p w14:paraId="72DB999A" w14:textId="40EFFAB0"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366</w:t>
            </w:r>
          </w:p>
        </w:tc>
        <w:tc>
          <w:tcPr>
            <w:tcW w:w="1469" w:type="dxa"/>
            <w:vAlign w:val="center"/>
          </w:tcPr>
          <w:p w14:paraId="6DA09F41" w14:textId="0F3D76AD" w:rsidR="00005B9E" w:rsidRPr="00005B9E" w:rsidRDefault="00005B9E" w:rsidP="00005B9E">
            <w:pPr>
              <w:jc w:val="right"/>
              <w:rPr>
                <w:rFonts w:ascii="Arial" w:hAnsi="Arial" w:cs="Arial"/>
                <w:sz w:val="18"/>
                <w:szCs w:val="18"/>
              </w:rPr>
            </w:pPr>
            <w:r w:rsidRPr="00005B9E">
              <w:rPr>
                <w:rFonts w:ascii="Arial" w:hAnsi="Arial" w:cs="Arial"/>
                <w:sz w:val="18"/>
                <w:szCs w:val="18"/>
              </w:rPr>
              <w:t>198.87</w:t>
            </w:r>
          </w:p>
        </w:tc>
      </w:tr>
      <w:tr w:rsidR="00005B9E" w:rsidRPr="005C3456" w14:paraId="2037E6E8" w14:textId="77777777" w:rsidTr="00D056D2">
        <w:trPr>
          <w:trHeight w:val="255"/>
          <w:jc w:val="center"/>
        </w:trPr>
        <w:tc>
          <w:tcPr>
            <w:tcW w:w="1421" w:type="dxa"/>
            <w:vAlign w:val="center"/>
          </w:tcPr>
          <w:p w14:paraId="429AC5B9" w14:textId="53EE6C91" w:rsidR="00005B9E" w:rsidRPr="00005B9E" w:rsidRDefault="00005B9E" w:rsidP="00005B9E">
            <w:pPr>
              <w:jc w:val="center"/>
              <w:rPr>
                <w:rFonts w:ascii="Arial" w:hAnsi="Arial" w:cs="Arial"/>
                <w:sz w:val="18"/>
                <w:szCs w:val="18"/>
                <w:lang w:val="en-US"/>
              </w:rPr>
            </w:pPr>
            <w:r w:rsidRPr="00005B9E">
              <w:rPr>
                <w:rFonts w:ascii="Arial" w:hAnsi="Arial" w:cs="Arial"/>
                <w:sz w:val="18"/>
                <w:szCs w:val="18"/>
              </w:rPr>
              <w:t>26/02/2021</w:t>
            </w:r>
          </w:p>
        </w:tc>
        <w:tc>
          <w:tcPr>
            <w:tcW w:w="1338" w:type="dxa"/>
            <w:vAlign w:val="center"/>
          </w:tcPr>
          <w:p w14:paraId="46A0276B" w14:textId="0E4FC0BB"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9,366</w:t>
            </w:r>
          </w:p>
        </w:tc>
        <w:tc>
          <w:tcPr>
            <w:tcW w:w="1129" w:type="dxa"/>
            <w:vAlign w:val="center"/>
          </w:tcPr>
          <w:p w14:paraId="09150C37" w14:textId="14CEA0EC" w:rsidR="00005B9E" w:rsidRPr="00005B9E" w:rsidRDefault="00005B9E" w:rsidP="00005B9E">
            <w:pPr>
              <w:jc w:val="right"/>
              <w:rPr>
                <w:rFonts w:ascii="Arial" w:hAnsi="Arial" w:cs="Arial"/>
                <w:sz w:val="18"/>
                <w:szCs w:val="18"/>
              </w:rPr>
            </w:pPr>
            <w:r w:rsidRPr="00005B9E">
              <w:rPr>
                <w:rFonts w:ascii="Arial" w:hAnsi="Arial" w:cs="Arial"/>
                <w:sz w:val="18"/>
                <w:szCs w:val="18"/>
              </w:rPr>
              <w:t>(2,232)</w:t>
            </w:r>
          </w:p>
        </w:tc>
        <w:tc>
          <w:tcPr>
            <w:tcW w:w="1377" w:type="dxa"/>
            <w:vAlign w:val="center"/>
          </w:tcPr>
          <w:p w14:paraId="07825361" w14:textId="13DCD4DE"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8,191</w:t>
            </w:r>
          </w:p>
        </w:tc>
        <w:tc>
          <w:tcPr>
            <w:tcW w:w="1761" w:type="dxa"/>
            <w:vAlign w:val="center"/>
          </w:tcPr>
          <w:p w14:paraId="2DC568F6" w14:textId="496CFD04" w:rsidR="00005B9E" w:rsidRPr="00005B9E" w:rsidRDefault="00005B9E" w:rsidP="00005B9E">
            <w:pPr>
              <w:jc w:val="right"/>
              <w:rPr>
                <w:rFonts w:ascii="Arial" w:hAnsi="Arial" w:cs="Arial"/>
                <w:sz w:val="18"/>
                <w:szCs w:val="18"/>
                <w:lang w:val="en-US"/>
              </w:rPr>
            </w:pPr>
            <w:r w:rsidRPr="00005B9E">
              <w:rPr>
                <w:rFonts w:ascii="Arial" w:hAnsi="Arial" w:cs="Arial"/>
                <w:sz w:val="18"/>
                <w:szCs w:val="18"/>
              </w:rPr>
              <w:t>1,841</w:t>
            </w:r>
          </w:p>
        </w:tc>
        <w:tc>
          <w:tcPr>
            <w:tcW w:w="1469" w:type="dxa"/>
            <w:vAlign w:val="center"/>
          </w:tcPr>
          <w:p w14:paraId="09586C1A" w14:textId="5F9DFA69" w:rsidR="00005B9E" w:rsidRPr="00005B9E" w:rsidRDefault="00005B9E" w:rsidP="00005B9E">
            <w:pPr>
              <w:jc w:val="right"/>
              <w:rPr>
                <w:rFonts w:ascii="Arial" w:hAnsi="Arial" w:cs="Arial"/>
                <w:sz w:val="18"/>
                <w:szCs w:val="18"/>
              </w:rPr>
            </w:pPr>
            <w:r w:rsidRPr="00005B9E">
              <w:rPr>
                <w:rFonts w:ascii="Arial" w:hAnsi="Arial" w:cs="Arial"/>
                <w:sz w:val="18"/>
                <w:szCs w:val="18"/>
              </w:rPr>
              <w:t>196.58</w:t>
            </w:r>
          </w:p>
        </w:tc>
      </w:tr>
      <w:tr w:rsidR="00005B9E" w:rsidRPr="005C3456" w14:paraId="4D730145" w14:textId="77777777" w:rsidTr="00D056D2">
        <w:trPr>
          <w:trHeight w:val="255"/>
          <w:jc w:val="center"/>
        </w:trPr>
        <w:tc>
          <w:tcPr>
            <w:tcW w:w="1421" w:type="dxa"/>
            <w:vAlign w:val="center"/>
          </w:tcPr>
          <w:p w14:paraId="674DB0E0" w14:textId="074AA9AF" w:rsidR="00005B9E" w:rsidRPr="00005B9E" w:rsidRDefault="00005B9E" w:rsidP="00005B9E">
            <w:pPr>
              <w:jc w:val="center"/>
              <w:rPr>
                <w:rFonts w:ascii="Arial" w:hAnsi="Arial" w:cs="Arial"/>
                <w:sz w:val="18"/>
                <w:szCs w:val="18"/>
                <w:lang w:val="en-US"/>
              </w:rPr>
            </w:pPr>
            <w:r w:rsidRPr="00005B9E">
              <w:rPr>
                <w:rFonts w:ascii="Arial" w:hAnsi="Arial" w:cs="Arial"/>
                <w:b/>
                <w:bCs/>
                <w:sz w:val="18"/>
                <w:szCs w:val="18"/>
              </w:rPr>
              <w:t>Total</w:t>
            </w:r>
          </w:p>
        </w:tc>
        <w:tc>
          <w:tcPr>
            <w:tcW w:w="1338" w:type="dxa"/>
            <w:vAlign w:val="center"/>
          </w:tcPr>
          <w:p w14:paraId="2A87755E" w14:textId="3A52E6D9" w:rsidR="00005B9E" w:rsidRPr="00005B9E" w:rsidRDefault="00005B9E" w:rsidP="00005B9E">
            <w:pPr>
              <w:jc w:val="right"/>
              <w:rPr>
                <w:rFonts w:ascii="Arial" w:hAnsi="Arial" w:cs="Arial"/>
                <w:sz w:val="18"/>
                <w:szCs w:val="18"/>
                <w:lang w:val="en-US"/>
              </w:rPr>
            </w:pPr>
            <w:r w:rsidRPr="00005B9E">
              <w:rPr>
                <w:rFonts w:ascii="Arial" w:hAnsi="Arial" w:cs="Arial"/>
                <w:b/>
                <w:bCs/>
                <w:sz w:val="18"/>
                <w:szCs w:val="18"/>
              </w:rPr>
              <w:t>726,</w:t>
            </w:r>
            <w:r w:rsidR="00F46209">
              <w:rPr>
                <w:rFonts w:ascii="Arial" w:hAnsi="Arial" w:cs="Arial"/>
                <w:b/>
                <w:bCs/>
                <w:sz w:val="18"/>
                <w:szCs w:val="18"/>
              </w:rPr>
              <w:t>664</w:t>
            </w:r>
          </w:p>
        </w:tc>
        <w:tc>
          <w:tcPr>
            <w:tcW w:w="1129" w:type="dxa"/>
            <w:vAlign w:val="center"/>
          </w:tcPr>
          <w:p w14:paraId="29AE5185" w14:textId="1C58D401" w:rsidR="00005B9E" w:rsidRPr="00005B9E" w:rsidRDefault="00005B9E" w:rsidP="00005B9E">
            <w:pPr>
              <w:jc w:val="right"/>
              <w:rPr>
                <w:rFonts w:ascii="Arial" w:hAnsi="Arial" w:cs="Arial"/>
                <w:sz w:val="18"/>
                <w:szCs w:val="18"/>
              </w:rPr>
            </w:pPr>
            <w:r w:rsidRPr="00005B9E">
              <w:rPr>
                <w:rFonts w:ascii="Arial" w:hAnsi="Arial" w:cs="Arial"/>
                <w:b/>
                <w:bCs/>
                <w:sz w:val="18"/>
                <w:szCs w:val="18"/>
              </w:rPr>
              <w:t>(492,25</w:t>
            </w:r>
            <w:r w:rsidR="00226725">
              <w:rPr>
                <w:rFonts w:ascii="Arial" w:hAnsi="Arial" w:cs="Arial"/>
                <w:b/>
                <w:bCs/>
                <w:sz w:val="18"/>
                <w:szCs w:val="18"/>
              </w:rPr>
              <w:t>6</w:t>
            </w:r>
            <w:r w:rsidRPr="00005B9E">
              <w:rPr>
                <w:rFonts w:ascii="Arial" w:hAnsi="Arial" w:cs="Arial"/>
                <w:b/>
                <w:bCs/>
                <w:sz w:val="18"/>
                <w:szCs w:val="18"/>
              </w:rPr>
              <w:t>)</w:t>
            </w:r>
          </w:p>
        </w:tc>
        <w:tc>
          <w:tcPr>
            <w:tcW w:w="1377" w:type="dxa"/>
            <w:vAlign w:val="center"/>
          </w:tcPr>
          <w:p w14:paraId="1F7A21E7" w14:textId="107D3A4B" w:rsidR="00005B9E" w:rsidRPr="00005B9E" w:rsidRDefault="00005B9E" w:rsidP="00005B9E">
            <w:pPr>
              <w:jc w:val="right"/>
              <w:rPr>
                <w:rFonts w:ascii="Arial" w:hAnsi="Arial" w:cs="Arial"/>
                <w:sz w:val="18"/>
                <w:szCs w:val="18"/>
                <w:lang w:val="en-US"/>
              </w:rPr>
            </w:pPr>
            <w:r w:rsidRPr="00005B9E">
              <w:rPr>
                <w:rFonts w:ascii="Arial" w:hAnsi="Arial" w:cs="Arial"/>
                <w:b/>
                <w:bCs/>
                <w:sz w:val="18"/>
                <w:szCs w:val="18"/>
              </w:rPr>
              <w:t>219,587</w:t>
            </w:r>
          </w:p>
        </w:tc>
        <w:tc>
          <w:tcPr>
            <w:tcW w:w="1761" w:type="dxa"/>
            <w:vAlign w:val="center"/>
          </w:tcPr>
          <w:p w14:paraId="2B735271" w14:textId="69830665" w:rsidR="00005B9E" w:rsidRPr="00005B9E" w:rsidRDefault="00005B9E" w:rsidP="00005B9E">
            <w:pPr>
              <w:jc w:val="right"/>
              <w:rPr>
                <w:rFonts w:ascii="Arial" w:hAnsi="Arial" w:cs="Arial"/>
                <w:sz w:val="18"/>
                <w:szCs w:val="18"/>
                <w:lang w:val="en-US"/>
              </w:rPr>
            </w:pPr>
            <w:r w:rsidRPr="00005B9E">
              <w:rPr>
                <w:rFonts w:ascii="Arial" w:hAnsi="Arial" w:cs="Arial"/>
                <w:b/>
                <w:bCs/>
                <w:sz w:val="18"/>
                <w:szCs w:val="18"/>
              </w:rPr>
              <w:t>108,432</w:t>
            </w:r>
          </w:p>
        </w:tc>
        <w:tc>
          <w:tcPr>
            <w:tcW w:w="1469" w:type="dxa"/>
            <w:vAlign w:val="center"/>
          </w:tcPr>
          <w:p w14:paraId="022E8362" w14:textId="6299498D" w:rsidR="00005B9E" w:rsidRPr="00005B9E" w:rsidRDefault="00005B9E" w:rsidP="00005B9E">
            <w:pPr>
              <w:jc w:val="right"/>
              <w:rPr>
                <w:rFonts w:ascii="Arial" w:hAnsi="Arial" w:cs="Arial"/>
                <w:sz w:val="18"/>
                <w:szCs w:val="18"/>
              </w:rPr>
            </w:pPr>
          </w:p>
        </w:tc>
      </w:tr>
      <w:bookmarkEnd w:id="1763"/>
    </w:tbl>
    <w:p w14:paraId="56D09E0C" w14:textId="77777777" w:rsidR="005C3456" w:rsidRPr="005C3456" w:rsidRDefault="005C3456" w:rsidP="005C3456">
      <w:pPr>
        <w:pStyle w:val="1TtuloprincipalDF"/>
        <w:numPr>
          <w:ilvl w:val="0"/>
          <w:numId w:val="0"/>
        </w:numPr>
        <w:outlineLvl w:val="9"/>
        <w:rPr>
          <w:rFonts w:ascii="Arial" w:hAnsi="Arial"/>
          <w:b w:val="0"/>
          <w:sz w:val="22"/>
          <w:highlight w:val="yellow"/>
        </w:rPr>
      </w:pPr>
    </w:p>
    <w:p w14:paraId="1C4C0528" w14:textId="6881E2F1" w:rsidR="005C3456" w:rsidRDefault="005C3456" w:rsidP="005C3456">
      <w:pPr>
        <w:pStyle w:val="1TtuloprincipalDF"/>
        <w:numPr>
          <w:ilvl w:val="0"/>
          <w:numId w:val="0"/>
        </w:numPr>
        <w:outlineLvl w:val="9"/>
        <w:rPr>
          <w:rFonts w:ascii="Arial" w:hAnsi="Arial"/>
          <w:b w:val="0"/>
          <w:sz w:val="22"/>
        </w:rPr>
      </w:pPr>
      <w:r w:rsidRPr="00BA0F4C">
        <w:rPr>
          <w:rFonts w:ascii="Arial" w:hAnsi="Arial"/>
          <w:b w:val="0"/>
          <w:sz w:val="22"/>
        </w:rPr>
        <w:t>The grant date is the date on which the entity and the counterparty (including employee) entered into a share-based payment agreement, that is, when the entity and the counterparty have a shared understanding of the terms and conditions of the agreement.</w:t>
      </w:r>
    </w:p>
    <w:p w14:paraId="1EE1EE3E" w14:textId="6017A266" w:rsidR="00AD598E" w:rsidRDefault="00AD598E" w:rsidP="005C3456">
      <w:pPr>
        <w:pStyle w:val="1TtuloprincipalDF"/>
        <w:numPr>
          <w:ilvl w:val="0"/>
          <w:numId w:val="0"/>
        </w:numPr>
        <w:outlineLvl w:val="9"/>
        <w:rPr>
          <w:rFonts w:ascii="Arial" w:hAnsi="Arial"/>
          <w:b w:val="0"/>
          <w:sz w:val="22"/>
        </w:rPr>
      </w:pPr>
    </w:p>
    <w:p w14:paraId="20D46535" w14:textId="7FED0414" w:rsidR="00D65F43" w:rsidRDefault="00D65F43" w:rsidP="00D65F43">
      <w:pPr>
        <w:pStyle w:val="1TtuloprincipalDF"/>
        <w:numPr>
          <w:ilvl w:val="0"/>
          <w:numId w:val="0"/>
        </w:numPr>
        <w:outlineLvl w:val="9"/>
        <w:rPr>
          <w:rFonts w:ascii="Arial" w:hAnsi="Arial"/>
          <w:color w:val="365F91" w:themeColor="accent1" w:themeShade="BF"/>
          <w:sz w:val="22"/>
        </w:rPr>
      </w:pPr>
      <w:r>
        <w:rPr>
          <w:rFonts w:ascii="Arial" w:hAnsi="Arial"/>
          <w:color w:val="365F91" w:themeColor="accent1" w:themeShade="BF"/>
          <w:sz w:val="22"/>
        </w:rPr>
        <w:t>Matching program</w:t>
      </w:r>
    </w:p>
    <w:p w14:paraId="42C2671B" w14:textId="36FA49C1" w:rsidR="00D65F43" w:rsidRDefault="00D65F43" w:rsidP="00D65F43">
      <w:pPr>
        <w:pStyle w:val="1TtuloprincipalDF"/>
        <w:numPr>
          <w:ilvl w:val="0"/>
          <w:numId w:val="0"/>
        </w:numPr>
        <w:outlineLvl w:val="9"/>
        <w:rPr>
          <w:rFonts w:ascii="Arial" w:hAnsi="Arial"/>
          <w:color w:val="365F91" w:themeColor="accent1" w:themeShade="BF"/>
          <w:sz w:val="22"/>
        </w:rPr>
      </w:pPr>
    </w:p>
    <w:p w14:paraId="3AEC4DE0" w14:textId="3148C6DB" w:rsidR="00D65F43" w:rsidRDefault="008C5DA0" w:rsidP="00D65F43">
      <w:pPr>
        <w:pStyle w:val="1TtuloprincipalDF"/>
        <w:numPr>
          <w:ilvl w:val="0"/>
          <w:numId w:val="0"/>
        </w:numPr>
        <w:outlineLvl w:val="9"/>
        <w:rPr>
          <w:rFonts w:ascii="Arial" w:hAnsi="Arial"/>
          <w:b w:val="0"/>
          <w:sz w:val="22"/>
        </w:rPr>
      </w:pPr>
      <w:r w:rsidRPr="008C5DA0">
        <w:rPr>
          <w:rFonts w:ascii="Arial" w:hAnsi="Arial"/>
          <w:b w:val="0"/>
          <w:sz w:val="22"/>
        </w:rPr>
        <w:t>On February 26, 2021, our Restricted Shares Plan Advisory Committee approved our first Matching Program</w:t>
      </w:r>
      <w:r>
        <w:rPr>
          <w:rFonts w:ascii="Arial" w:hAnsi="Arial"/>
          <w:b w:val="0"/>
          <w:sz w:val="22"/>
        </w:rPr>
        <w:t xml:space="preserve">, </w:t>
      </w:r>
      <w:r w:rsidRPr="008C5DA0">
        <w:rPr>
          <w:rFonts w:ascii="Arial" w:hAnsi="Arial"/>
          <w:b w:val="0"/>
          <w:sz w:val="22"/>
        </w:rPr>
        <w:t>pursuant to which</w:t>
      </w:r>
      <w:r>
        <w:rPr>
          <w:rFonts w:ascii="Arial" w:hAnsi="Arial"/>
          <w:b w:val="0"/>
          <w:sz w:val="22"/>
        </w:rPr>
        <w:t xml:space="preserve"> </w:t>
      </w:r>
      <w:r w:rsidR="00D65F43">
        <w:rPr>
          <w:rFonts w:ascii="Arial" w:hAnsi="Arial"/>
          <w:b w:val="0"/>
          <w:sz w:val="22"/>
        </w:rPr>
        <w:t>the Company</w:t>
      </w:r>
      <w:r w:rsidR="00D65F43" w:rsidRPr="00631D82">
        <w:rPr>
          <w:rFonts w:ascii="Arial" w:hAnsi="Arial"/>
          <w:b w:val="0"/>
          <w:sz w:val="22"/>
        </w:rPr>
        <w:t xml:space="preserve"> will</w:t>
      </w:r>
      <w:r w:rsidR="00D65F43">
        <w:rPr>
          <w:rFonts w:ascii="Arial" w:hAnsi="Arial"/>
          <w:b w:val="0"/>
          <w:sz w:val="22"/>
        </w:rPr>
        <w:t xml:space="preserve"> </w:t>
      </w:r>
      <w:r w:rsidR="00D65F43" w:rsidRPr="00631D82">
        <w:rPr>
          <w:rFonts w:ascii="Arial" w:hAnsi="Arial"/>
          <w:b w:val="0"/>
          <w:sz w:val="22"/>
        </w:rPr>
        <w:t>match the number of Class A shares (at no additional</w:t>
      </w:r>
      <w:r w:rsidR="00D65F43">
        <w:rPr>
          <w:rFonts w:ascii="Arial" w:hAnsi="Arial"/>
          <w:b w:val="0"/>
          <w:sz w:val="22"/>
        </w:rPr>
        <w:t xml:space="preserve"> </w:t>
      </w:r>
      <w:r w:rsidR="00D65F43" w:rsidRPr="00631D82">
        <w:rPr>
          <w:rFonts w:ascii="Arial" w:hAnsi="Arial"/>
          <w:b w:val="0"/>
          <w:sz w:val="22"/>
        </w:rPr>
        <w:t>cost to the participant) that were acquired by the participant at fair</w:t>
      </w:r>
      <w:r w:rsidR="00D65F43">
        <w:rPr>
          <w:rFonts w:ascii="Arial" w:hAnsi="Arial"/>
          <w:b w:val="0"/>
          <w:sz w:val="22"/>
        </w:rPr>
        <w:t xml:space="preserve"> </w:t>
      </w:r>
      <w:r w:rsidR="00D65F43" w:rsidRPr="00631D82">
        <w:rPr>
          <w:rFonts w:ascii="Arial" w:hAnsi="Arial"/>
          <w:b w:val="0"/>
          <w:sz w:val="22"/>
        </w:rPr>
        <w:t xml:space="preserve">market value (“investment shares”), using the amounts received by the participant as a </w:t>
      </w:r>
      <w:r w:rsidR="00D65F43" w:rsidRPr="008C5DA0">
        <w:rPr>
          <w:rFonts w:ascii="Arial" w:hAnsi="Arial"/>
          <w:b w:val="0"/>
          <w:sz w:val="22"/>
        </w:rPr>
        <w:t>short</w:t>
      </w:r>
      <w:r w:rsidR="00D65F43">
        <w:rPr>
          <w:rFonts w:ascii="Arial" w:hAnsi="Arial"/>
          <w:b w:val="0"/>
          <w:sz w:val="22"/>
        </w:rPr>
        <w:t xml:space="preserve"> </w:t>
      </w:r>
      <w:r w:rsidR="00D65F43" w:rsidRPr="008C5DA0">
        <w:rPr>
          <w:rFonts w:ascii="Arial" w:hAnsi="Arial"/>
          <w:b w:val="0"/>
          <w:sz w:val="22"/>
        </w:rPr>
        <w:t>term</w:t>
      </w:r>
      <w:r w:rsidR="00D65F43">
        <w:rPr>
          <w:rFonts w:ascii="Arial" w:hAnsi="Arial"/>
          <w:b w:val="0"/>
          <w:sz w:val="22"/>
        </w:rPr>
        <w:t xml:space="preserve"> </w:t>
      </w:r>
      <w:r w:rsidR="00D65F43" w:rsidRPr="00631D82">
        <w:rPr>
          <w:rFonts w:ascii="Arial" w:hAnsi="Arial"/>
          <w:b w:val="0"/>
          <w:sz w:val="22"/>
        </w:rPr>
        <w:t>incentive and designated by our board of directors to be used as an investment in investment shares, provided certain vesting conditions are satisfied.</w:t>
      </w:r>
    </w:p>
    <w:p w14:paraId="6DE95EEF" w14:textId="2CEBE5DF" w:rsidR="00D65F43" w:rsidRDefault="00D65F43" w:rsidP="00D65F43">
      <w:pPr>
        <w:pStyle w:val="1TtuloprincipalDF"/>
        <w:numPr>
          <w:ilvl w:val="0"/>
          <w:numId w:val="0"/>
        </w:numPr>
        <w:outlineLvl w:val="9"/>
        <w:rPr>
          <w:rFonts w:ascii="Arial" w:hAnsi="Arial"/>
          <w:b w:val="0"/>
          <w:sz w:val="22"/>
        </w:rPr>
      </w:pPr>
    </w:p>
    <w:p w14:paraId="70DE56FA" w14:textId="3F46AF89" w:rsidR="00D65F43" w:rsidRPr="00D65F43" w:rsidRDefault="00D65F43" w:rsidP="00D65F43">
      <w:pPr>
        <w:pStyle w:val="1TtuloprincipalDF"/>
        <w:numPr>
          <w:ilvl w:val="0"/>
          <w:numId w:val="0"/>
        </w:numPr>
        <w:outlineLvl w:val="9"/>
        <w:rPr>
          <w:rFonts w:ascii="Arial" w:hAnsi="Arial"/>
          <w:b w:val="0"/>
          <w:sz w:val="22"/>
        </w:rPr>
      </w:pPr>
      <w:r w:rsidRPr="00D65F43">
        <w:rPr>
          <w:rFonts w:ascii="Arial" w:hAnsi="Arial"/>
          <w:b w:val="0"/>
          <w:sz w:val="22"/>
        </w:rPr>
        <w:t>Under the matching shares program, participants are required to (</w:t>
      </w:r>
      <w:proofErr w:type="spellStart"/>
      <w:r w:rsidRPr="00D65F43">
        <w:rPr>
          <w:rFonts w:ascii="Arial" w:hAnsi="Arial"/>
          <w:b w:val="0"/>
          <w:sz w:val="22"/>
        </w:rPr>
        <w:t>i</w:t>
      </w:r>
      <w:proofErr w:type="spellEnd"/>
      <w:r w:rsidRPr="00D65F43">
        <w:rPr>
          <w:rFonts w:ascii="Arial" w:hAnsi="Arial"/>
          <w:b w:val="0"/>
          <w:sz w:val="22"/>
        </w:rPr>
        <w:t xml:space="preserve">) be employed or providing services to </w:t>
      </w:r>
      <w:r>
        <w:rPr>
          <w:rFonts w:ascii="Arial" w:hAnsi="Arial"/>
          <w:b w:val="0"/>
          <w:sz w:val="22"/>
        </w:rPr>
        <w:t>the Company</w:t>
      </w:r>
      <w:r w:rsidRPr="00D65F43">
        <w:rPr>
          <w:rFonts w:ascii="Arial" w:hAnsi="Arial"/>
          <w:b w:val="0"/>
          <w:sz w:val="22"/>
        </w:rPr>
        <w:t xml:space="preserve"> through each vesting date,</w:t>
      </w:r>
      <w:r>
        <w:rPr>
          <w:rFonts w:ascii="Arial" w:hAnsi="Arial"/>
          <w:b w:val="0"/>
          <w:sz w:val="22"/>
        </w:rPr>
        <w:t xml:space="preserve"> </w:t>
      </w:r>
      <w:r w:rsidRPr="00D65F43">
        <w:rPr>
          <w:rFonts w:ascii="Arial" w:hAnsi="Arial"/>
          <w:b w:val="0"/>
          <w:sz w:val="22"/>
        </w:rPr>
        <w:t>as set forth in the</w:t>
      </w:r>
      <w:r>
        <w:rPr>
          <w:rFonts w:ascii="Arial" w:hAnsi="Arial"/>
          <w:b w:val="0"/>
          <w:sz w:val="22"/>
        </w:rPr>
        <w:t xml:space="preserve"> </w:t>
      </w:r>
      <w:r w:rsidRPr="00D65F43">
        <w:rPr>
          <w:rFonts w:ascii="Arial" w:hAnsi="Arial"/>
          <w:b w:val="0"/>
          <w:sz w:val="22"/>
        </w:rPr>
        <w:t>applicable award</w:t>
      </w:r>
      <w:r>
        <w:rPr>
          <w:rFonts w:ascii="Arial" w:hAnsi="Arial"/>
          <w:b w:val="0"/>
          <w:sz w:val="22"/>
        </w:rPr>
        <w:t xml:space="preserve"> </w:t>
      </w:r>
      <w:r w:rsidRPr="00D65F43">
        <w:rPr>
          <w:rFonts w:ascii="Arial" w:hAnsi="Arial"/>
          <w:b w:val="0"/>
          <w:sz w:val="22"/>
        </w:rPr>
        <w:t>agreement and (ii) hold the investment shares through each vesting date. The vesting period may not exceed five years. In addition, upon each vesting date,</w:t>
      </w:r>
      <w:r>
        <w:rPr>
          <w:rFonts w:ascii="Arial" w:hAnsi="Arial"/>
          <w:b w:val="0"/>
          <w:sz w:val="22"/>
        </w:rPr>
        <w:t xml:space="preserve"> </w:t>
      </w:r>
      <w:r w:rsidRPr="00D65F43">
        <w:rPr>
          <w:rFonts w:ascii="Arial" w:hAnsi="Arial"/>
          <w:b w:val="0"/>
          <w:sz w:val="22"/>
        </w:rPr>
        <w:t>a portion of the</w:t>
      </w:r>
      <w:r>
        <w:rPr>
          <w:rFonts w:ascii="Arial" w:hAnsi="Arial"/>
          <w:b w:val="0"/>
          <w:sz w:val="22"/>
        </w:rPr>
        <w:t xml:space="preserve"> </w:t>
      </w:r>
      <w:r w:rsidRPr="00D65F43">
        <w:rPr>
          <w:rFonts w:ascii="Arial" w:hAnsi="Arial"/>
          <w:b w:val="0"/>
          <w:sz w:val="22"/>
        </w:rPr>
        <w:t xml:space="preserve">investment shares will become free of restrictions and the participant will be allowed to freely negotiate such shares. </w:t>
      </w:r>
    </w:p>
    <w:p w14:paraId="2161BC1B" w14:textId="054921D9" w:rsidR="00BA0F4C" w:rsidRDefault="00BA0F4C" w:rsidP="005C3456">
      <w:pPr>
        <w:pStyle w:val="1TtuloprincipalDF"/>
        <w:numPr>
          <w:ilvl w:val="0"/>
          <w:numId w:val="0"/>
        </w:numPr>
        <w:outlineLvl w:val="9"/>
        <w:rPr>
          <w:rFonts w:ascii="Arial" w:hAnsi="Arial"/>
          <w:b w:val="0"/>
          <w:sz w:val="22"/>
        </w:rPr>
      </w:pPr>
    </w:p>
    <w:p w14:paraId="3B97F769" w14:textId="12A4C4B0" w:rsidR="008C5DA0" w:rsidRDefault="008C5DA0" w:rsidP="008C5DA0">
      <w:pPr>
        <w:pStyle w:val="1TtuloprincipalDF"/>
        <w:numPr>
          <w:ilvl w:val="0"/>
          <w:numId w:val="0"/>
        </w:numPr>
        <w:outlineLvl w:val="9"/>
        <w:rPr>
          <w:rFonts w:ascii="Arial" w:hAnsi="Arial"/>
          <w:b w:val="0"/>
          <w:sz w:val="22"/>
        </w:rPr>
      </w:pPr>
      <w:r w:rsidRPr="008C5DA0">
        <w:rPr>
          <w:rFonts w:ascii="Arial" w:hAnsi="Arial"/>
          <w:b w:val="0"/>
          <w:sz w:val="22"/>
        </w:rPr>
        <w:t>All</w:t>
      </w:r>
      <w:r>
        <w:rPr>
          <w:rFonts w:ascii="Arial" w:hAnsi="Arial"/>
          <w:b w:val="0"/>
          <w:sz w:val="22"/>
        </w:rPr>
        <w:t xml:space="preserve"> </w:t>
      </w:r>
      <w:r w:rsidRPr="008C5DA0">
        <w:rPr>
          <w:rFonts w:ascii="Arial" w:hAnsi="Arial"/>
          <w:b w:val="0"/>
          <w:sz w:val="22"/>
        </w:rPr>
        <w:t>such shares, including the investment shares acquired by the participants of the Matching Program, will be available for</w:t>
      </w:r>
      <w:r>
        <w:rPr>
          <w:rFonts w:ascii="Arial" w:hAnsi="Arial"/>
          <w:b w:val="0"/>
          <w:sz w:val="22"/>
        </w:rPr>
        <w:t xml:space="preserve"> </w:t>
      </w:r>
      <w:r w:rsidRPr="008C5DA0">
        <w:rPr>
          <w:rFonts w:ascii="Arial" w:hAnsi="Arial"/>
          <w:b w:val="0"/>
          <w:sz w:val="22"/>
        </w:rPr>
        <w:t>sale by the beneficiaries annually, over four years,</w:t>
      </w:r>
      <w:r>
        <w:rPr>
          <w:rFonts w:ascii="Arial" w:hAnsi="Arial"/>
          <w:b w:val="0"/>
          <w:sz w:val="22"/>
        </w:rPr>
        <w:t xml:space="preserve"> </w:t>
      </w:r>
      <w:r w:rsidRPr="008C5DA0">
        <w:rPr>
          <w:rFonts w:ascii="Arial" w:hAnsi="Arial"/>
          <w:b w:val="0"/>
          <w:sz w:val="22"/>
        </w:rPr>
        <w:t>on March 31 of</w:t>
      </w:r>
      <w:r>
        <w:rPr>
          <w:rFonts w:ascii="Arial" w:hAnsi="Arial"/>
          <w:b w:val="0"/>
          <w:sz w:val="22"/>
        </w:rPr>
        <w:t xml:space="preserve"> </w:t>
      </w:r>
      <w:r w:rsidRPr="008C5DA0">
        <w:rPr>
          <w:rFonts w:ascii="Arial" w:hAnsi="Arial"/>
          <w:b w:val="0"/>
          <w:sz w:val="22"/>
        </w:rPr>
        <w:t>each year</w:t>
      </w:r>
      <w:r>
        <w:rPr>
          <w:rFonts w:ascii="Arial" w:hAnsi="Arial"/>
          <w:b w:val="0"/>
          <w:sz w:val="22"/>
        </w:rPr>
        <w:t>.</w:t>
      </w:r>
    </w:p>
    <w:p w14:paraId="561A4CA8" w14:textId="77777777" w:rsidR="008C5DA0" w:rsidRPr="008C5DA0" w:rsidRDefault="008C5DA0" w:rsidP="008C5DA0">
      <w:pPr>
        <w:pStyle w:val="1TtuloprincipalDF"/>
        <w:numPr>
          <w:ilvl w:val="0"/>
          <w:numId w:val="0"/>
        </w:numPr>
        <w:outlineLvl w:val="9"/>
        <w:rPr>
          <w:rFonts w:ascii="Arial" w:hAnsi="Arial"/>
          <w:b w:val="0"/>
          <w:sz w:val="22"/>
        </w:rPr>
      </w:pPr>
    </w:p>
    <w:p w14:paraId="34AE73A9" w14:textId="30C6CDBF" w:rsidR="008C5DA0" w:rsidRPr="004D1ABD" w:rsidRDefault="008C5DA0" w:rsidP="008C5DA0">
      <w:pPr>
        <w:pStyle w:val="1TtuloprincipalDF"/>
        <w:numPr>
          <w:ilvl w:val="0"/>
          <w:numId w:val="0"/>
        </w:numPr>
        <w:outlineLvl w:val="9"/>
        <w:rPr>
          <w:rFonts w:ascii="Arial" w:hAnsi="Arial" w:cs="Arial"/>
          <w:b w:val="0"/>
          <w:sz w:val="22"/>
        </w:rPr>
      </w:pPr>
      <w:r w:rsidRPr="00E6337A">
        <w:rPr>
          <w:rFonts w:ascii="Arial" w:hAnsi="Arial" w:cs="Arial"/>
          <w:b w:val="0"/>
          <w:sz w:val="22"/>
          <w:szCs w:val="22"/>
        </w:rPr>
        <w:t>As of March 31, 2021 the Company</w:t>
      </w:r>
      <w:r>
        <w:rPr>
          <w:rFonts w:ascii="Arial" w:hAnsi="Arial" w:cs="Arial"/>
          <w:b w:val="0"/>
          <w:sz w:val="22"/>
          <w:szCs w:val="22"/>
        </w:rPr>
        <w:t xml:space="preserve"> transferred 9,366 investment shares under the Matching Program </w:t>
      </w:r>
      <w:r w:rsidRPr="008C5DA0">
        <w:rPr>
          <w:rFonts w:ascii="Arial" w:hAnsi="Arial" w:cs="Arial"/>
          <w:b w:val="0"/>
          <w:sz w:val="22"/>
          <w:szCs w:val="22"/>
        </w:rPr>
        <w:t>with an average price of</w:t>
      </w:r>
      <w:r>
        <w:rPr>
          <w:rFonts w:ascii="Arial" w:hAnsi="Arial" w:cs="Arial"/>
          <w:b w:val="0"/>
          <w:sz w:val="22"/>
          <w:szCs w:val="22"/>
        </w:rPr>
        <w:t xml:space="preserve"> R$ 196.6.</w:t>
      </w:r>
    </w:p>
    <w:p w14:paraId="61A43DC6" w14:textId="74E2BAC1" w:rsidR="00D65F43" w:rsidRDefault="00D65F43" w:rsidP="005C3456">
      <w:pPr>
        <w:pStyle w:val="1TtuloprincipalDF"/>
        <w:numPr>
          <w:ilvl w:val="0"/>
          <w:numId w:val="0"/>
        </w:numPr>
        <w:outlineLvl w:val="9"/>
        <w:rPr>
          <w:rFonts w:ascii="Arial" w:hAnsi="Arial"/>
          <w:b w:val="0"/>
          <w:sz w:val="22"/>
        </w:rPr>
      </w:pPr>
    </w:p>
    <w:p w14:paraId="7FED76DF" w14:textId="3E508B6A" w:rsidR="00FE08F8" w:rsidRPr="007678E8" w:rsidRDefault="00FE08F8" w:rsidP="00FE08F8">
      <w:pPr>
        <w:pStyle w:val="1TtuloprincipalDF"/>
        <w:rPr>
          <w:rFonts w:ascii="Arial" w:hAnsi="Arial"/>
        </w:rPr>
      </w:pPr>
      <w:r>
        <w:rPr>
          <w:rFonts w:ascii="Arial" w:hAnsi="Arial" w:cs="Arial"/>
          <w:color w:val="365F91" w:themeColor="accent1" w:themeShade="BF"/>
          <w:sz w:val="22"/>
          <w:szCs w:val="22"/>
        </w:rPr>
        <w:t>Loans and financing</w:t>
      </w:r>
    </w:p>
    <w:p w14:paraId="7501BFC6" w14:textId="28E34349" w:rsidR="00FE08F8" w:rsidRDefault="00FE08F8" w:rsidP="00DC34D9">
      <w:pPr>
        <w:pStyle w:val="1TtuloprincipalDF"/>
        <w:numPr>
          <w:ilvl w:val="0"/>
          <w:numId w:val="0"/>
        </w:numPr>
        <w:outlineLvl w:val="9"/>
      </w:pPr>
    </w:p>
    <w:tbl>
      <w:tblPr>
        <w:tblW w:w="8647" w:type="dxa"/>
        <w:tblLayout w:type="fixed"/>
        <w:tblLook w:val="04A0" w:firstRow="1" w:lastRow="0" w:firstColumn="1" w:lastColumn="0" w:noHBand="0" w:noVBand="1"/>
      </w:tblPr>
      <w:tblGrid>
        <w:gridCol w:w="1843"/>
        <w:gridCol w:w="236"/>
        <w:gridCol w:w="1944"/>
        <w:gridCol w:w="236"/>
        <w:gridCol w:w="1507"/>
        <w:gridCol w:w="236"/>
        <w:gridCol w:w="1077"/>
        <w:gridCol w:w="236"/>
        <w:gridCol w:w="1332"/>
      </w:tblGrid>
      <w:tr w:rsidR="006E0804" w:rsidRPr="00D5377B" w14:paraId="0C98080C" w14:textId="77777777" w:rsidTr="006E0804">
        <w:trPr>
          <w:trHeight w:val="315"/>
        </w:trPr>
        <w:tc>
          <w:tcPr>
            <w:tcW w:w="1843" w:type="dxa"/>
            <w:tcBorders>
              <w:top w:val="nil"/>
              <w:left w:val="nil"/>
              <w:bottom w:val="nil"/>
              <w:right w:val="nil"/>
            </w:tcBorders>
            <w:shd w:val="clear" w:color="auto" w:fill="auto"/>
            <w:noWrap/>
            <w:vAlign w:val="center"/>
            <w:hideMark/>
          </w:tcPr>
          <w:p w14:paraId="33D0DB43" w14:textId="77777777" w:rsidR="006E0804" w:rsidRPr="00D5377B" w:rsidRDefault="006E0804" w:rsidP="006E0804">
            <w:pPr>
              <w:rPr>
                <w:sz w:val="24"/>
                <w:szCs w:val="20"/>
                <w:lang w:val="en-US"/>
              </w:rPr>
            </w:pPr>
          </w:p>
        </w:tc>
        <w:tc>
          <w:tcPr>
            <w:tcW w:w="236" w:type="dxa"/>
            <w:tcBorders>
              <w:top w:val="nil"/>
              <w:left w:val="nil"/>
              <w:bottom w:val="nil"/>
              <w:right w:val="nil"/>
            </w:tcBorders>
            <w:shd w:val="clear" w:color="auto" w:fill="auto"/>
            <w:noWrap/>
            <w:vAlign w:val="center"/>
            <w:hideMark/>
          </w:tcPr>
          <w:p w14:paraId="6E787BB8" w14:textId="77777777" w:rsidR="006E0804" w:rsidRPr="00D5377B" w:rsidRDefault="006E0804" w:rsidP="006E0804">
            <w:pPr>
              <w:rPr>
                <w:sz w:val="20"/>
                <w:szCs w:val="20"/>
                <w:lang w:val="en-US"/>
              </w:rPr>
            </w:pPr>
          </w:p>
        </w:tc>
        <w:tc>
          <w:tcPr>
            <w:tcW w:w="1944" w:type="dxa"/>
            <w:tcBorders>
              <w:top w:val="nil"/>
              <w:left w:val="nil"/>
              <w:bottom w:val="single" w:sz="8" w:space="0" w:color="auto"/>
              <w:right w:val="nil"/>
            </w:tcBorders>
            <w:shd w:val="clear" w:color="auto" w:fill="auto"/>
            <w:noWrap/>
            <w:vAlign w:val="center"/>
            <w:hideMark/>
          </w:tcPr>
          <w:p w14:paraId="1F2F2EA4" w14:textId="77777777" w:rsidR="006E0804" w:rsidRPr="00D5377B" w:rsidRDefault="006E0804" w:rsidP="006E0804">
            <w:pPr>
              <w:jc w:val="right"/>
              <w:rPr>
                <w:rFonts w:ascii="Arial" w:hAnsi="Arial" w:cs="Arial"/>
                <w:b/>
                <w:bCs/>
                <w:color w:val="000000"/>
                <w:sz w:val="18"/>
                <w:szCs w:val="18"/>
                <w:lang w:val="en-US"/>
              </w:rPr>
            </w:pPr>
            <w:r w:rsidRPr="00D5377B">
              <w:rPr>
                <w:rFonts w:ascii="Arial" w:hAnsi="Arial" w:cs="Arial"/>
                <w:b/>
                <w:bCs/>
                <w:color w:val="000000"/>
                <w:sz w:val="18"/>
                <w:szCs w:val="18"/>
                <w:lang w:val="en-US"/>
              </w:rPr>
              <w:t>Interest rate</w:t>
            </w:r>
          </w:p>
        </w:tc>
        <w:tc>
          <w:tcPr>
            <w:tcW w:w="236" w:type="dxa"/>
            <w:tcBorders>
              <w:top w:val="nil"/>
              <w:left w:val="nil"/>
              <w:bottom w:val="nil"/>
              <w:right w:val="nil"/>
            </w:tcBorders>
            <w:shd w:val="clear" w:color="auto" w:fill="auto"/>
            <w:noWrap/>
            <w:vAlign w:val="center"/>
            <w:hideMark/>
          </w:tcPr>
          <w:p w14:paraId="701D1986" w14:textId="77777777" w:rsidR="006E0804" w:rsidRPr="00D5377B" w:rsidRDefault="006E0804" w:rsidP="006E0804">
            <w:pPr>
              <w:jc w:val="right"/>
              <w:rPr>
                <w:rFonts w:ascii="Arial" w:hAnsi="Arial" w:cs="Arial"/>
                <w:b/>
                <w:bCs/>
                <w:color w:val="000000"/>
                <w:sz w:val="18"/>
                <w:szCs w:val="18"/>
                <w:lang w:val="en-US"/>
              </w:rPr>
            </w:pPr>
          </w:p>
        </w:tc>
        <w:tc>
          <w:tcPr>
            <w:tcW w:w="1507" w:type="dxa"/>
            <w:tcBorders>
              <w:top w:val="nil"/>
              <w:left w:val="nil"/>
              <w:bottom w:val="single" w:sz="8" w:space="0" w:color="auto"/>
              <w:right w:val="nil"/>
            </w:tcBorders>
            <w:shd w:val="clear" w:color="auto" w:fill="auto"/>
            <w:noWrap/>
            <w:vAlign w:val="center"/>
            <w:hideMark/>
          </w:tcPr>
          <w:p w14:paraId="2769229E" w14:textId="77777777" w:rsidR="006E0804" w:rsidRPr="00D5377B" w:rsidRDefault="006E0804" w:rsidP="006E0804">
            <w:pPr>
              <w:jc w:val="right"/>
              <w:rPr>
                <w:rFonts w:ascii="Arial" w:hAnsi="Arial" w:cs="Arial"/>
                <w:b/>
                <w:bCs/>
                <w:color w:val="000000"/>
                <w:sz w:val="18"/>
                <w:szCs w:val="18"/>
                <w:lang w:val="en-US"/>
              </w:rPr>
            </w:pPr>
            <w:r w:rsidRPr="00D5377B">
              <w:rPr>
                <w:rFonts w:ascii="Arial" w:hAnsi="Arial" w:cs="Arial"/>
                <w:b/>
                <w:bCs/>
                <w:color w:val="000000"/>
                <w:sz w:val="18"/>
                <w:szCs w:val="18"/>
                <w:lang w:val="en-US"/>
              </w:rPr>
              <w:t>Maturity</w:t>
            </w:r>
          </w:p>
        </w:tc>
        <w:tc>
          <w:tcPr>
            <w:tcW w:w="236" w:type="dxa"/>
            <w:tcBorders>
              <w:top w:val="nil"/>
              <w:left w:val="nil"/>
              <w:bottom w:val="nil"/>
              <w:right w:val="nil"/>
            </w:tcBorders>
            <w:shd w:val="clear" w:color="auto" w:fill="auto"/>
            <w:noWrap/>
            <w:vAlign w:val="center"/>
            <w:hideMark/>
          </w:tcPr>
          <w:p w14:paraId="0761C179" w14:textId="77777777" w:rsidR="006E0804" w:rsidRPr="00D5377B" w:rsidRDefault="006E0804" w:rsidP="006E0804">
            <w:pPr>
              <w:jc w:val="right"/>
              <w:rPr>
                <w:rFonts w:ascii="Arial" w:hAnsi="Arial" w:cs="Arial"/>
                <w:b/>
                <w:bCs/>
                <w:color w:val="000000"/>
                <w:sz w:val="18"/>
                <w:szCs w:val="18"/>
                <w:lang w:val="en-US"/>
              </w:rPr>
            </w:pPr>
          </w:p>
        </w:tc>
        <w:tc>
          <w:tcPr>
            <w:tcW w:w="1077" w:type="dxa"/>
            <w:tcBorders>
              <w:top w:val="nil"/>
              <w:left w:val="nil"/>
              <w:bottom w:val="single" w:sz="8" w:space="0" w:color="auto"/>
              <w:right w:val="nil"/>
            </w:tcBorders>
            <w:shd w:val="clear" w:color="auto" w:fill="auto"/>
            <w:noWrap/>
            <w:vAlign w:val="center"/>
            <w:hideMark/>
          </w:tcPr>
          <w:p w14:paraId="4C47E9AA" w14:textId="428FDB16" w:rsidR="006E0804" w:rsidRPr="00D5377B" w:rsidRDefault="006E0804" w:rsidP="006E0804">
            <w:pPr>
              <w:jc w:val="right"/>
              <w:rPr>
                <w:rFonts w:ascii="Arial" w:hAnsi="Arial" w:cs="Arial"/>
                <w:b/>
                <w:bCs/>
                <w:color w:val="000000"/>
                <w:sz w:val="18"/>
                <w:szCs w:val="18"/>
                <w:lang w:val="en-US"/>
              </w:rPr>
            </w:pPr>
            <w:r w:rsidRPr="00D5377B">
              <w:rPr>
                <w:rFonts w:ascii="Arial" w:hAnsi="Arial" w:cs="Arial"/>
                <w:b/>
                <w:bCs/>
                <w:color w:val="000000"/>
                <w:sz w:val="18"/>
                <w:szCs w:val="18"/>
                <w:lang w:val="en-US"/>
              </w:rPr>
              <w:t>20</w:t>
            </w:r>
            <w:r>
              <w:rPr>
                <w:rFonts w:ascii="Arial" w:hAnsi="Arial" w:cs="Arial"/>
                <w:b/>
                <w:bCs/>
                <w:color w:val="000000"/>
                <w:sz w:val="18"/>
                <w:szCs w:val="18"/>
                <w:lang w:val="en-US"/>
              </w:rPr>
              <w:t>21</w:t>
            </w:r>
          </w:p>
        </w:tc>
        <w:tc>
          <w:tcPr>
            <w:tcW w:w="236" w:type="dxa"/>
            <w:tcBorders>
              <w:top w:val="nil"/>
              <w:left w:val="nil"/>
              <w:right w:val="nil"/>
            </w:tcBorders>
          </w:tcPr>
          <w:p w14:paraId="7DDC0D20" w14:textId="77777777" w:rsidR="006E0804" w:rsidRPr="00D5377B" w:rsidRDefault="006E0804" w:rsidP="006E0804">
            <w:pPr>
              <w:jc w:val="right"/>
              <w:rPr>
                <w:rFonts w:ascii="Arial" w:hAnsi="Arial" w:cs="Arial"/>
                <w:b/>
                <w:bCs/>
                <w:color w:val="000000"/>
                <w:sz w:val="18"/>
                <w:szCs w:val="18"/>
                <w:lang w:val="en-US"/>
              </w:rPr>
            </w:pPr>
          </w:p>
        </w:tc>
        <w:tc>
          <w:tcPr>
            <w:tcW w:w="1332" w:type="dxa"/>
            <w:tcBorders>
              <w:top w:val="nil"/>
              <w:left w:val="nil"/>
              <w:bottom w:val="single" w:sz="8" w:space="0" w:color="auto"/>
              <w:right w:val="nil"/>
            </w:tcBorders>
            <w:vAlign w:val="center"/>
          </w:tcPr>
          <w:p w14:paraId="7DF073D1" w14:textId="3EB89090" w:rsidR="006E0804" w:rsidRPr="00D5377B" w:rsidRDefault="006E0804" w:rsidP="006E0804">
            <w:pPr>
              <w:jc w:val="right"/>
              <w:rPr>
                <w:rFonts w:ascii="Arial" w:hAnsi="Arial" w:cs="Arial"/>
                <w:b/>
                <w:bCs/>
                <w:color w:val="000000"/>
                <w:sz w:val="18"/>
                <w:szCs w:val="18"/>
                <w:lang w:val="en-US"/>
              </w:rPr>
            </w:pPr>
            <w:r>
              <w:rPr>
                <w:rFonts w:ascii="Arial" w:hAnsi="Arial" w:cs="Arial"/>
                <w:b/>
                <w:bCs/>
                <w:color w:val="000000"/>
                <w:sz w:val="18"/>
                <w:szCs w:val="18"/>
                <w:lang w:val="en-US"/>
              </w:rPr>
              <w:t>2020</w:t>
            </w:r>
          </w:p>
        </w:tc>
      </w:tr>
      <w:tr w:rsidR="006E0804" w:rsidRPr="00D5377B" w14:paraId="181CA1B3" w14:textId="77777777" w:rsidTr="006E0804">
        <w:trPr>
          <w:trHeight w:val="300"/>
        </w:trPr>
        <w:tc>
          <w:tcPr>
            <w:tcW w:w="1843" w:type="dxa"/>
            <w:tcBorders>
              <w:top w:val="nil"/>
              <w:left w:val="nil"/>
              <w:bottom w:val="nil"/>
              <w:right w:val="nil"/>
            </w:tcBorders>
            <w:shd w:val="clear" w:color="auto" w:fill="auto"/>
            <w:noWrap/>
            <w:vAlign w:val="center"/>
            <w:hideMark/>
          </w:tcPr>
          <w:p w14:paraId="3F797639" w14:textId="77777777" w:rsidR="006E0804" w:rsidRPr="00D223B5" w:rsidRDefault="006E0804" w:rsidP="006E0804">
            <w:pPr>
              <w:jc w:val="right"/>
              <w:rPr>
                <w:rFonts w:ascii="Arial" w:hAnsi="Arial" w:cs="Arial"/>
                <w:color w:val="000000"/>
                <w:sz w:val="18"/>
                <w:szCs w:val="18"/>
                <w:lang w:val="en-US"/>
              </w:rPr>
            </w:pPr>
          </w:p>
        </w:tc>
        <w:tc>
          <w:tcPr>
            <w:tcW w:w="236" w:type="dxa"/>
            <w:tcBorders>
              <w:top w:val="nil"/>
              <w:left w:val="nil"/>
              <w:bottom w:val="nil"/>
              <w:right w:val="nil"/>
            </w:tcBorders>
            <w:shd w:val="clear" w:color="auto" w:fill="auto"/>
            <w:noWrap/>
            <w:vAlign w:val="center"/>
            <w:hideMark/>
          </w:tcPr>
          <w:p w14:paraId="31B93596" w14:textId="77777777" w:rsidR="006E0804" w:rsidRPr="00D5377B" w:rsidRDefault="006E0804" w:rsidP="006E0804">
            <w:pPr>
              <w:rPr>
                <w:sz w:val="20"/>
                <w:szCs w:val="20"/>
                <w:lang w:val="en-US"/>
              </w:rPr>
            </w:pPr>
          </w:p>
        </w:tc>
        <w:tc>
          <w:tcPr>
            <w:tcW w:w="1944" w:type="dxa"/>
            <w:tcBorders>
              <w:top w:val="nil"/>
              <w:left w:val="nil"/>
              <w:bottom w:val="nil"/>
              <w:right w:val="nil"/>
            </w:tcBorders>
            <w:shd w:val="clear" w:color="auto" w:fill="auto"/>
            <w:noWrap/>
            <w:vAlign w:val="center"/>
            <w:hideMark/>
          </w:tcPr>
          <w:p w14:paraId="29497CE8" w14:textId="77777777" w:rsidR="006E0804" w:rsidRPr="00D5377B" w:rsidRDefault="006E0804" w:rsidP="006E0804">
            <w:pPr>
              <w:jc w:val="right"/>
              <w:rPr>
                <w:sz w:val="20"/>
                <w:szCs w:val="20"/>
                <w:lang w:val="en-US"/>
              </w:rPr>
            </w:pPr>
          </w:p>
        </w:tc>
        <w:tc>
          <w:tcPr>
            <w:tcW w:w="236" w:type="dxa"/>
            <w:tcBorders>
              <w:top w:val="nil"/>
              <w:left w:val="nil"/>
              <w:bottom w:val="nil"/>
              <w:right w:val="nil"/>
            </w:tcBorders>
            <w:shd w:val="clear" w:color="auto" w:fill="auto"/>
            <w:noWrap/>
            <w:vAlign w:val="center"/>
            <w:hideMark/>
          </w:tcPr>
          <w:p w14:paraId="034999B7" w14:textId="77777777" w:rsidR="006E0804" w:rsidRPr="00D5377B" w:rsidRDefault="006E0804" w:rsidP="006E0804">
            <w:pPr>
              <w:jc w:val="right"/>
              <w:rPr>
                <w:sz w:val="20"/>
                <w:szCs w:val="20"/>
                <w:lang w:val="en-US"/>
              </w:rPr>
            </w:pPr>
          </w:p>
        </w:tc>
        <w:tc>
          <w:tcPr>
            <w:tcW w:w="1507" w:type="dxa"/>
            <w:tcBorders>
              <w:top w:val="nil"/>
              <w:left w:val="nil"/>
              <w:bottom w:val="nil"/>
              <w:right w:val="nil"/>
            </w:tcBorders>
            <w:shd w:val="clear" w:color="auto" w:fill="auto"/>
            <w:noWrap/>
            <w:vAlign w:val="center"/>
            <w:hideMark/>
          </w:tcPr>
          <w:p w14:paraId="399AB542" w14:textId="77777777" w:rsidR="006E0804" w:rsidRPr="00D5377B" w:rsidRDefault="006E0804" w:rsidP="006E0804">
            <w:pPr>
              <w:jc w:val="right"/>
              <w:rPr>
                <w:sz w:val="20"/>
                <w:szCs w:val="20"/>
                <w:lang w:val="en-US"/>
              </w:rPr>
            </w:pPr>
          </w:p>
        </w:tc>
        <w:tc>
          <w:tcPr>
            <w:tcW w:w="236" w:type="dxa"/>
            <w:tcBorders>
              <w:top w:val="nil"/>
              <w:left w:val="nil"/>
              <w:bottom w:val="nil"/>
              <w:right w:val="nil"/>
            </w:tcBorders>
            <w:shd w:val="clear" w:color="auto" w:fill="auto"/>
            <w:noWrap/>
            <w:vAlign w:val="center"/>
            <w:hideMark/>
          </w:tcPr>
          <w:p w14:paraId="7F286C28" w14:textId="77777777" w:rsidR="006E0804" w:rsidRPr="00D5377B" w:rsidRDefault="006E0804" w:rsidP="006E0804">
            <w:pPr>
              <w:jc w:val="right"/>
              <w:rPr>
                <w:sz w:val="20"/>
                <w:szCs w:val="20"/>
                <w:lang w:val="en-US"/>
              </w:rPr>
            </w:pPr>
          </w:p>
        </w:tc>
        <w:tc>
          <w:tcPr>
            <w:tcW w:w="1077" w:type="dxa"/>
            <w:tcBorders>
              <w:top w:val="nil"/>
              <w:left w:val="nil"/>
              <w:right w:val="nil"/>
            </w:tcBorders>
            <w:shd w:val="clear" w:color="auto" w:fill="auto"/>
            <w:noWrap/>
            <w:vAlign w:val="center"/>
            <w:hideMark/>
          </w:tcPr>
          <w:p w14:paraId="4CCA40CD" w14:textId="77777777" w:rsidR="006E0804" w:rsidRPr="00D5377B" w:rsidRDefault="006E0804" w:rsidP="006E0804">
            <w:pPr>
              <w:jc w:val="right"/>
              <w:rPr>
                <w:sz w:val="20"/>
                <w:szCs w:val="20"/>
                <w:lang w:val="en-US"/>
              </w:rPr>
            </w:pPr>
          </w:p>
        </w:tc>
        <w:tc>
          <w:tcPr>
            <w:tcW w:w="236" w:type="dxa"/>
            <w:tcBorders>
              <w:top w:val="nil"/>
              <w:left w:val="nil"/>
              <w:right w:val="nil"/>
            </w:tcBorders>
            <w:vAlign w:val="center"/>
          </w:tcPr>
          <w:p w14:paraId="0624E57F" w14:textId="77777777" w:rsidR="006E0804" w:rsidRPr="00D5377B" w:rsidRDefault="006E0804" w:rsidP="006E0804">
            <w:pPr>
              <w:jc w:val="right"/>
              <w:rPr>
                <w:sz w:val="20"/>
                <w:szCs w:val="20"/>
                <w:lang w:val="en-US"/>
              </w:rPr>
            </w:pPr>
          </w:p>
        </w:tc>
        <w:tc>
          <w:tcPr>
            <w:tcW w:w="1332" w:type="dxa"/>
            <w:tcBorders>
              <w:top w:val="nil"/>
              <w:left w:val="nil"/>
              <w:right w:val="nil"/>
            </w:tcBorders>
            <w:vAlign w:val="center"/>
          </w:tcPr>
          <w:p w14:paraId="5084F7A0" w14:textId="77777777" w:rsidR="006E0804" w:rsidRPr="00D5377B" w:rsidRDefault="006E0804" w:rsidP="006E0804">
            <w:pPr>
              <w:jc w:val="right"/>
              <w:rPr>
                <w:sz w:val="20"/>
                <w:szCs w:val="20"/>
                <w:lang w:val="en-US"/>
              </w:rPr>
            </w:pPr>
          </w:p>
        </w:tc>
      </w:tr>
      <w:tr w:rsidR="006E0804" w:rsidRPr="00D5377B" w14:paraId="1EF7DB7C" w14:textId="77777777" w:rsidTr="006E0804">
        <w:trPr>
          <w:trHeight w:val="20"/>
        </w:trPr>
        <w:tc>
          <w:tcPr>
            <w:tcW w:w="1843" w:type="dxa"/>
            <w:tcBorders>
              <w:top w:val="nil"/>
              <w:left w:val="nil"/>
              <w:bottom w:val="nil"/>
              <w:right w:val="nil"/>
            </w:tcBorders>
            <w:shd w:val="clear" w:color="auto" w:fill="auto"/>
            <w:noWrap/>
            <w:vAlign w:val="center"/>
          </w:tcPr>
          <w:p w14:paraId="41ACB542" w14:textId="7F67A7B4" w:rsidR="006E0804" w:rsidRPr="00D5377B" w:rsidRDefault="006E0804" w:rsidP="006E0804">
            <w:pPr>
              <w:rPr>
                <w:rFonts w:ascii="Arial" w:hAnsi="Arial" w:cs="Arial"/>
                <w:color w:val="000000"/>
                <w:sz w:val="18"/>
                <w:szCs w:val="18"/>
                <w:lang w:val="en-US"/>
              </w:rPr>
            </w:pPr>
            <w:r w:rsidRPr="00D5377B">
              <w:rPr>
                <w:rFonts w:ascii="Arial" w:hAnsi="Arial" w:cs="Arial"/>
                <w:color w:val="000000"/>
                <w:sz w:val="18"/>
                <w:szCs w:val="18"/>
                <w:lang w:val="en-US"/>
              </w:rPr>
              <w:t>Bank loan</w:t>
            </w:r>
          </w:p>
        </w:tc>
        <w:tc>
          <w:tcPr>
            <w:tcW w:w="236" w:type="dxa"/>
            <w:tcBorders>
              <w:top w:val="nil"/>
              <w:left w:val="nil"/>
              <w:bottom w:val="nil"/>
              <w:right w:val="nil"/>
            </w:tcBorders>
            <w:shd w:val="clear" w:color="auto" w:fill="auto"/>
            <w:noWrap/>
            <w:vAlign w:val="center"/>
          </w:tcPr>
          <w:p w14:paraId="19B27D3F" w14:textId="77777777" w:rsidR="006E0804" w:rsidRPr="00D5377B" w:rsidRDefault="006E0804" w:rsidP="006E0804">
            <w:pPr>
              <w:jc w:val="right"/>
              <w:rPr>
                <w:rFonts w:ascii="Arial" w:hAnsi="Arial" w:cs="Arial"/>
                <w:color w:val="000000"/>
                <w:sz w:val="18"/>
                <w:szCs w:val="18"/>
                <w:lang w:val="en-US"/>
              </w:rPr>
            </w:pPr>
          </w:p>
        </w:tc>
        <w:tc>
          <w:tcPr>
            <w:tcW w:w="1944" w:type="dxa"/>
            <w:tcBorders>
              <w:top w:val="nil"/>
              <w:left w:val="nil"/>
              <w:bottom w:val="nil"/>
              <w:right w:val="nil"/>
            </w:tcBorders>
            <w:shd w:val="clear" w:color="auto" w:fill="auto"/>
            <w:noWrap/>
            <w:vAlign w:val="center"/>
          </w:tcPr>
          <w:p w14:paraId="6F7B8C50" w14:textId="77777777" w:rsidR="006E0804" w:rsidRPr="00D5377B" w:rsidRDefault="006E0804" w:rsidP="006E0804">
            <w:pPr>
              <w:jc w:val="right"/>
              <w:rPr>
                <w:rFonts w:ascii="Arial" w:hAnsi="Arial" w:cs="Arial"/>
                <w:color w:val="000000"/>
                <w:sz w:val="18"/>
                <w:szCs w:val="18"/>
                <w:lang w:val="en-US"/>
              </w:rPr>
            </w:pPr>
            <w:r w:rsidRPr="00D223B5">
              <w:rPr>
                <w:rFonts w:ascii="Arial" w:hAnsi="Arial" w:cs="Arial"/>
                <w:color w:val="000000"/>
                <w:sz w:val="18"/>
                <w:szCs w:val="18"/>
                <w:lang w:val="en-US"/>
              </w:rPr>
              <w:t>100% CDI + 2.7% pa</w:t>
            </w:r>
          </w:p>
        </w:tc>
        <w:tc>
          <w:tcPr>
            <w:tcW w:w="236" w:type="dxa"/>
            <w:tcBorders>
              <w:top w:val="nil"/>
              <w:left w:val="nil"/>
              <w:bottom w:val="nil"/>
              <w:right w:val="nil"/>
            </w:tcBorders>
            <w:shd w:val="clear" w:color="auto" w:fill="auto"/>
            <w:noWrap/>
            <w:vAlign w:val="center"/>
          </w:tcPr>
          <w:p w14:paraId="71C2BC44" w14:textId="77777777" w:rsidR="006E0804" w:rsidRPr="00D5377B" w:rsidRDefault="006E0804" w:rsidP="006E0804">
            <w:pPr>
              <w:jc w:val="right"/>
              <w:rPr>
                <w:rFonts w:ascii="Arial" w:hAnsi="Arial" w:cs="Arial"/>
                <w:color w:val="000000"/>
                <w:sz w:val="18"/>
                <w:szCs w:val="18"/>
                <w:lang w:val="en-US"/>
              </w:rPr>
            </w:pPr>
          </w:p>
        </w:tc>
        <w:tc>
          <w:tcPr>
            <w:tcW w:w="1507" w:type="dxa"/>
            <w:tcBorders>
              <w:top w:val="nil"/>
              <w:left w:val="nil"/>
              <w:bottom w:val="nil"/>
              <w:right w:val="nil"/>
            </w:tcBorders>
            <w:shd w:val="clear" w:color="auto" w:fill="auto"/>
            <w:noWrap/>
            <w:vAlign w:val="center"/>
          </w:tcPr>
          <w:p w14:paraId="56BD696C" w14:textId="77777777" w:rsidR="006E0804" w:rsidRPr="00D5377B"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December/2021</w:t>
            </w:r>
          </w:p>
        </w:tc>
        <w:tc>
          <w:tcPr>
            <w:tcW w:w="236" w:type="dxa"/>
            <w:tcBorders>
              <w:top w:val="nil"/>
              <w:left w:val="nil"/>
              <w:bottom w:val="nil"/>
              <w:right w:val="nil"/>
            </w:tcBorders>
            <w:shd w:val="clear" w:color="auto" w:fill="auto"/>
            <w:noWrap/>
            <w:vAlign w:val="center"/>
          </w:tcPr>
          <w:p w14:paraId="3B8243A7" w14:textId="77777777" w:rsidR="006E0804" w:rsidRPr="00D5377B" w:rsidRDefault="006E0804" w:rsidP="006E0804">
            <w:pPr>
              <w:jc w:val="center"/>
              <w:rPr>
                <w:rFonts w:ascii="Arial" w:hAnsi="Arial" w:cs="Arial"/>
                <w:color w:val="000000"/>
                <w:sz w:val="18"/>
                <w:szCs w:val="18"/>
                <w:lang w:val="en-US"/>
              </w:rPr>
            </w:pPr>
          </w:p>
        </w:tc>
        <w:tc>
          <w:tcPr>
            <w:tcW w:w="1077" w:type="dxa"/>
            <w:tcBorders>
              <w:top w:val="nil"/>
              <w:left w:val="nil"/>
              <w:bottom w:val="nil"/>
              <w:right w:val="nil"/>
            </w:tcBorders>
            <w:shd w:val="clear" w:color="auto" w:fill="auto"/>
            <w:vAlign w:val="center"/>
          </w:tcPr>
          <w:p w14:paraId="0F6A3B55" w14:textId="3B9EEE90" w:rsidR="006E0804"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100,436 </w:t>
            </w:r>
          </w:p>
        </w:tc>
        <w:tc>
          <w:tcPr>
            <w:tcW w:w="236" w:type="dxa"/>
            <w:tcBorders>
              <w:top w:val="nil"/>
              <w:left w:val="nil"/>
              <w:bottom w:val="nil"/>
              <w:right w:val="nil"/>
            </w:tcBorders>
            <w:vAlign w:val="center"/>
          </w:tcPr>
          <w:p w14:paraId="7972E14D" w14:textId="77777777" w:rsidR="006E0804" w:rsidRPr="00D5377B" w:rsidRDefault="006E0804" w:rsidP="006E0804">
            <w:pPr>
              <w:jc w:val="right"/>
              <w:rPr>
                <w:rFonts w:ascii="Arial" w:hAnsi="Arial" w:cs="Arial"/>
                <w:color w:val="000000"/>
                <w:sz w:val="18"/>
                <w:szCs w:val="18"/>
                <w:lang w:val="en-US"/>
              </w:rPr>
            </w:pPr>
          </w:p>
        </w:tc>
        <w:tc>
          <w:tcPr>
            <w:tcW w:w="1332" w:type="dxa"/>
            <w:tcBorders>
              <w:top w:val="nil"/>
              <w:left w:val="nil"/>
              <w:bottom w:val="nil"/>
              <w:right w:val="nil"/>
            </w:tcBorders>
            <w:vAlign w:val="center"/>
          </w:tcPr>
          <w:p w14:paraId="473A345E" w14:textId="64508908" w:rsidR="006E0804" w:rsidRPr="00D5377B"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100,395 </w:t>
            </w:r>
          </w:p>
        </w:tc>
      </w:tr>
      <w:tr w:rsidR="006E0804" w:rsidRPr="00D5377B" w14:paraId="26D0437F" w14:textId="77777777" w:rsidTr="006E0804">
        <w:trPr>
          <w:trHeight w:val="20"/>
        </w:trPr>
        <w:tc>
          <w:tcPr>
            <w:tcW w:w="1843" w:type="dxa"/>
            <w:tcBorders>
              <w:top w:val="nil"/>
              <w:left w:val="nil"/>
              <w:bottom w:val="nil"/>
              <w:right w:val="nil"/>
            </w:tcBorders>
            <w:shd w:val="clear" w:color="auto" w:fill="auto"/>
            <w:noWrap/>
            <w:vAlign w:val="center"/>
          </w:tcPr>
          <w:p w14:paraId="25ABD5A7" w14:textId="4699A74A" w:rsidR="006E0804" w:rsidRPr="00D5377B" w:rsidRDefault="006E0804" w:rsidP="006E0804">
            <w:pPr>
              <w:rPr>
                <w:rFonts w:ascii="Arial" w:hAnsi="Arial" w:cs="Arial"/>
                <w:color w:val="000000"/>
                <w:sz w:val="18"/>
                <w:szCs w:val="18"/>
                <w:lang w:val="en-US"/>
              </w:rPr>
            </w:pPr>
            <w:r w:rsidRPr="00D5377B">
              <w:rPr>
                <w:rFonts w:ascii="Arial" w:hAnsi="Arial" w:cs="Arial"/>
                <w:color w:val="000000"/>
                <w:sz w:val="18"/>
                <w:szCs w:val="18"/>
                <w:lang w:val="en-US"/>
              </w:rPr>
              <w:t>Bank loan</w:t>
            </w:r>
          </w:p>
        </w:tc>
        <w:tc>
          <w:tcPr>
            <w:tcW w:w="236" w:type="dxa"/>
            <w:tcBorders>
              <w:top w:val="nil"/>
              <w:left w:val="nil"/>
              <w:bottom w:val="nil"/>
              <w:right w:val="nil"/>
            </w:tcBorders>
            <w:shd w:val="clear" w:color="auto" w:fill="auto"/>
            <w:noWrap/>
            <w:vAlign w:val="center"/>
          </w:tcPr>
          <w:p w14:paraId="4C302496" w14:textId="77777777" w:rsidR="006E0804" w:rsidRPr="00D5377B" w:rsidRDefault="006E0804" w:rsidP="006E0804">
            <w:pPr>
              <w:jc w:val="right"/>
              <w:rPr>
                <w:rFonts w:ascii="Arial" w:hAnsi="Arial" w:cs="Arial"/>
                <w:color w:val="000000"/>
                <w:sz w:val="18"/>
                <w:szCs w:val="18"/>
                <w:lang w:val="en-US"/>
              </w:rPr>
            </w:pPr>
          </w:p>
        </w:tc>
        <w:tc>
          <w:tcPr>
            <w:tcW w:w="1944" w:type="dxa"/>
            <w:tcBorders>
              <w:top w:val="nil"/>
              <w:left w:val="nil"/>
              <w:bottom w:val="nil"/>
              <w:right w:val="nil"/>
            </w:tcBorders>
            <w:shd w:val="clear" w:color="auto" w:fill="auto"/>
            <w:noWrap/>
            <w:vAlign w:val="center"/>
          </w:tcPr>
          <w:p w14:paraId="6DF85BD1" w14:textId="77777777" w:rsidR="006E0804" w:rsidRPr="00D5377B" w:rsidRDefault="006E0804" w:rsidP="006E0804">
            <w:pPr>
              <w:jc w:val="right"/>
              <w:rPr>
                <w:rFonts w:ascii="Arial" w:hAnsi="Arial" w:cs="Arial"/>
                <w:color w:val="000000"/>
                <w:sz w:val="18"/>
                <w:szCs w:val="18"/>
                <w:lang w:val="en-US"/>
              </w:rPr>
            </w:pPr>
            <w:r w:rsidRPr="00D223B5">
              <w:rPr>
                <w:rFonts w:ascii="Arial" w:hAnsi="Arial" w:cs="Arial"/>
                <w:color w:val="000000"/>
                <w:sz w:val="18"/>
                <w:szCs w:val="18"/>
                <w:lang w:val="en-US"/>
              </w:rPr>
              <w:t>100% CDI + 2.7% pa</w:t>
            </w:r>
          </w:p>
        </w:tc>
        <w:tc>
          <w:tcPr>
            <w:tcW w:w="236" w:type="dxa"/>
            <w:tcBorders>
              <w:top w:val="nil"/>
              <w:left w:val="nil"/>
              <w:bottom w:val="nil"/>
              <w:right w:val="nil"/>
            </w:tcBorders>
            <w:shd w:val="clear" w:color="auto" w:fill="auto"/>
            <w:noWrap/>
            <w:vAlign w:val="center"/>
          </w:tcPr>
          <w:p w14:paraId="6BE74C25" w14:textId="77777777" w:rsidR="006E0804" w:rsidRPr="00D5377B" w:rsidRDefault="006E0804" w:rsidP="006E0804">
            <w:pPr>
              <w:jc w:val="right"/>
              <w:rPr>
                <w:rFonts w:ascii="Arial" w:hAnsi="Arial" w:cs="Arial"/>
                <w:color w:val="000000"/>
                <w:sz w:val="18"/>
                <w:szCs w:val="18"/>
                <w:lang w:val="en-US"/>
              </w:rPr>
            </w:pPr>
          </w:p>
        </w:tc>
        <w:tc>
          <w:tcPr>
            <w:tcW w:w="1507" w:type="dxa"/>
            <w:tcBorders>
              <w:top w:val="nil"/>
              <w:left w:val="nil"/>
              <w:bottom w:val="nil"/>
              <w:right w:val="nil"/>
            </w:tcBorders>
            <w:shd w:val="clear" w:color="auto" w:fill="auto"/>
            <w:noWrap/>
            <w:vAlign w:val="center"/>
          </w:tcPr>
          <w:p w14:paraId="236124F3" w14:textId="77777777" w:rsidR="006E0804" w:rsidRPr="00D5377B"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January/2022</w:t>
            </w:r>
          </w:p>
        </w:tc>
        <w:tc>
          <w:tcPr>
            <w:tcW w:w="236" w:type="dxa"/>
            <w:tcBorders>
              <w:top w:val="nil"/>
              <w:left w:val="nil"/>
              <w:bottom w:val="nil"/>
              <w:right w:val="nil"/>
            </w:tcBorders>
            <w:shd w:val="clear" w:color="auto" w:fill="auto"/>
            <w:noWrap/>
            <w:vAlign w:val="center"/>
          </w:tcPr>
          <w:p w14:paraId="60D33B58" w14:textId="77777777" w:rsidR="006E0804" w:rsidRPr="00D5377B" w:rsidRDefault="006E0804" w:rsidP="006E0804">
            <w:pPr>
              <w:jc w:val="center"/>
              <w:rPr>
                <w:rFonts w:ascii="Arial" w:hAnsi="Arial" w:cs="Arial"/>
                <w:color w:val="000000"/>
                <w:sz w:val="18"/>
                <w:szCs w:val="18"/>
                <w:lang w:val="en-US"/>
              </w:rPr>
            </w:pPr>
          </w:p>
        </w:tc>
        <w:tc>
          <w:tcPr>
            <w:tcW w:w="1077" w:type="dxa"/>
            <w:tcBorders>
              <w:top w:val="nil"/>
              <w:left w:val="nil"/>
              <w:bottom w:val="nil"/>
              <w:right w:val="nil"/>
            </w:tcBorders>
            <w:shd w:val="clear" w:color="auto" w:fill="auto"/>
            <w:vAlign w:val="center"/>
          </w:tcPr>
          <w:p w14:paraId="22987A3C" w14:textId="62E931B1" w:rsidR="006E0804" w:rsidRPr="00D5377B"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200,871 </w:t>
            </w:r>
          </w:p>
        </w:tc>
        <w:tc>
          <w:tcPr>
            <w:tcW w:w="236" w:type="dxa"/>
            <w:tcBorders>
              <w:top w:val="nil"/>
              <w:left w:val="nil"/>
              <w:bottom w:val="nil"/>
              <w:right w:val="nil"/>
            </w:tcBorders>
            <w:vAlign w:val="center"/>
          </w:tcPr>
          <w:p w14:paraId="4E960C6A" w14:textId="77777777" w:rsidR="006E0804" w:rsidRPr="00D5377B" w:rsidRDefault="006E0804" w:rsidP="006E0804">
            <w:pPr>
              <w:jc w:val="right"/>
              <w:rPr>
                <w:rFonts w:ascii="Arial" w:hAnsi="Arial" w:cs="Arial"/>
                <w:color w:val="000000"/>
                <w:sz w:val="18"/>
                <w:szCs w:val="18"/>
                <w:lang w:val="en-US"/>
              </w:rPr>
            </w:pPr>
          </w:p>
        </w:tc>
        <w:tc>
          <w:tcPr>
            <w:tcW w:w="1332" w:type="dxa"/>
            <w:tcBorders>
              <w:top w:val="nil"/>
              <w:left w:val="nil"/>
              <w:bottom w:val="nil"/>
              <w:right w:val="nil"/>
            </w:tcBorders>
            <w:vAlign w:val="center"/>
          </w:tcPr>
          <w:p w14:paraId="6D671652" w14:textId="776EBB65" w:rsidR="006E0804" w:rsidRPr="00D5377B"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200,788 </w:t>
            </w:r>
          </w:p>
        </w:tc>
      </w:tr>
      <w:tr w:rsidR="006E0804" w:rsidRPr="00D5377B" w14:paraId="2F504604" w14:textId="77777777" w:rsidTr="006E0804">
        <w:trPr>
          <w:trHeight w:val="20"/>
        </w:trPr>
        <w:tc>
          <w:tcPr>
            <w:tcW w:w="1843" w:type="dxa"/>
            <w:tcBorders>
              <w:top w:val="nil"/>
              <w:left w:val="nil"/>
              <w:bottom w:val="nil"/>
              <w:right w:val="nil"/>
            </w:tcBorders>
            <w:shd w:val="clear" w:color="auto" w:fill="auto"/>
            <w:noWrap/>
            <w:vAlign w:val="center"/>
          </w:tcPr>
          <w:p w14:paraId="1EBA34C8" w14:textId="0FB3A850" w:rsidR="006E0804" w:rsidRPr="00D5377B" w:rsidRDefault="006E0804" w:rsidP="006E0804">
            <w:pPr>
              <w:rPr>
                <w:rFonts w:ascii="Arial" w:hAnsi="Arial" w:cs="Arial"/>
                <w:color w:val="000000"/>
                <w:sz w:val="18"/>
                <w:szCs w:val="18"/>
                <w:lang w:val="en-US"/>
              </w:rPr>
            </w:pPr>
            <w:r w:rsidRPr="00D5377B">
              <w:rPr>
                <w:rFonts w:ascii="Arial" w:hAnsi="Arial" w:cs="Arial"/>
                <w:color w:val="000000"/>
                <w:sz w:val="18"/>
                <w:szCs w:val="18"/>
                <w:lang w:val="en-US"/>
              </w:rPr>
              <w:t>Bank loan</w:t>
            </w:r>
          </w:p>
        </w:tc>
        <w:tc>
          <w:tcPr>
            <w:tcW w:w="236" w:type="dxa"/>
            <w:tcBorders>
              <w:top w:val="nil"/>
              <w:left w:val="nil"/>
              <w:bottom w:val="nil"/>
              <w:right w:val="nil"/>
            </w:tcBorders>
            <w:shd w:val="clear" w:color="auto" w:fill="auto"/>
            <w:noWrap/>
            <w:vAlign w:val="center"/>
          </w:tcPr>
          <w:p w14:paraId="6887A7BB" w14:textId="77777777" w:rsidR="006E0804" w:rsidRPr="00D5377B" w:rsidRDefault="006E0804" w:rsidP="006E0804">
            <w:pPr>
              <w:jc w:val="right"/>
              <w:rPr>
                <w:rFonts w:ascii="Arial" w:hAnsi="Arial" w:cs="Arial"/>
                <w:color w:val="000000"/>
                <w:sz w:val="18"/>
                <w:szCs w:val="18"/>
                <w:lang w:val="en-US"/>
              </w:rPr>
            </w:pPr>
          </w:p>
        </w:tc>
        <w:tc>
          <w:tcPr>
            <w:tcW w:w="1944" w:type="dxa"/>
            <w:tcBorders>
              <w:top w:val="nil"/>
              <w:left w:val="nil"/>
              <w:bottom w:val="nil"/>
              <w:right w:val="nil"/>
            </w:tcBorders>
            <w:shd w:val="clear" w:color="auto" w:fill="auto"/>
            <w:noWrap/>
            <w:vAlign w:val="center"/>
          </w:tcPr>
          <w:p w14:paraId="373AB149" w14:textId="77777777" w:rsidR="006E0804" w:rsidRPr="00D223B5" w:rsidRDefault="006E0804" w:rsidP="006E0804">
            <w:pPr>
              <w:jc w:val="right"/>
              <w:rPr>
                <w:rFonts w:ascii="Arial" w:hAnsi="Arial" w:cs="Arial"/>
                <w:color w:val="000000"/>
                <w:sz w:val="18"/>
                <w:szCs w:val="18"/>
                <w:lang w:val="en-US"/>
              </w:rPr>
            </w:pPr>
            <w:r w:rsidRPr="00D223B5">
              <w:rPr>
                <w:rFonts w:ascii="Arial" w:hAnsi="Arial" w:cs="Arial"/>
                <w:color w:val="000000"/>
                <w:sz w:val="18"/>
                <w:szCs w:val="18"/>
                <w:lang w:val="en-US"/>
              </w:rPr>
              <w:t>8</w:t>
            </w:r>
            <w:r>
              <w:rPr>
                <w:rFonts w:ascii="Arial" w:hAnsi="Arial" w:cs="Arial"/>
                <w:color w:val="000000"/>
                <w:sz w:val="18"/>
                <w:szCs w:val="18"/>
                <w:lang w:val="en-US"/>
              </w:rPr>
              <w:t>.1</w:t>
            </w:r>
            <w:r w:rsidRPr="00D223B5">
              <w:rPr>
                <w:rFonts w:ascii="Arial" w:hAnsi="Arial" w:cs="Arial"/>
                <w:color w:val="000000"/>
                <w:sz w:val="18"/>
                <w:szCs w:val="18"/>
                <w:lang w:val="en-US"/>
              </w:rPr>
              <w:t>% pa</w:t>
            </w:r>
          </w:p>
        </w:tc>
        <w:tc>
          <w:tcPr>
            <w:tcW w:w="236" w:type="dxa"/>
            <w:tcBorders>
              <w:top w:val="nil"/>
              <w:left w:val="nil"/>
              <w:bottom w:val="nil"/>
              <w:right w:val="nil"/>
            </w:tcBorders>
            <w:shd w:val="clear" w:color="auto" w:fill="auto"/>
            <w:noWrap/>
            <w:vAlign w:val="center"/>
          </w:tcPr>
          <w:p w14:paraId="61B01D20" w14:textId="77777777" w:rsidR="006E0804" w:rsidRPr="00D5377B" w:rsidRDefault="006E0804" w:rsidP="006E0804">
            <w:pPr>
              <w:jc w:val="right"/>
              <w:rPr>
                <w:rFonts w:ascii="Arial" w:hAnsi="Arial" w:cs="Arial"/>
                <w:color w:val="000000"/>
                <w:sz w:val="18"/>
                <w:szCs w:val="18"/>
                <w:lang w:val="en-US"/>
              </w:rPr>
            </w:pPr>
          </w:p>
        </w:tc>
        <w:tc>
          <w:tcPr>
            <w:tcW w:w="1507" w:type="dxa"/>
            <w:tcBorders>
              <w:top w:val="nil"/>
              <w:left w:val="nil"/>
              <w:bottom w:val="nil"/>
              <w:right w:val="nil"/>
            </w:tcBorders>
            <w:shd w:val="clear" w:color="auto" w:fill="auto"/>
            <w:noWrap/>
            <w:vAlign w:val="center"/>
          </w:tcPr>
          <w:p w14:paraId="3C5A4C23" w14:textId="77777777" w:rsidR="006E0804"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March/2022</w:t>
            </w:r>
          </w:p>
        </w:tc>
        <w:tc>
          <w:tcPr>
            <w:tcW w:w="236" w:type="dxa"/>
            <w:tcBorders>
              <w:top w:val="nil"/>
              <w:left w:val="nil"/>
              <w:bottom w:val="nil"/>
              <w:right w:val="nil"/>
            </w:tcBorders>
            <w:shd w:val="clear" w:color="auto" w:fill="auto"/>
            <w:noWrap/>
            <w:vAlign w:val="center"/>
          </w:tcPr>
          <w:p w14:paraId="6F27A9B0" w14:textId="77777777" w:rsidR="006E0804" w:rsidRPr="00D5377B" w:rsidRDefault="006E0804" w:rsidP="006E0804">
            <w:pPr>
              <w:jc w:val="center"/>
              <w:rPr>
                <w:rFonts w:ascii="Arial" w:hAnsi="Arial" w:cs="Arial"/>
                <w:color w:val="000000"/>
                <w:sz w:val="18"/>
                <w:szCs w:val="18"/>
                <w:lang w:val="en-US"/>
              </w:rPr>
            </w:pPr>
          </w:p>
        </w:tc>
        <w:tc>
          <w:tcPr>
            <w:tcW w:w="1077" w:type="dxa"/>
            <w:tcBorders>
              <w:top w:val="nil"/>
              <w:left w:val="nil"/>
              <w:bottom w:val="nil"/>
              <w:right w:val="nil"/>
            </w:tcBorders>
            <w:shd w:val="clear" w:color="auto" w:fill="auto"/>
            <w:vAlign w:val="center"/>
          </w:tcPr>
          <w:p w14:paraId="5FA5B002" w14:textId="7CFD9CD5" w:rsidR="006E0804"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1,212</w:t>
            </w:r>
            <w:r>
              <w:rPr>
                <w:rFonts w:ascii="Arial" w:hAnsi="Arial" w:cs="Arial"/>
                <w:color w:val="000000"/>
                <w:sz w:val="18"/>
                <w:szCs w:val="18"/>
              </w:rPr>
              <w:t> </w:t>
            </w:r>
          </w:p>
        </w:tc>
        <w:tc>
          <w:tcPr>
            <w:tcW w:w="236" w:type="dxa"/>
            <w:tcBorders>
              <w:top w:val="nil"/>
              <w:left w:val="nil"/>
              <w:bottom w:val="nil"/>
              <w:right w:val="nil"/>
            </w:tcBorders>
            <w:vAlign w:val="center"/>
          </w:tcPr>
          <w:p w14:paraId="725E2C4B" w14:textId="77777777" w:rsidR="006E0804" w:rsidRPr="00D5377B" w:rsidRDefault="006E0804" w:rsidP="006E0804">
            <w:pPr>
              <w:jc w:val="right"/>
              <w:rPr>
                <w:rFonts w:ascii="Arial" w:hAnsi="Arial" w:cs="Arial"/>
                <w:color w:val="000000"/>
                <w:sz w:val="18"/>
                <w:szCs w:val="18"/>
                <w:lang w:val="en-US"/>
              </w:rPr>
            </w:pPr>
          </w:p>
        </w:tc>
        <w:tc>
          <w:tcPr>
            <w:tcW w:w="1332" w:type="dxa"/>
            <w:tcBorders>
              <w:top w:val="nil"/>
              <w:left w:val="nil"/>
              <w:bottom w:val="nil"/>
              <w:right w:val="nil"/>
            </w:tcBorders>
            <w:vAlign w:val="center"/>
          </w:tcPr>
          <w:p w14:paraId="21D624D8" w14:textId="2D988E4A" w:rsidR="006E0804"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1,50</w:t>
            </w:r>
            <w:r>
              <w:rPr>
                <w:rFonts w:ascii="Arial" w:hAnsi="Arial" w:cs="Arial"/>
                <w:color w:val="000000"/>
                <w:sz w:val="18"/>
                <w:szCs w:val="18"/>
              </w:rPr>
              <w:t>0 </w:t>
            </w:r>
          </w:p>
        </w:tc>
      </w:tr>
      <w:tr w:rsidR="006E0804" w:rsidRPr="00D5377B" w14:paraId="61937D5F" w14:textId="77777777" w:rsidTr="006E0804">
        <w:trPr>
          <w:trHeight w:val="20"/>
        </w:trPr>
        <w:tc>
          <w:tcPr>
            <w:tcW w:w="1843" w:type="dxa"/>
            <w:tcBorders>
              <w:top w:val="nil"/>
              <w:left w:val="nil"/>
              <w:bottom w:val="nil"/>
              <w:right w:val="nil"/>
            </w:tcBorders>
            <w:shd w:val="clear" w:color="auto" w:fill="auto"/>
            <w:noWrap/>
            <w:vAlign w:val="center"/>
          </w:tcPr>
          <w:p w14:paraId="359ACF3C" w14:textId="7A4CC426" w:rsidR="006E0804" w:rsidRPr="00D5377B" w:rsidRDefault="006E0804" w:rsidP="006E0804">
            <w:pPr>
              <w:rPr>
                <w:rFonts w:ascii="Arial" w:hAnsi="Arial" w:cs="Arial"/>
                <w:color w:val="000000"/>
                <w:sz w:val="18"/>
                <w:szCs w:val="18"/>
                <w:lang w:val="en-US"/>
              </w:rPr>
            </w:pPr>
            <w:r w:rsidRPr="00D5377B">
              <w:rPr>
                <w:rFonts w:ascii="Arial" w:hAnsi="Arial" w:cs="Arial"/>
                <w:color w:val="000000"/>
                <w:sz w:val="18"/>
                <w:szCs w:val="18"/>
                <w:lang w:val="en-US"/>
              </w:rPr>
              <w:t>Bank loan</w:t>
            </w:r>
          </w:p>
        </w:tc>
        <w:tc>
          <w:tcPr>
            <w:tcW w:w="236" w:type="dxa"/>
            <w:tcBorders>
              <w:top w:val="nil"/>
              <w:left w:val="nil"/>
              <w:bottom w:val="nil"/>
              <w:right w:val="nil"/>
            </w:tcBorders>
            <w:shd w:val="clear" w:color="auto" w:fill="auto"/>
            <w:noWrap/>
            <w:vAlign w:val="center"/>
          </w:tcPr>
          <w:p w14:paraId="0F0D0B17" w14:textId="77777777" w:rsidR="006E0804" w:rsidRPr="00D5377B" w:rsidRDefault="006E0804" w:rsidP="006E0804">
            <w:pPr>
              <w:jc w:val="right"/>
              <w:rPr>
                <w:rFonts w:ascii="Arial" w:hAnsi="Arial" w:cs="Arial"/>
                <w:color w:val="000000"/>
                <w:sz w:val="18"/>
                <w:szCs w:val="18"/>
                <w:lang w:val="en-US"/>
              </w:rPr>
            </w:pPr>
          </w:p>
        </w:tc>
        <w:tc>
          <w:tcPr>
            <w:tcW w:w="1944" w:type="dxa"/>
            <w:tcBorders>
              <w:top w:val="nil"/>
              <w:left w:val="nil"/>
              <w:bottom w:val="nil"/>
              <w:right w:val="nil"/>
            </w:tcBorders>
            <w:shd w:val="clear" w:color="auto" w:fill="auto"/>
            <w:noWrap/>
            <w:vAlign w:val="center"/>
          </w:tcPr>
          <w:p w14:paraId="026F201D" w14:textId="77777777" w:rsidR="006E0804" w:rsidRPr="00D5377B" w:rsidRDefault="006E0804" w:rsidP="006E0804">
            <w:pPr>
              <w:jc w:val="right"/>
              <w:rPr>
                <w:rFonts w:ascii="Arial" w:hAnsi="Arial" w:cs="Arial"/>
                <w:color w:val="000000"/>
                <w:sz w:val="18"/>
                <w:szCs w:val="18"/>
                <w:lang w:val="en-US"/>
              </w:rPr>
            </w:pPr>
            <w:r w:rsidRPr="00D223B5">
              <w:rPr>
                <w:rFonts w:ascii="Arial" w:hAnsi="Arial" w:cs="Arial"/>
                <w:color w:val="000000"/>
                <w:sz w:val="18"/>
                <w:szCs w:val="18"/>
                <w:lang w:val="en-US"/>
              </w:rPr>
              <w:t>8</w:t>
            </w:r>
            <w:r>
              <w:rPr>
                <w:rFonts w:ascii="Arial" w:hAnsi="Arial" w:cs="Arial"/>
                <w:color w:val="000000"/>
                <w:sz w:val="18"/>
                <w:szCs w:val="18"/>
                <w:lang w:val="en-US"/>
              </w:rPr>
              <w:t>.2</w:t>
            </w:r>
            <w:r w:rsidRPr="00D223B5">
              <w:rPr>
                <w:rFonts w:ascii="Arial" w:hAnsi="Arial" w:cs="Arial"/>
                <w:color w:val="000000"/>
                <w:sz w:val="18"/>
                <w:szCs w:val="18"/>
                <w:lang w:val="en-US"/>
              </w:rPr>
              <w:t>% pa</w:t>
            </w:r>
          </w:p>
        </w:tc>
        <w:tc>
          <w:tcPr>
            <w:tcW w:w="236" w:type="dxa"/>
            <w:tcBorders>
              <w:top w:val="nil"/>
              <w:left w:val="nil"/>
              <w:bottom w:val="nil"/>
              <w:right w:val="nil"/>
            </w:tcBorders>
            <w:shd w:val="clear" w:color="auto" w:fill="auto"/>
            <w:noWrap/>
            <w:vAlign w:val="center"/>
          </w:tcPr>
          <w:p w14:paraId="7C2FB932" w14:textId="77777777" w:rsidR="006E0804" w:rsidRPr="00D5377B" w:rsidRDefault="006E0804" w:rsidP="006E0804">
            <w:pPr>
              <w:jc w:val="right"/>
              <w:rPr>
                <w:rFonts w:ascii="Arial" w:hAnsi="Arial" w:cs="Arial"/>
                <w:color w:val="000000"/>
                <w:sz w:val="18"/>
                <w:szCs w:val="18"/>
                <w:lang w:val="en-US"/>
              </w:rPr>
            </w:pPr>
          </w:p>
        </w:tc>
        <w:tc>
          <w:tcPr>
            <w:tcW w:w="1507" w:type="dxa"/>
            <w:tcBorders>
              <w:top w:val="nil"/>
              <w:left w:val="nil"/>
              <w:bottom w:val="nil"/>
              <w:right w:val="nil"/>
            </w:tcBorders>
            <w:shd w:val="clear" w:color="auto" w:fill="auto"/>
            <w:noWrap/>
            <w:vAlign w:val="center"/>
          </w:tcPr>
          <w:p w14:paraId="4DE0AA01" w14:textId="77777777" w:rsidR="006E0804" w:rsidRPr="00D5377B"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May/2022</w:t>
            </w:r>
          </w:p>
        </w:tc>
        <w:tc>
          <w:tcPr>
            <w:tcW w:w="236" w:type="dxa"/>
            <w:tcBorders>
              <w:top w:val="nil"/>
              <w:left w:val="nil"/>
              <w:bottom w:val="nil"/>
              <w:right w:val="nil"/>
            </w:tcBorders>
            <w:shd w:val="clear" w:color="auto" w:fill="auto"/>
            <w:noWrap/>
            <w:vAlign w:val="center"/>
          </w:tcPr>
          <w:p w14:paraId="3EE6B610" w14:textId="77777777" w:rsidR="006E0804" w:rsidRPr="00D5377B" w:rsidRDefault="006E0804" w:rsidP="006E0804">
            <w:pPr>
              <w:jc w:val="center"/>
              <w:rPr>
                <w:rFonts w:ascii="Arial" w:hAnsi="Arial" w:cs="Arial"/>
                <w:color w:val="000000"/>
                <w:sz w:val="18"/>
                <w:szCs w:val="18"/>
                <w:lang w:val="en-US"/>
              </w:rPr>
            </w:pPr>
          </w:p>
        </w:tc>
        <w:tc>
          <w:tcPr>
            <w:tcW w:w="1077" w:type="dxa"/>
            <w:tcBorders>
              <w:top w:val="nil"/>
              <w:left w:val="nil"/>
              <w:bottom w:val="nil"/>
              <w:right w:val="nil"/>
            </w:tcBorders>
            <w:shd w:val="clear" w:color="auto" w:fill="auto"/>
            <w:vAlign w:val="center"/>
          </w:tcPr>
          <w:p w14:paraId="33E36B84" w14:textId="02D8960B" w:rsidR="006E0804" w:rsidRPr="00D5377B"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6,96</w:t>
            </w:r>
            <w:r w:rsidR="00BC240C">
              <w:rPr>
                <w:rFonts w:ascii="Arial" w:hAnsi="Arial" w:cs="Arial"/>
                <w:color w:val="000000"/>
                <w:sz w:val="18"/>
                <w:szCs w:val="18"/>
                <w:lang w:val="en-US"/>
              </w:rPr>
              <w:t>0</w:t>
            </w:r>
            <w:r>
              <w:rPr>
                <w:rFonts w:ascii="Arial" w:hAnsi="Arial" w:cs="Arial"/>
                <w:color w:val="000000"/>
                <w:sz w:val="18"/>
                <w:szCs w:val="18"/>
                <w:lang w:val="en-US"/>
              </w:rPr>
              <w:t> </w:t>
            </w:r>
          </w:p>
        </w:tc>
        <w:tc>
          <w:tcPr>
            <w:tcW w:w="236" w:type="dxa"/>
            <w:tcBorders>
              <w:top w:val="nil"/>
              <w:left w:val="nil"/>
              <w:bottom w:val="nil"/>
              <w:right w:val="nil"/>
            </w:tcBorders>
            <w:vAlign w:val="center"/>
          </w:tcPr>
          <w:p w14:paraId="36A0696A" w14:textId="77777777" w:rsidR="006E0804" w:rsidRPr="00D5377B" w:rsidRDefault="006E0804" w:rsidP="006E0804">
            <w:pPr>
              <w:jc w:val="right"/>
              <w:rPr>
                <w:rFonts w:ascii="Arial" w:hAnsi="Arial" w:cs="Arial"/>
                <w:color w:val="000000"/>
                <w:sz w:val="18"/>
                <w:szCs w:val="18"/>
                <w:lang w:val="en-US"/>
              </w:rPr>
            </w:pPr>
          </w:p>
        </w:tc>
        <w:tc>
          <w:tcPr>
            <w:tcW w:w="1332" w:type="dxa"/>
            <w:tcBorders>
              <w:top w:val="nil"/>
              <w:left w:val="nil"/>
              <w:bottom w:val="nil"/>
              <w:right w:val="nil"/>
            </w:tcBorders>
            <w:vAlign w:val="center"/>
          </w:tcPr>
          <w:p w14:paraId="42F8E5C5" w14:textId="5B6C6EAD" w:rsidR="006E0804" w:rsidRPr="00D5377B"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8,373 </w:t>
            </w:r>
          </w:p>
        </w:tc>
      </w:tr>
      <w:tr w:rsidR="006E0804" w:rsidRPr="00D5377B" w14:paraId="6122E72C" w14:textId="77777777" w:rsidTr="006E0804">
        <w:trPr>
          <w:trHeight w:val="20"/>
        </w:trPr>
        <w:tc>
          <w:tcPr>
            <w:tcW w:w="1843" w:type="dxa"/>
            <w:tcBorders>
              <w:top w:val="nil"/>
              <w:left w:val="nil"/>
              <w:bottom w:val="nil"/>
              <w:right w:val="nil"/>
            </w:tcBorders>
            <w:shd w:val="clear" w:color="auto" w:fill="auto"/>
            <w:noWrap/>
            <w:vAlign w:val="center"/>
          </w:tcPr>
          <w:p w14:paraId="6A9DDDA3" w14:textId="6E0DE3C2" w:rsidR="006E0804" w:rsidRPr="00D5377B" w:rsidRDefault="006E0804" w:rsidP="006E0804">
            <w:pPr>
              <w:rPr>
                <w:rFonts w:ascii="Arial" w:hAnsi="Arial" w:cs="Arial"/>
                <w:color w:val="000000"/>
                <w:sz w:val="18"/>
                <w:szCs w:val="18"/>
                <w:lang w:val="en-US"/>
              </w:rPr>
            </w:pPr>
            <w:r w:rsidRPr="00D5377B">
              <w:rPr>
                <w:rFonts w:ascii="Arial" w:hAnsi="Arial" w:cs="Arial"/>
                <w:color w:val="000000"/>
                <w:sz w:val="18"/>
                <w:szCs w:val="18"/>
                <w:lang w:val="en-US"/>
              </w:rPr>
              <w:t>Bank loan</w:t>
            </w:r>
            <w:r>
              <w:rPr>
                <w:rFonts w:ascii="Arial" w:hAnsi="Arial" w:cs="Arial"/>
                <w:color w:val="000000"/>
                <w:sz w:val="18"/>
                <w:szCs w:val="18"/>
                <w:lang w:val="en-US"/>
              </w:rPr>
              <w:t xml:space="preserve"> (</w:t>
            </w:r>
            <w:r w:rsidR="00BB39DE">
              <w:rPr>
                <w:rFonts w:ascii="Arial" w:hAnsi="Arial" w:cs="Arial"/>
                <w:color w:val="000000"/>
                <w:sz w:val="18"/>
                <w:szCs w:val="18"/>
                <w:lang w:val="en-US"/>
              </w:rPr>
              <w:t>a</w:t>
            </w:r>
            <w:r>
              <w:rPr>
                <w:rFonts w:ascii="Arial" w:hAnsi="Arial" w:cs="Arial"/>
                <w:color w:val="000000"/>
                <w:sz w:val="18"/>
                <w:szCs w:val="18"/>
                <w:lang w:val="en-US"/>
              </w:rPr>
              <w:t>)</w:t>
            </w:r>
          </w:p>
        </w:tc>
        <w:tc>
          <w:tcPr>
            <w:tcW w:w="236" w:type="dxa"/>
            <w:tcBorders>
              <w:top w:val="nil"/>
              <w:left w:val="nil"/>
              <w:bottom w:val="nil"/>
              <w:right w:val="nil"/>
            </w:tcBorders>
            <w:shd w:val="clear" w:color="auto" w:fill="auto"/>
            <w:noWrap/>
            <w:vAlign w:val="center"/>
          </w:tcPr>
          <w:p w14:paraId="454CB5E5" w14:textId="77777777" w:rsidR="006E0804" w:rsidRPr="00D5377B" w:rsidRDefault="006E0804" w:rsidP="006E0804">
            <w:pPr>
              <w:jc w:val="right"/>
              <w:rPr>
                <w:rFonts w:ascii="Arial" w:hAnsi="Arial" w:cs="Arial"/>
                <w:color w:val="000000"/>
                <w:sz w:val="18"/>
                <w:szCs w:val="18"/>
                <w:lang w:val="en-US"/>
              </w:rPr>
            </w:pPr>
          </w:p>
        </w:tc>
        <w:tc>
          <w:tcPr>
            <w:tcW w:w="1944" w:type="dxa"/>
            <w:tcBorders>
              <w:top w:val="nil"/>
              <w:left w:val="nil"/>
              <w:bottom w:val="nil"/>
              <w:right w:val="nil"/>
            </w:tcBorders>
            <w:shd w:val="clear" w:color="auto" w:fill="auto"/>
            <w:noWrap/>
            <w:vAlign w:val="center"/>
          </w:tcPr>
          <w:p w14:paraId="2AEAD973" w14:textId="0D597332" w:rsidR="006E0804" w:rsidRPr="00D223B5"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3.7% pa</w:t>
            </w:r>
          </w:p>
        </w:tc>
        <w:tc>
          <w:tcPr>
            <w:tcW w:w="236" w:type="dxa"/>
            <w:tcBorders>
              <w:top w:val="nil"/>
              <w:left w:val="nil"/>
              <w:bottom w:val="nil"/>
              <w:right w:val="nil"/>
            </w:tcBorders>
            <w:shd w:val="clear" w:color="auto" w:fill="auto"/>
            <w:noWrap/>
            <w:vAlign w:val="center"/>
          </w:tcPr>
          <w:p w14:paraId="0EA4E0A7" w14:textId="77777777" w:rsidR="006E0804" w:rsidRPr="00D5377B" w:rsidRDefault="006E0804" w:rsidP="006E0804">
            <w:pPr>
              <w:jc w:val="right"/>
              <w:rPr>
                <w:rFonts w:ascii="Arial" w:hAnsi="Arial" w:cs="Arial"/>
                <w:color w:val="000000"/>
                <w:sz w:val="18"/>
                <w:szCs w:val="18"/>
                <w:lang w:val="en-US"/>
              </w:rPr>
            </w:pPr>
          </w:p>
        </w:tc>
        <w:tc>
          <w:tcPr>
            <w:tcW w:w="1507" w:type="dxa"/>
            <w:tcBorders>
              <w:top w:val="nil"/>
              <w:left w:val="nil"/>
              <w:bottom w:val="nil"/>
              <w:right w:val="nil"/>
            </w:tcBorders>
            <w:shd w:val="clear" w:color="auto" w:fill="auto"/>
            <w:noWrap/>
            <w:vAlign w:val="center"/>
          </w:tcPr>
          <w:p w14:paraId="664B3245" w14:textId="3BA509E0" w:rsidR="006E0804"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October/2023</w:t>
            </w:r>
          </w:p>
        </w:tc>
        <w:tc>
          <w:tcPr>
            <w:tcW w:w="236" w:type="dxa"/>
            <w:tcBorders>
              <w:top w:val="nil"/>
              <w:left w:val="nil"/>
              <w:bottom w:val="nil"/>
              <w:right w:val="nil"/>
            </w:tcBorders>
            <w:shd w:val="clear" w:color="auto" w:fill="auto"/>
            <w:noWrap/>
            <w:vAlign w:val="center"/>
          </w:tcPr>
          <w:p w14:paraId="6DD46578" w14:textId="77777777" w:rsidR="006E0804" w:rsidRPr="00D5377B" w:rsidRDefault="006E0804" w:rsidP="006E0804">
            <w:pPr>
              <w:jc w:val="center"/>
              <w:rPr>
                <w:rFonts w:ascii="Arial" w:hAnsi="Arial" w:cs="Arial"/>
                <w:color w:val="000000"/>
                <w:sz w:val="18"/>
                <w:szCs w:val="18"/>
                <w:lang w:val="en-US"/>
              </w:rPr>
            </w:pPr>
          </w:p>
        </w:tc>
        <w:tc>
          <w:tcPr>
            <w:tcW w:w="1077" w:type="dxa"/>
            <w:tcBorders>
              <w:top w:val="nil"/>
              <w:left w:val="nil"/>
              <w:bottom w:val="nil"/>
              <w:right w:val="nil"/>
            </w:tcBorders>
            <w:shd w:val="clear" w:color="auto" w:fill="auto"/>
            <w:vAlign w:val="center"/>
          </w:tcPr>
          <w:p w14:paraId="084595B9" w14:textId="4B9E9F5C" w:rsidR="006E0804" w:rsidRDefault="006E0804" w:rsidP="006E0804">
            <w:pPr>
              <w:ind w:right="29"/>
              <w:jc w:val="right"/>
              <w:rPr>
                <w:rFonts w:ascii="Arial" w:hAnsi="Arial" w:cs="Arial"/>
                <w:color w:val="000000"/>
                <w:sz w:val="18"/>
                <w:szCs w:val="18"/>
                <w:lang w:val="en-US"/>
              </w:rPr>
            </w:pPr>
            <w:r>
              <w:rPr>
                <w:rFonts w:ascii="Arial" w:hAnsi="Arial" w:cs="Arial"/>
                <w:color w:val="000000"/>
                <w:sz w:val="18"/>
                <w:szCs w:val="18"/>
                <w:lang w:val="en-US"/>
              </w:rPr>
              <w:t xml:space="preserve"> </w:t>
            </w:r>
            <w:r w:rsidR="00BC240C">
              <w:rPr>
                <w:rFonts w:ascii="Arial" w:hAnsi="Arial" w:cs="Arial"/>
                <w:color w:val="000000"/>
                <w:sz w:val="18"/>
                <w:szCs w:val="18"/>
                <w:lang w:val="en-US"/>
              </w:rPr>
              <w:t>91</w:t>
            </w:r>
          </w:p>
        </w:tc>
        <w:tc>
          <w:tcPr>
            <w:tcW w:w="236" w:type="dxa"/>
            <w:tcBorders>
              <w:top w:val="nil"/>
              <w:left w:val="nil"/>
              <w:bottom w:val="nil"/>
              <w:right w:val="nil"/>
            </w:tcBorders>
            <w:vAlign w:val="center"/>
          </w:tcPr>
          <w:p w14:paraId="708D87B0" w14:textId="77777777" w:rsidR="006E0804" w:rsidRPr="00D5377B" w:rsidRDefault="006E0804" w:rsidP="006E0804">
            <w:pPr>
              <w:jc w:val="right"/>
              <w:rPr>
                <w:rFonts w:ascii="Arial" w:hAnsi="Arial" w:cs="Arial"/>
                <w:color w:val="000000"/>
                <w:sz w:val="18"/>
                <w:szCs w:val="18"/>
                <w:lang w:val="en-US"/>
              </w:rPr>
            </w:pPr>
          </w:p>
        </w:tc>
        <w:tc>
          <w:tcPr>
            <w:tcW w:w="1332" w:type="dxa"/>
            <w:tcBorders>
              <w:top w:val="nil"/>
              <w:left w:val="nil"/>
              <w:bottom w:val="nil"/>
              <w:right w:val="nil"/>
            </w:tcBorders>
            <w:vAlign w:val="center"/>
          </w:tcPr>
          <w:p w14:paraId="009B4E99" w14:textId="6B06B163" w:rsidR="006E0804"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w:t>
            </w:r>
          </w:p>
        </w:tc>
      </w:tr>
      <w:tr w:rsidR="006E0804" w:rsidRPr="00D5377B" w14:paraId="70199ADA" w14:textId="77777777" w:rsidTr="006E0804">
        <w:trPr>
          <w:trHeight w:val="20"/>
        </w:trPr>
        <w:tc>
          <w:tcPr>
            <w:tcW w:w="1843" w:type="dxa"/>
            <w:tcBorders>
              <w:top w:val="nil"/>
              <w:left w:val="nil"/>
              <w:bottom w:val="nil"/>
              <w:right w:val="nil"/>
            </w:tcBorders>
            <w:shd w:val="clear" w:color="auto" w:fill="auto"/>
            <w:noWrap/>
            <w:vAlign w:val="center"/>
          </w:tcPr>
          <w:p w14:paraId="723D984D" w14:textId="25E7705B" w:rsidR="006E0804" w:rsidRPr="00D5377B" w:rsidRDefault="006E0804" w:rsidP="006E0804">
            <w:pPr>
              <w:rPr>
                <w:rFonts w:ascii="Arial" w:hAnsi="Arial" w:cs="Arial"/>
                <w:color w:val="000000"/>
                <w:sz w:val="18"/>
                <w:szCs w:val="18"/>
                <w:lang w:val="en-US"/>
              </w:rPr>
            </w:pPr>
            <w:r w:rsidRPr="00D5377B">
              <w:rPr>
                <w:rFonts w:ascii="Arial" w:hAnsi="Arial" w:cs="Arial"/>
                <w:color w:val="000000"/>
                <w:sz w:val="18"/>
                <w:szCs w:val="18"/>
                <w:lang w:val="en-US"/>
              </w:rPr>
              <w:t>Bank loan</w:t>
            </w:r>
          </w:p>
        </w:tc>
        <w:tc>
          <w:tcPr>
            <w:tcW w:w="236" w:type="dxa"/>
            <w:tcBorders>
              <w:top w:val="nil"/>
              <w:left w:val="nil"/>
              <w:bottom w:val="nil"/>
              <w:right w:val="nil"/>
            </w:tcBorders>
            <w:shd w:val="clear" w:color="auto" w:fill="auto"/>
            <w:noWrap/>
            <w:vAlign w:val="center"/>
          </w:tcPr>
          <w:p w14:paraId="4008A64D" w14:textId="77777777" w:rsidR="006E0804" w:rsidRPr="00D5377B" w:rsidRDefault="006E0804" w:rsidP="006E0804">
            <w:pPr>
              <w:jc w:val="right"/>
              <w:rPr>
                <w:rFonts w:ascii="Arial" w:hAnsi="Arial" w:cs="Arial"/>
                <w:color w:val="000000"/>
                <w:sz w:val="18"/>
                <w:szCs w:val="18"/>
                <w:lang w:val="en-US"/>
              </w:rPr>
            </w:pPr>
          </w:p>
        </w:tc>
        <w:tc>
          <w:tcPr>
            <w:tcW w:w="1944" w:type="dxa"/>
            <w:tcBorders>
              <w:top w:val="nil"/>
              <w:left w:val="nil"/>
              <w:bottom w:val="nil"/>
              <w:right w:val="nil"/>
            </w:tcBorders>
            <w:shd w:val="clear" w:color="auto" w:fill="auto"/>
            <w:noWrap/>
            <w:vAlign w:val="center"/>
          </w:tcPr>
          <w:p w14:paraId="26E0BA35" w14:textId="77777777" w:rsidR="006E0804" w:rsidRPr="00D5377B" w:rsidRDefault="006E0804" w:rsidP="006E0804">
            <w:pPr>
              <w:jc w:val="right"/>
              <w:rPr>
                <w:rFonts w:ascii="Arial" w:hAnsi="Arial" w:cs="Arial"/>
                <w:color w:val="000000"/>
                <w:sz w:val="18"/>
                <w:szCs w:val="18"/>
                <w:lang w:val="en-US"/>
              </w:rPr>
            </w:pPr>
            <w:r w:rsidRPr="00D223B5">
              <w:rPr>
                <w:rFonts w:ascii="Arial" w:hAnsi="Arial" w:cs="Arial"/>
                <w:color w:val="000000"/>
                <w:sz w:val="18"/>
                <w:szCs w:val="18"/>
                <w:lang w:val="en-US"/>
              </w:rPr>
              <w:t>3</w:t>
            </w:r>
            <w:r>
              <w:rPr>
                <w:rFonts w:ascii="Arial" w:hAnsi="Arial" w:cs="Arial"/>
                <w:color w:val="000000"/>
                <w:sz w:val="18"/>
                <w:szCs w:val="18"/>
                <w:lang w:val="en-US"/>
              </w:rPr>
              <w:t>.8</w:t>
            </w:r>
            <w:r w:rsidRPr="00D223B5">
              <w:rPr>
                <w:rFonts w:ascii="Arial" w:hAnsi="Arial" w:cs="Arial"/>
                <w:color w:val="000000"/>
                <w:sz w:val="18"/>
                <w:szCs w:val="18"/>
                <w:lang w:val="en-US"/>
              </w:rPr>
              <w:t>% pa</w:t>
            </w:r>
          </w:p>
        </w:tc>
        <w:tc>
          <w:tcPr>
            <w:tcW w:w="236" w:type="dxa"/>
            <w:tcBorders>
              <w:top w:val="nil"/>
              <w:left w:val="nil"/>
              <w:bottom w:val="nil"/>
              <w:right w:val="nil"/>
            </w:tcBorders>
            <w:shd w:val="clear" w:color="auto" w:fill="auto"/>
            <w:noWrap/>
            <w:vAlign w:val="center"/>
          </w:tcPr>
          <w:p w14:paraId="16543BC1" w14:textId="77777777" w:rsidR="006E0804" w:rsidRPr="00D5377B" w:rsidRDefault="006E0804" w:rsidP="006E0804">
            <w:pPr>
              <w:jc w:val="right"/>
              <w:rPr>
                <w:rFonts w:ascii="Arial" w:hAnsi="Arial" w:cs="Arial"/>
                <w:color w:val="000000"/>
                <w:sz w:val="18"/>
                <w:szCs w:val="18"/>
                <w:lang w:val="en-US"/>
              </w:rPr>
            </w:pPr>
          </w:p>
        </w:tc>
        <w:tc>
          <w:tcPr>
            <w:tcW w:w="1507" w:type="dxa"/>
            <w:tcBorders>
              <w:top w:val="nil"/>
              <w:left w:val="nil"/>
              <w:bottom w:val="nil"/>
              <w:right w:val="nil"/>
            </w:tcBorders>
            <w:shd w:val="clear" w:color="auto" w:fill="auto"/>
            <w:noWrap/>
            <w:vAlign w:val="center"/>
          </w:tcPr>
          <w:p w14:paraId="38850CF1" w14:textId="77777777" w:rsidR="006E0804" w:rsidRPr="00D5377B"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November/2023</w:t>
            </w:r>
          </w:p>
        </w:tc>
        <w:tc>
          <w:tcPr>
            <w:tcW w:w="236" w:type="dxa"/>
            <w:tcBorders>
              <w:top w:val="nil"/>
              <w:left w:val="nil"/>
              <w:bottom w:val="nil"/>
              <w:right w:val="nil"/>
            </w:tcBorders>
            <w:shd w:val="clear" w:color="auto" w:fill="auto"/>
            <w:noWrap/>
            <w:vAlign w:val="center"/>
          </w:tcPr>
          <w:p w14:paraId="634E4B5F" w14:textId="77777777" w:rsidR="006E0804" w:rsidRPr="00D5377B" w:rsidRDefault="006E0804" w:rsidP="006E0804">
            <w:pPr>
              <w:jc w:val="center"/>
              <w:rPr>
                <w:rFonts w:ascii="Arial" w:hAnsi="Arial" w:cs="Arial"/>
                <w:color w:val="000000"/>
                <w:sz w:val="18"/>
                <w:szCs w:val="18"/>
                <w:lang w:val="en-US"/>
              </w:rPr>
            </w:pPr>
          </w:p>
        </w:tc>
        <w:tc>
          <w:tcPr>
            <w:tcW w:w="1077" w:type="dxa"/>
            <w:tcBorders>
              <w:top w:val="nil"/>
              <w:left w:val="nil"/>
              <w:bottom w:val="single" w:sz="4" w:space="0" w:color="auto"/>
              <w:right w:val="nil"/>
            </w:tcBorders>
            <w:shd w:val="clear" w:color="auto" w:fill="auto"/>
            <w:vAlign w:val="center"/>
          </w:tcPr>
          <w:p w14:paraId="4DAE62D6" w14:textId="77777777" w:rsidR="006E0804" w:rsidRPr="00D5377B"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63 </w:t>
            </w:r>
          </w:p>
        </w:tc>
        <w:tc>
          <w:tcPr>
            <w:tcW w:w="236" w:type="dxa"/>
            <w:tcBorders>
              <w:top w:val="nil"/>
              <w:left w:val="nil"/>
              <w:right w:val="nil"/>
            </w:tcBorders>
            <w:vAlign w:val="center"/>
          </w:tcPr>
          <w:p w14:paraId="36129817" w14:textId="77777777" w:rsidR="006E0804" w:rsidRPr="00D5377B" w:rsidRDefault="006E0804" w:rsidP="006E0804">
            <w:pPr>
              <w:jc w:val="right"/>
              <w:rPr>
                <w:rFonts w:ascii="Arial" w:hAnsi="Arial" w:cs="Arial"/>
                <w:color w:val="000000"/>
                <w:sz w:val="18"/>
                <w:szCs w:val="18"/>
                <w:lang w:val="en-US"/>
              </w:rPr>
            </w:pPr>
          </w:p>
        </w:tc>
        <w:tc>
          <w:tcPr>
            <w:tcW w:w="1332" w:type="dxa"/>
            <w:tcBorders>
              <w:top w:val="nil"/>
              <w:left w:val="nil"/>
              <w:bottom w:val="single" w:sz="4" w:space="0" w:color="auto"/>
              <w:right w:val="nil"/>
            </w:tcBorders>
            <w:vAlign w:val="center"/>
          </w:tcPr>
          <w:p w14:paraId="026176DD" w14:textId="24DC10DD" w:rsidR="006E0804" w:rsidRPr="00D5377B"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63 </w:t>
            </w:r>
          </w:p>
        </w:tc>
      </w:tr>
      <w:tr w:rsidR="006E0804" w:rsidRPr="00D5377B" w14:paraId="79F54A25" w14:textId="77777777" w:rsidTr="006E0804">
        <w:trPr>
          <w:trHeight w:val="20"/>
        </w:trPr>
        <w:tc>
          <w:tcPr>
            <w:tcW w:w="1843" w:type="dxa"/>
            <w:tcBorders>
              <w:top w:val="nil"/>
              <w:left w:val="nil"/>
              <w:bottom w:val="nil"/>
              <w:right w:val="nil"/>
            </w:tcBorders>
            <w:shd w:val="clear" w:color="auto" w:fill="auto"/>
            <w:noWrap/>
            <w:vAlign w:val="center"/>
          </w:tcPr>
          <w:p w14:paraId="2156A199" w14:textId="77777777" w:rsidR="006E0804" w:rsidRPr="00D5377B" w:rsidRDefault="006E0804" w:rsidP="006E0804">
            <w:pPr>
              <w:rPr>
                <w:rFonts w:ascii="Arial" w:hAnsi="Arial" w:cs="Arial"/>
                <w:color w:val="000000"/>
                <w:sz w:val="18"/>
                <w:szCs w:val="18"/>
                <w:lang w:val="en-US"/>
              </w:rPr>
            </w:pPr>
          </w:p>
        </w:tc>
        <w:tc>
          <w:tcPr>
            <w:tcW w:w="236" w:type="dxa"/>
            <w:tcBorders>
              <w:top w:val="nil"/>
              <w:left w:val="nil"/>
              <w:bottom w:val="nil"/>
              <w:right w:val="nil"/>
            </w:tcBorders>
            <w:shd w:val="clear" w:color="auto" w:fill="auto"/>
            <w:noWrap/>
            <w:vAlign w:val="center"/>
          </w:tcPr>
          <w:p w14:paraId="1382337E" w14:textId="77777777" w:rsidR="006E0804" w:rsidRPr="00D5377B" w:rsidRDefault="006E0804" w:rsidP="006E0804">
            <w:pPr>
              <w:jc w:val="right"/>
              <w:rPr>
                <w:rFonts w:ascii="Arial" w:hAnsi="Arial" w:cs="Arial"/>
                <w:color w:val="000000"/>
                <w:sz w:val="18"/>
                <w:szCs w:val="18"/>
                <w:lang w:val="en-US"/>
              </w:rPr>
            </w:pPr>
          </w:p>
        </w:tc>
        <w:tc>
          <w:tcPr>
            <w:tcW w:w="1944" w:type="dxa"/>
            <w:tcBorders>
              <w:top w:val="nil"/>
              <w:left w:val="nil"/>
              <w:bottom w:val="nil"/>
              <w:right w:val="nil"/>
            </w:tcBorders>
            <w:shd w:val="clear" w:color="auto" w:fill="auto"/>
            <w:noWrap/>
            <w:vAlign w:val="center"/>
          </w:tcPr>
          <w:p w14:paraId="04FE1223" w14:textId="77777777" w:rsidR="006E0804" w:rsidRPr="00D5377B" w:rsidRDefault="006E0804" w:rsidP="006E0804">
            <w:pPr>
              <w:jc w:val="right"/>
              <w:rPr>
                <w:rFonts w:ascii="Arial" w:hAnsi="Arial" w:cs="Arial"/>
                <w:color w:val="000000"/>
                <w:sz w:val="18"/>
                <w:szCs w:val="18"/>
                <w:lang w:val="en-US"/>
              </w:rPr>
            </w:pPr>
          </w:p>
        </w:tc>
        <w:tc>
          <w:tcPr>
            <w:tcW w:w="236" w:type="dxa"/>
            <w:tcBorders>
              <w:top w:val="nil"/>
              <w:left w:val="nil"/>
              <w:bottom w:val="nil"/>
              <w:right w:val="nil"/>
            </w:tcBorders>
            <w:shd w:val="clear" w:color="auto" w:fill="auto"/>
            <w:noWrap/>
            <w:vAlign w:val="center"/>
          </w:tcPr>
          <w:p w14:paraId="220A8662" w14:textId="77777777" w:rsidR="006E0804" w:rsidRPr="00D5377B" w:rsidRDefault="006E0804" w:rsidP="006E0804">
            <w:pPr>
              <w:jc w:val="right"/>
              <w:rPr>
                <w:rFonts w:ascii="Arial" w:hAnsi="Arial" w:cs="Arial"/>
                <w:color w:val="000000"/>
                <w:sz w:val="18"/>
                <w:szCs w:val="18"/>
                <w:lang w:val="en-US"/>
              </w:rPr>
            </w:pPr>
          </w:p>
        </w:tc>
        <w:tc>
          <w:tcPr>
            <w:tcW w:w="1507" w:type="dxa"/>
            <w:tcBorders>
              <w:top w:val="nil"/>
              <w:left w:val="nil"/>
              <w:bottom w:val="nil"/>
              <w:right w:val="nil"/>
            </w:tcBorders>
            <w:shd w:val="clear" w:color="auto" w:fill="auto"/>
            <w:noWrap/>
            <w:vAlign w:val="center"/>
          </w:tcPr>
          <w:p w14:paraId="08D223E3" w14:textId="77777777" w:rsidR="006E0804" w:rsidRPr="00D5377B" w:rsidRDefault="006E0804" w:rsidP="006E0804">
            <w:pPr>
              <w:jc w:val="center"/>
              <w:rPr>
                <w:rFonts w:ascii="Arial" w:hAnsi="Arial" w:cs="Arial"/>
                <w:color w:val="000000"/>
                <w:sz w:val="18"/>
                <w:szCs w:val="18"/>
                <w:lang w:val="en-US"/>
              </w:rPr>
            </w:pPr>
          </w:p>
        </w:tc>
        <w:tc>
          <w:tcPr>
            <w:tcW w:w="236" w:type="dxa"/>
            <w:tcBorders>
              <w:top w:val="nil"/>
              <w:left w:val="nil"/>
              <w:bottom w:val="nil"/>
              <w:right w:val="nil"/>
            </w:tcBorders>
            <w:shd w:val="clear" w:color="auto" w:fill="auto"/>
            <w:noWrap/>
            <w:vAlign w:val="center"/>
          </w:tcPr>
          <w:p w14:paraId="00B77D7B" w14:textId="77777777" w:rsidR="006E0804" w:rsidRPr="00D5377B" w:rsidRDefault="006E0804" w:rsidP="006E0804">
            <w:pPr>
              <w:jc w:val="center"/>
              <w:rPr>
                <w:rFonts w:ascii="Arial" w:hAnsi="Arial" w:cs="Arial"/>
                <w:color w:val="000000"/>
                <w:sz w:val="18"/>
                <w:szCs w:val="18"/>
                <w:lang w:val="en-US"/>
              </w:rPr>
            </w:pPr>
          </w:p>
        </w:tc>
        <w:tc>
          <w:tcPr>
            <w:tcW w:w="1077" w:type="dxa"/>
            <w:tcBorders>
              <w:top w:val="single" w:sz="4" w:space="0" w:color="auto"/>
              <w:left w:val="nil"/>
              <w:bottom w:val="double" w:sz="4" w:space="0" w:color="auto"/>
              <w:right w:val="nil"/>
            </w:tcBorders>
            <w:shd w:val="clear" w:color="auto" w:fill="auto"/>
            <w:vAlign w:val="center"/>
          </w:tcPr>
          <w:p w14:paraId="1A558C23" w14:textId="4829D876" w:rsidR="006E0804" w:rsidRPr="006E0804" w:rsidRDefault="006E0804" w:rsidP="006E0804">
            <w:pPr>
              <w:jc w:val="right"/>
              <w:rPr>
                <w:rFonts w:ascii="Arial" w:hAnsi="Arial" w:cs="Arial"/>
                <w:b/>
                <w:bCs/>
                <w:sz w:val="18"/>
                <w:szCs w:val="18"/>
                <w:lang w:val="en-US"/>
              </w:rPr>
            </w:pPr>
            <w:r w:rsidRPr="006E0804">
              <w:rPr>
                <w:rFonts w:ascii="Arial" w:hAnsi="Arial" w:cs="Arial"/>
                <w:b/>
                <w:bCs/>
                <w:sz w:val="18"/>
                <w:szCs w:val="18"/>
              </w:rPr>
              <w:t>309,633</w:t>
            </w:r>
          </w:p>
        </w:tc>
        <w:tc>
          <w:tcPr>
            <w:tcW w:w="236" w:type="dxa"/>
            <w:tcBorders>
              <w:top w:val="nil"/>
              <w:left w:val="nil"/>
              <w:right w:val="nil"/>
            </w:tcBorders>
            <w:vAlign w:val="center"/>
          </w:tcPr>
          <w:p w14:paraId="5EEDD3E2" w14:textId="77777777" w:rsidR="006E0804" w:rsidRPr="000362F7" w:rsidRDefault="006E0804" w:rsidP="006E0804">
            <w:pPr>
              <w:jc w:val="right"/>
              <w:rPr>
                <w:rFonts w:ascii="Arial" w:hAnsi="Arial" w:cs="Arial"/>
                <w:b/>
                <w:bCs/>
                <w:color w:val="000000"/>
                <w:sz w:val="18"/>
                <w:szCs w:val="18"/>
                <w:lang w:val="en-US"/>
              </w:rPr>
            </w:pPr>
          </w:p>
        </w:tc>
        <w:tc>
          <w:tcPr>
            <w:tcW w:w="1332" w:type="dxa"/>
            <w:tcBorders>
              <w:top w:val="single" w:sz="4" w:space="0" w:color="auto"/>
              <w:left w:val="nil"/>
              <w:bottom w:val="double" w:sz="4" w:space="0" w:color="auto"/>
              <w:right w:val="nil"/>
            </w:tcBorders>
            <w:vAlign w:val="center"/>
          </w:tcPr>
          <w:p w14:paraId="64E68125" w14:textId="2524D132" w:rsidR="006E0804" w:rsidRPr="000362F7" w:rsidRDefault="006E0804" w:rsidP="006E0804">
            <w:pPr>
              <w:jc w:val="right"/>
              <w:rPr>
                <w:rFonts w:ascii="Arial" w:hAnsi="Arial" w:cs="Arial"/>
                <w:b/>
                <w:bCs/>
                <w:color w:val="000000"/>
                <w:sz w:val="18"/>
                <w:szCs w:val="18"/>
                <w:lang w:val="en-US"/>
              </w:rPr>
            </w:pPr>
            <w:r w:rsidRPr="000362F7">
              <w:rPr>
                <w:rFonts w:ascii="Arial" w:hAnsi="Arial" w:cs="Arial"/>
                <w:b/>
                <w:bCs/>
                <w:color w:val="000000"/>
                <w:sz w:val="18"/>
                <w:szCs w:val="18"/>
                <w:lang w:val="en-US"/>
              </w:rPr>
              <w:t>311,1</w:t>
            </w:r>
            <w:r>
              <w:rPr>
                <w:rFonts w:ascii="Arial" w:hAnsi="Arial" w:cs="Arial"/>
                <w:b/>
                <w:bCs/>
                <w:color w:val="000000"/>
                <w:sz w:val="18"/>
                <w:szCs w:val="18"/>
                <w:lang w:val="en-US"/>
              </w:rPr>
              <w:t>19</w:t>
            </w:r>
            <w:r w:rsidRPr="000362F7">
              <w:rPr>
                <w:rFonts w:ascii="Arial" w:hAnsi="Arial" w:cs="Arial"/>
                <w:b/>
                <w:bCs/>
                <w:color w:val="000000"/>
                <w:sz w:val="18"/>
                <w:szCs w:val="18"/>
                <w:lang w:val="en-US"/>
              </w:rPr>
              <w:t> </w:t>
            </w:r>
          </w:p>
        </w:tc>
      </w:tr>
      <w:tr w:rsidR="006E0804" w:rsidRPr="00D5377B" w14:paraId="329E8A04" w14:textId="77777777" w:rsidTr="006E0804">
        <w:trPr>
          <w:trHeight w:val="20"/>
        </w:trPr>
        <w:tc>
          <w:tcPr>
            <w:tcW w:w="1843" w:type="dxa"/>
            <w:tcBorders>
              <w:top w:val="nil"/>
              <w:left w:val="nil"/>
              <w:bottom w:val="nil"/>
              <w:right w:val="nil"/>
            </w:tcBorders>
            <w:shd w:val="clear" w:color="auto" w:fill="auto"/>
            <w:noWrap/>
            <w:vAlign w:val="center"/>
          </w:tcPr>
          <w:p w14:paraId="522A6840" w14:textId="77777777" w:rsidR="006E0804" w:rsidRPr="00D5377B" w:rsidRDefault="006E0804" w:rsidP="006E0804">
            <w:pPr>
              <w:rPr>
                <w:rFonts w:ascii="Arial" w:hAnsi="Arial" w:cs="Arial"/>
                <w:color w:val="000000"/>
                <w:sz w:val="18"/>
                <w:szCs w:val="18"/>
                <w:lang w:val="en-US"/>
              </w:rPr>
            </w:pPr>
            <w:r>
              <w:rPr>
                <w:rFonts w:ascii="Arial" w:hAnsi="Arial" w:cs="Arial"/>
                <w:color w:val="000000"/>
                <w:sz w:val="18"/>
                <w:szCs w:val="18"/>
                <w:lang w:val="en-US"/>
              </w:rPr>
              <w:t>Current</w:t>
            </w:r>
          </w:p>
        </w:tc>
        <w:tc>
          <w:tcPr>
            <w:tcW w:w="236" w:type="dxa"/>
            <w:tcBorders>
              <w:top w:val="nil"/>
              <w:left w:val="nil"/>
              <w:bottom w:val="nil"/>
              <w:right w:val="nil"/>
            </w:tcBorders>
            <w:shd w:val="clear" w:color="auto" w:fill="auto"/>
            <w:noWrap/>
            <w:vAlign w:val="center"/>
          </w:tcPr>
          <w:p w14:paraId="3FEE2E00" w14:textId="77777777" w:rsidR="006E0804" w:rsidRPr="00D5377B" w:rsidRDefault="006E0804" w:rsidP="006E0804">
            <w:pPr>
              <w:jc w:val="right"/>
              <w:rPr>
                <w:rFonts w:ascii="Arial" w:hAnsi="Arial" w:cs="Arial"/>
                <w:color w:val="000000"/>
                <w:sz w:val="18"/>
                <w:szCs w:val="18"/>
                <w:lang w:val="en-US"/>
              </w:rPr>
            </w:pPr>
          </w:p>
        </w:tc>
        <w:tc>
          <w:tcPr>
            <w:tcW w:w="1944" w:type="dxa"/>
            <w:tcBorders>
              <w:top w:val="nil"/>
              <w:left w:val="nil"/>
              <w:bottom w:val="nil"/>
              <w:right w:val="nil"/>
            </w:tcBorders>
            <w:shd w:val="clear" w:color="auto" w:fill="auto"/>
            <w:noWrap/>
            <w:vAlign w:val="center"/>
          </w:tcPr>
          <w:p w14:paraId="2F678C2B" w14:textId="77777777" w:rsidR="006E0804" w:rsidRPr="00D5377B" w:rsidRDefault="006E0804" w:rsidP="006E0804">
            <w:pPr>
              <w:jc w:val="right"/>
              <w:rPr>
                <w:rFonts w:ascii="Arial" w:hAnsi="Arial" w:cs="Arial"/>
                <w:color w:val="000000"/>
                <w:sz w:val="18"/>
                <w:szCs w:val="18"/>
                <w:lang w:val="en-US"/>
              </w:rPr>
            </w:pPr>
          </w:p>
        </w:tc>
        <w:tc>
          <w:tcPr>
            <w:tcW w:w="236" w:type="dxa"/>
            <w:tcBorders>
              <w:top w:val="nil"/>
              <w:left w:val="nil"/>
              <w:bottom w:val="nil"/>
              <w:right w:val="nil"/>
            </w:tcBorders>
            <w:shd w:val="clear" w:color="auto" w:fill="auto"/>
            <w:noWrap/>
            <w:vAlign w:val="center"/>
          </w:tcPr>
          <w:p w14:paraId="3279231E" w14:textId="77777777" w:rsidR="006E0804" w:rsidRPr="00D5377B" w:rsidRDefault="006E0804" w:rsidP="006E0804">
            <w:pPr>
              <w:jc w:val="right"/>
              <w:rPr>
                <w:rFonts w:ascii="Arial" w:hAnsi="Arial" w:cs="Arial"/>
                <w:color w:val="000000"/>
                <w:sz w:val="18"/>
                <w:szCs w:val="18"/>
                <w:lang w:val="en-US"/>
              </w:rPr>
            </w:pPr>
          </w:p>
        </w:tc>
        <w:tc>
          <w:tcPr>
            <w:tcW w:w="1507" w:type="dxa"/>
            <w:tcBorders>
              <w:top w:val="nil"/>
              <w:left w:val="nil"/>
              <w:bottom w:val="nil"/>
              <w:right w:val="nil"/>
            </w:tcBorders>
            <w:shd w:val="clear" w:color="auto" w:fill="auto"/>
            <w:noWrap/>
            <w:vAlign w:val="center"/>
          </w:tcPr>
          <w:p w14:paraId="6C44F30A" w14:textId="77777777" w:rsidR="006E0804" w:rsidRPr="00D5377B" w:rsidRDefault="006E0804" w:rsidP="006E0804">
            <w:pPr>
              <w:jc w:val="center"/>
              <w:rPr>
                <w:rFonts w:ascii="Arial" w:hAnsi="Arial" w:cs="Arial"/>
                <w:color w:val="000000"/>
                <w:sz w:val="18"/>
                <w:szCs w:val="18"/>
                <w:lang w:val="en-US"/>
              </w:rPr>
            </w:pPr>
          </w:p>
        </w:tc>
        <w:tc>
          <w:tcPr>
            <w:tcW w:w="236" w:type="dxa"/>
            <w:tcBorders>
              <w:top w:val="nil"/>
              <w:left w:val="nil"/>
              <w:bottom w:val="nil"/>
              <w:right w:val="nil"/>
            </w:tcBorders>
            <w:shd w:val="clear" w:color="auto" w:fill="auto"/>
            <w:noWrap/>
            <w:vAlign w:val="center"/>
          </w:tcPr>
          <w:p w14:paraId="2C2CA8DE" w14:textId="77777777" w:rsidR="006E0804" w:rsidRPr="00D5377B" w:rsidRDefault="006E0804" w:rsidP="006E0804">
            <w:pPr>
              <w:jc w:val="center"/>
              <w:rPr>
                <w:rFonts w:ascii="Arial" w:hAnsi="Arial" w:cs="Arial"/>
                <w:color w:val="000000"/>
                <w:sz w:val="18"/>
                <w:szCs w:val="18"/>
                <w:lang w:val="en-US"/>
              </w:rPr>
            </w:pPr>
          </w:p>
        </w:tc>
        <w:tc>
          <w:tcPr>
            <w:tcW w:w="1077" w:type="dxa"/>
            <w:tcBorders>
              <w:top w:val="double" w:sz="4" w:space="0" w:color="auto"/>
              <w:left w:val="nil"/>
              <w:right w:val="nil"/>
            </w:tcBorders>
            <w:shd w:val="clear" w:color="auto" w:fill="auto"/>
            <w:vAlign w:val="center"/>
          </w:tcPr>
          <w:p w14:paraId="48570538" w14:textId="1B57C697" w:rsidR="006E0804" w:rsidRPr="006E0804" w:rsidRDefault="006E0804" w:rsidP="006E0804">
            <w:pPr>
              <w:jc w:val="right"/>
              <w:rPr>
                <w:rFonts w:ascii="Arial" w:hAnsi="Arial" w:cs="Arial"/>
                <w:sz w:val="18"/>
                <w:szCs w:val="18"/>
                <w:lang w:val="en-US"/>
              </w:rPr>
            </w:pPr>
            <w:r w:rsidRPr="006E0804">
              <w:rPr>
                <w:rFonts w:ascii="Arial" w:hAnsi="Arial" w:cs="Arial"/>
                <w:sz w:val="18"/>
                <w:szCs w:val="18"/>
              </w:rPr>
              <w:t>306,476</w:t>
            </w:r>
          </w:p>
        </w:tc>
        <w:tc>
          <w:tcPr>
            <w:tcW w:w="236" w:type="dxa"/>
            <w:tcBorders>
              <w:left w:val="nil"/>
              <w:right w:val="nil"/>
            </w:tcBorders>
            <w:vAlign w:val="center"/>
          </w:tcPr>
          <w:p w14:paraId="4D701481" w14:textId="77777777" w:rsidR="006E0804" w:rsidRPr="00D5377B" w:rsidRDefault="006E0804" w:rsidP="006E0804">
            <w:pPr>
              <w:jc w:val="right"/>
              <w:rPr>
                <w:rFonts w:ascii="Arial" w:hAnsi="Arial" w:cs="Arial"/>
                <w:color w:val="000000"/>
                <w:sz w:val="18"/>
                <w:szCs w:val="18"/>
                <w:lang w:val="en-US"/>
              </w:rPr>
            </w:pPr>
          </w:p>
        </w:tc>
        <w:tc>
          <w:tcPr>
            <w:tcW w:w="1332" w:type="dxa"/>
            <w:tcBorders>
              <w:top w:val="double" w:sz="4" w:space="0" w:color="auto"/>
              <w:left w:val="nil"/>
              <w:right w:val="nil"/>
            </w:tcBorders>
            <w:vAlign w:val="center"/>
          </w:tcPr>
          <w:p w14:paraId="5FCF6690" w14:textId="3CF85192" w:rsidR="006E0804"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107,706 </w:t>
            </w:r>
          </w:p>
        </w:tc>
      </w:tr>
      <w:tr w:rsidR="006E0804" w:rsidRPr="00D5377B" w14:paraId="7BC08E0A" w14:textId="77777777" w:rsidTr="006E0804">
        <w:trPr>
          <w:trHeight w:val="20"/>
        </w:trPr>
        <w:tc>
          <w:tcPr>
            <w:tcW w:w="1843" w:type="dxa"/>
            <w:tcBorders>
              <w:top w:val="nil"/>
              <w:left w:val="nil"/>
              <w:bottom w:val="nil"/>
              <w:right w:val="nil"/>
            </w:tcBorders>
            <w:shd w:val="clear" w:color="auto" w:fill="auto"/>
            <w:noWrap/>
            <w:vAlign w:val="center"/>
          </w:tcPr>
          <w:p w14:paraId="07217DEB" w14:textId="77777777" w:rsidR="006E0804" w:rsidRPr="00D5377B" w:rsidRDefault="006E0804" w:rsidP="006E0804">
            <w:pPr>
              <w:rPr>
                <w:rFonts w:ascii="Arial" w:hAnsi="Arial" w:cs="Arial"/>
                <w:color w:val="000000"/>
                <w:sz w:val="18"/>
                <w:szCs w:val="18"/>
                <w:lang w:val="en-US"/>
              </w:rPr>
            </w:pPr>
            <w:r>
              <w:rPr>
                <w:rFonts w:ascii="Arial" w:hAnsi="Arial" w:cs="Arial"/>
                <w:color w:val="000000"/>
                <w:sz w:val="18"/>
                <w:szCs w:val="18"/>
                <w:lang w:val="en-US"/>
              </w:rPr>
              <w:t>Non-current</w:t>
            </w:r>
          </w:p>
        </w:tc>
        <w:tc>
          <w:tcPr>
            <w:tcW w:w="236" w:type="dxa"/>
            <w:tcBorders>
              <w:top w:val="nil"/>
              <w:left w:val="nil"/>
              <w:bottom w:val="nil"/>
              <w:right w:val="nil"/>
            </w:tcBorders>
            <w:shd w:val="clear" w:color="auto" w:fill="auto"/>
            <w:noWrap/>
            <w:vAlign w:val="center"/>
          </w:tcPr>
          <w:p w14:paraId="2AE85845" w14:textId="77777777" w:rsidR="006E0804" w:rsidRPr="00D5377B" w:rsidRDefault="006E0804" w:rsidP="006E0804">
            <w:pPr>
              <w:jc w:val="right"/>
              <w:rPr>
                <w:rFonts w:ascii="Arial" w:hAnsi="Arial" w:cs="Arial"/>
                <w:color w:val="000000"/>
                <w:sz w:val="18"/>
                <w:szCs w:val="18"/>
                <w:lang w:val="en-US"/>
              </w:rPr>
            </w:pPr>
          </w:p>
        </w:tc>
        <w:tc>
          <w:tcPr>
            <w:tcW w:w="1944" w:type="dxa"/>
            <w:tcBorders>
              <w:top w:val="nil"/>
              <w:left w:val="nil"/>
              <w:bottom w:val="nil"/>
              <w:right w:val="nil"/>
            </w:tcBorders>
            <w:shd w:val="clear" w:color="auto" w:fill="auto"/>
            <w:noWrap/>
            <w:vAlign w:val="center"/>
          </w:tcPr>
          <w:p w14:paraId="2E8F15E0" w14:textId="77777777" w:rsidR="006E0804" w:rsidRPr="00D5377B" w:rsidRDefault="006E0804" w:rsidP="006E0804">
            <w:pPr>
              <w:jc w:val="right"/>
              <w:rPr>
                <w:rFonts w:ascii="Arial" w:hAnsi="Arial" w:cs="Arial"/>
                <w:color w:val="000000"/>
                <w:sz w:val="18"/>
                <w:szCs w:val="18"/>
                <w:lang w:val="en-US"/>
              </w:rPr>
            </w:pPr>
          </w:p>
        </w:tc>
        <w:tc>
          <w:tcPr>
            <w:tcW w:w="236" w:type="dxa"/>
            <w:tcBorders>
              <w:top w:val="nil"/>
              <w:left w:val="nil"/>
              <w:bottom w:val="nil"/>
              <w:right w:val="nil"/>
            </w:tcBorders>
            <w:shd w:val="clear" w:color="auto" w:fill="auto"/>
            <w:noWrap/>
            <w:vAlign w:val="center"/>
          </w:tcPr>
          <w:p w14:paraId="4246FECD" w14:textId="77777777" w:rsidR="006E0804" w:rsidRPr="00D5377B" w:rsidRDefault="006E0804" w:rsidP="006E0804">
            <w:pPr>
              <w:jc w:val="right"/>
              <w:rPr>
                <w:rFonts w:ascii="Arial" w:hAnsi="Arial" w:cs="Arial"/>
                <w:color w:val="000000"/>
                <w:sz w:val="18"/>
                <w:szCs w:val="18"/>
                <w:lang w:val="en-US"/>
              </w:rPr>
            </w:pPr>
          </w:p>
        </w:tc>
        <w:tc>
          <w:tcPr>
            <w:tcW w:w="1507" w:type="dxa"/>
            <w:tcBorders>
              <w:top w:val="nil"/>
              <w:left w:val="nil"/>
              <w:bottom w:val="nil"/>
              <w:right w:val="nil"/>
            </w:tcBorders>
            <w:shd w:val="clear" w:color="auto" w:fill="auto"/>
            <w:noWrap/>
            <w:vAlign w:val="center"/>
          </w:tcPr>
          <w:p w14:paraId="38A9E2CD" w14:textId="77777777" w:rsidR="006E0804" w:rsidRPr="00D5377B" w:rsidRDefault="006E0804" w:rsidP="006E0804">
            <w:pPr>
              <w:jc w:val="center"/>
              <w:rPr>
                <w:rFonts w:ascii="Arial" w:hAnsi="Arial" w:cs="Arial"/>
                <w:color w:val="000000"/>
                <w:sz w:val="18"/>
                <w:szCs w:val="18"/>
                <w:lang w:val="en-US"/>
              </w:rPr>
            </w:pPr>
          </w:p>
        </w:tc>
        <w:tc>
          <w:tcPr>
            <w:tcW w:w="236" w:type="dxa"/>
            <w:tcBorders>
              <w:top w:val="nil"/>
              <w:left w:val="nil"/>
              <w:bottom w:val="nil"/>
              <w:right w:val="nil"/>
            </w:tcBorders>
            <w:shd w:val="clear" w:color="auto" w:fill="auto"/>
            <w:noWrap/>
            <w:vAlign w:val="center"/>
          </w:tcPr>
          <w:p w14:paraId="686EB4A0" w14:textId="77777777" w:rsidR="006E0804" w:rsidRPr="00D5377B" w:rsidRDefault="006E0804" w:rsidP="006E0804">
            <w:pPr>
              <w:jc w:val="center"/>
              <w:rPr>
                <w:rFonts w:ascii="Arial" w:hAnsi="Arial" w:cs="Arial"/>
                <w:color w:val="000000"/>
                <w:sz w:val="18"/>
                <w:szCs w:val="18"/>
                <w:lang w:val="en-US"/>
              </w:rPr>
            </w:pPr>
          </w:p>
        </w:tc>
        <w:tc>
          <w:tcPr>
            <w:tcW w:w="1077" w:type="dxa"/>
            <w:tcBorders>
              <w:left w:val="nil"/>
              <w:right w:val="nil"/>
            </w:tcBorders>
            <w:shd w:val="clear" w:color="auto" w:fill="auto"/>
            <w:vAlign w:val="center"/>
          </w:tcPr>
          <w:p w14:paraId="7A145C60" w14:textId="23A02835" w:rsidR="006E0804" w:rsidRPr="006E0804" w:rsidRDefault="006E0804" w:rsidP="006E0804">
            <w:pPr>
              <w:jc w:val="right"/>
              <w:rPr>
                <w:rFonts w:ascii="Arial" w:hAnsi="Arial" w:cs="Arial"/>
                <w:sz w:val="18"/>
                <w:szCs w:val="18"/>
                <w:lang w:val="en-US"/>
              </w:rPr>
            </w:pPr>
            <w:r w:rsidRPr="006E0804">
              <w:rPr>
                <w:rFonts w:ascii="Arial" w:hAnsi="Arial" w:cs="Arial"/>
                <w:sz w:val="18"/>
                <w:szCs w:val="18"/>
              </w:rPr>
              <w:t>3,157</w:t>
            </w:r>
          </w:p>
        </w:tc>
        <w:tc>
          <w:tcPr>
            <w:tcW w:w="236" w:type="dxa"/>
            <w:tcBorders>
              <w:left w:val="nil"/>
              <w:right w:val="nil"/>
            </w:tcBorders>
            <w:vAlign w:val="center"/>
          </w:tcPr>
          <w:p w14:paraId="7A28D18C" w14:textId="77777777" w:rsidR="006E0804" w:rsidRPr="00D5377B" w:rsidRDefault="006E0804" w:rsidP="006E0804">
            <w:pPr>
              <w:jc w:val="right"/>
              <w:rPr>
                <w:rFonts w:ascii="Arial" w:hAnsi="Arial" w:cs="Arial"/>
                <w:color w:val="000000"/>
                <w:sz w:val="18"/>
                <w:szCs w:val="18"/>
                <w:lang w:val="en-US"/>
              </w:rPr>
            </w:pPr>
          </w:p>
        </w:tc>
        <w:tc>
          <w:tcPr>
            <w:tcW w:w="1332" w:type="dxa"/>
            <w:tcBorders>
              <w:left w:val="nil"/>
              <w:right w:val="nil"/>
            </w:tcBorders>
            <w:vAlign w:val="center"/>
          </w:tcPr>
          <w:p w14:paraId="0AFBDFAC" w14:textId="409FAF3D" w:rsidR="006E0804" w:rsidRDefault="006E0804" w:rsidP="006E0804">
            <w:pPr>
              <w:jc w:val="right"/>
              <w:rPr>
                <w:rFonts w:ascii="Arial" w:hAnsi="Arial" w:cs="Arial"/>
                <w:color w:val="000000"/>
                <w:sz w:val="18"/>
                <w:szCs w:val="18"/>
                <w:lang w:val="en-US"/>
              </w:rPr>
            </w:pPr>
            <w:r>
              <w:rPr>
                <w:rFonts w:ascii="Arial" w:hAnsi="Arial" w:cs="Arial"/>
                <w:color w:val="000000"/>
                <w:sz w:val="18"/>
                <w:szCs w:val="18"/>
                <w:lang w:val="en-US"/>
              </w:rPr>
              <w:t>203,413 </w:t>
            </w:r>
          </w:p>
        </w:tc>
      </w:tr>
    </w:tbl>
    <w:p w14:paraId="636B0D39" w14:textId="4ED15783" w:rsidR="00FE08F8" w:rsidRPr="00CC590A" w:rsidRDefault="00FE08F8" w:rsidP="00FE08F8">
      <w:pPr>
        <w:pStyle w:val="1TtuloprincipalDF"/>
        <w:numPr>
          <w:ilvl w:val="0"/>
          <w:numId w:val="0"/>
        </w:numPr>
        <w:outlineLvl w:val="9"/>
        <w:rPr>
          <w:rFonts w:ascii="Arial" w:hAnsi="Arial" w:cs="Arial"/>
          <w:b w:val="0"/>
          <w:color w:val="365F91" w:themeColor="accent1" w:themeShade="BF"/>
        </w:rPr>
      </w:pPr>
    </w:p>
    <w:p w14:paraId="6BDB55E5" w14:textId="77777777" w:rsidR="006E0804" w:rsidRPr="006E0804" w:rsidRDefault="006E0804" w:rsidP="006E0804">
      <w:pPr>
        <w:pStyle w:val="ListParagraph"/>
        <w:rPr>
          <w:rFonts w:ascii="Arial" w:hAnsi="Arial" w:cs="Arial"/>
          <w:sz w:val="18"/>
          <w:szCs w:val="18"/>
          <w:lang w:val="en-US"/>
        </w:rPr>
      </w:pPr>
    </w:p>
    <w:p w14:paraId="054CBC2A" w14:textId="738282AA" w:rsidR="006E0804" w:rsidRPr="006E0804" w:rsidRDefault="006E0804" w:rsidP="00E669A1">
      <w:pPr>
        <w:pStyle w:val="ListParagraph"/>
        <w:numPr>
          <w:ilvl w:val="0"/>
          <w:numId w:val="73"/>
        </w:numPr>
        <w:ind w:left="426" w:hanging="426"/>
        <w:rPr>
          <w:rFonts w:ascii="Arial" w:hAnsi="Arial" w:cs="Arial"/>
          <w:sz w:val="18"/>
          <w:szCs w:val="18"/>
          <w:lang w:val="en-US"/>
        </w:rPr>
      </w:pPr>
      <w:r w:rsidRPr="006E0804">
        <w:rPr>
          <w:rFonts w:ascii="Arial" w:hAnsi="Arial" w:cs="Arial"/>
          <w:sz w:val="18"/>
          <w:szCs w:val="18"/>
          <w:lang w:val="en-US"/>
        </w:rPr>
        <w:t xml:space="preserve">Loan acquired by </w:t>
      </w:r>
      <w:r>
        <w:rPr>
          <w:rFonts w:ascii="Arial" w:hAnsi="Arial" w:cs="Arial"/>
          <w:sz w:val="18"/>
          <w:szCs w:val="18"/>
          <w:lang w:val="en-US"/>
        </w:rPr>
        <w:t xml:space="preserve">Me </w:t>
      </w:r>
      <w:proofErr w:type="gramStart"/>
      <w:r>
        <w:rPr>
          <w:rFonts w:ascii="Arial" w:hAnsi="Arial" w:cs="Arial"/>
          <w:sz w:val="18"/>
          <w:szCs w:val="18"/>
          <w:lang w:val="en-US"/>
        </w:rPr>
        <w:t>Salva!,</w:t>
      </w:r>
      <w:proofErr w:type="gramEnd"/>
      <w:r>
        <w:rPr>
          <w:rFonts w:ascii="Arial" w:hAnsi="Arial" w:cs="Arial"/>
          <w:sz w:val="18"/>
          <w:szCs w:val="18"/>
          <w:lang w:val="en-US"/>
        </w:rPr>
        <w:t xml:space="preserve"> the</w:t>
      </w:r>
      <w:r w:rsidRPr="0092749D">
        <w:rPr>
          <w:rFonts w:ascii="Arial" w:hAnsi="Arial" w:cs="Arial"/>
          <w:sz w:val="18"/>
          <w:szCs w:val="18"/>
          <w:lang w:val="en-US"/>
        </w:rPr>
        <w:t xml:space="preserve"> Company’s subsidiary</w:t>
      </w:r>
      <w:r>
        <w:rPr>
          <w:rFonts w:ascii="Arial" w:hAnsi="Arial" w:cs="Arial"/>
          <w:sz w:val="18"/>
          <w:szCs w:val="18"/>
          <w:lang w:val="en-US"/>
        </w:rPr>
        <w:t>, for working capital. The amount will</w:t>
      </w:r>
      <w:r w:rsidRPr="006E0804">
        <w:rPr>
          <w:rFonts w:ascii="Arial" w:hAnsi="Arial" w:cs="Arial"/>
          <w:sz w:val="18"/>
          <w:szCs w:val="18"/>
          <w:lang w:val="en-US"/>
        </w:rPr>
        <w:t xml:space="preserve"> be s</w:t>
      </w:r>
      <w:r>
        <w:rPr>
          <w:rFonts w:ascii="Arial" w:hAnsi="Arial" w:cs="Arial"/>
          <w:sz w:val="18"/>
          <w:szCs w:val="18"/>
          <w:lang w:val="en-US"/>
        </w:rPr>
        <w:t>ettled in 3 installments until October 2023 and bear interest at the rate of 3.7% per annum</w:t>
      </w:r>
      <w:r w:rsidRPr="0092749D">
        <w:rPr>
          <w:rFonts w:ascii="Arial" w:hAnsi="Arial" w:cs="Arial"/>
          <w:sz w:val="18"/>
          <w:szCs w:val="18"/>
          <w:lang w:val="en-US"/>
        </w:rPr>
        <w:t>.</w:t>
      </w:r>
    </w:p>
    <w:p w14:paraId="0AC757F1" w14:textId="77777777" w:rsidR="006E0804" w:rsidRPr="006E0804" w:rsidRDefault="006E0804" w:rsidP="006E0804">
      <w:pPr>
        <w:pStyle w:val="ListParagraph"/>
        <w:rPr>
          <w:rFonts w:ascii="Arial" w:hAnsi="Arial" w:cs="Arial"/>
          <w:sz w:val="18"/>
          <w:szCs w:val="18"/>
          <w:lang w:val="en-US"/>
        </w:rPr>
      </w:pPr>
    </w:p>
    <w:p w14:paraId="57D747A1" w14:textId="38D56230" w:rsidR="00AD598E" w:rsidRDefault="00AD598E" w:rsidP="00FE08F8">
      <w:pPr>
        <w:shd w:val="clear" w:color="auto" w:fill="FFFFFF"/>
        <w:rPr>
          <w:rFonts w:ascii="Arial" w:eastAsiaTheme="minorHAnsi" w:hAnsi="Arial"/>
          <w:lang w:val="en-US"/>
        </w:rPr>
      </w:pPr>
    </w:p>
    <w:p w14:paraId="440A2770" w14:textId="48F330AA" w:rsidR="003200A3" w:rsidRDefault="003200A3" w:rsidP="003200A3">
      <w:pPr>
        <w:rPr>
          <w:rFonts w:ascii="Arial" w:eastAsiaTheme="minorHAnsi" w:hAnsi="Arial" w:cs="Arial"/>
          <w:szCs w:val="22"/>
          <w:lang w:val="en-US"/>
        </w:rPr>
      </w:pPr>
      <w:r w:rsidRPr="0092749D">
        <w:rPr>
          <w:rFonts w:ascii="Arial" w:eastAsiaTheme="minorHAnsi" w:hAnsi="Arial" w:cs="Arial"/>
          <w:szCs w:val="22"/>
          <w:lang w:val="en-US"/>
        </w:rPr>
        <w:t>All financing arranged by Company is not subject to any financial covenants</w:t>
      </w:r>
      <w:r>
        <w:rPr>
          <w:rFonts w:ascii="Arial" w:eastAsiaTheme="minorHAnsi" w:hAnsi="Arial" w:cs="Arial"/>
          <w:szCs w:val="22"/>
          <w:lang w:val="en-US"/>
        </w:rPr>
        <w:t xml:space="preserve"> </w:t>
      </w:r>
      <w:r w:rsidR="00B156DF">
        <w:rPr>
          <w:rFonts w:ascii="Arial" w:eastAsiaTheme="minorHAnsi" w:hAnsi="Arial" w:cs="Arial"/>
          <w:szCs w:val="22"/>
          <w:lang w:val="en-US"/>
        </w:rPr>
        <w:t xml:space="preserve">a of </w:t>
      </w:r>
      <w:r>
        <w:rPr>
          <w:rFonts w:ascii="Arial" w:eastAsiaTheme="minorHAnsi" w:hAnsi="Arial" w:cs="Arial"/>
          <w:szCs w:val="22"/>
          <w:lang w:val="en-US"/>
        </w:rPr>
        <w:t>three-month period ended March 31, 2021</w:t>
      </w:r>
      <w:r w:rsidRPr="0092749D">
        <w:rPr>
          <w:rFonts w:ascii="Arial" w:eastAsiaTheme="minorHAnsi" w:hAnsi="Arial" w:cs="Arial"/>
          <w:szCs w:val="22"/>
          <w:lang w:val="en-US"/>
        </w:rPr>
        <w:t>.</w:t>
      </w:r>
    </w:p>
    <w:p w14:paraId="19D96526" w14:textId="72CEDF6B" w:rsidR="003200A3" w:rsidRDefault="003200A3" w:rsidP="00FE08F8">
      <w:pPr>
        <w:shd w:val="clear" w:color="auto" w:fill="FFFFFF"/>
        <w:rPr>
          <w:rFonts w:ascii="Arial" w:eastAsiaTheme="minorHAnsi" w:hAnsi="Arial"/>
          <w:lang w:val="en-US"/>
        </w:rPr>
      </w:pPr>
    </w:p>
    <w:p w14:paraId="47081D87" w14:textId="319922DC" w:rsidR="00FE08F8" w:rsidRPr="00F14689" w:rsidRDefault="00FE08F8" w:rsidP="00FE08F8">
      <w:pPr>
        <w:rPr>
          <w:rFonts w:ascii="Arial" w:hAnsi="Arial" w:cs="Arial"/>
          <w:szCs w:val="22"/>
          <w:lang w:val="en-US"/>
        </w:rPr>
      </w:pPr>
    </w:p>
    <w:p w14:paraId="627D141B" w14:textId="70AB684E" w:rsidR="00FE08F8" w:rsidRPr="00FE08F8" w:rsidRDefault="00FE08F8" w:rsidP="00F14689">
      <w:pPr>
        <w:pStyle w:val="1TtuloprincipalDF"/>
        <w:numPr>
          <w:ilvl w:val="0"/>
          <w:numId w:val="0"/>
        </w:numPr>
        <w:spacing w:before="240" w:after="240"/>
        <w:outlineLvl w:val="9"/>
        <w:rPr>
          <w:rFonts w:ascii="Arial" w:hAnsi="Arial"/>
        </w:rPr>
      </w:pPr>
    </w:p>
    <w:p w14:paraId="792F2DF1" w14:textId="18CBEE2E" w:rsidR="002D48A1" w:rsidRPr="006A5AC7" w:rsidRDefault="002D48A1" w:rsidP="005A77B1">
      <w:pPr>
        <w:pStyle w:val="1TtuloprincipalDF"/>
        <w:rPr>
          <w:rFonts w:ascii="Arial" w:hAnsi="Arial"/>
        </w:rPr>
      </w:pPr>
      <w:r w:rsidRPr="006A5AC7">
        <w:rPr>
          <w:rFonts w:ascii="Arial" w:hAnsi="Arial" w:cs="Arial"/>
          <w:color w:val="365F91" w:themeColor="accent1" w:themeShade="BF"/>
          <w:sz w:val="22"/>
          <w:szCs w:val="22"/>
        </w:rPr>
        <w:t>Equity</w:t>
      </w:r>
    </w:p>
    <w:p w14:paraId="22025E8E" w14:textId="77777777" w:rsidR="00823FB1" w:rsidRPr="00682809" w:rsidRDefault="00823FB1" w:rsidP="00F92E47">
      <w:pPr>
        <w:pStyle w:val="ListParagraph"/>
        <w:widowControl w:val="0"/>
        <w:autoSpaceDE w:val="0"/>
        <w:autoSpaceDN w:val="0"/>
        <w:adjustRightInd w:val="0"/>
        <w:ind w:left="0"/>
        <w:contextualSpacing w:val="0"/>
        <w:rPr>
          <w:rFonts w:ascii="Arial" w:eastAsia="Arial Unicode MS" w:hAnsi="Arial" w:cs="Arial"/>
          <w:lang w:val="en-US"/>
        </w:rPr>
      </w:pPr>
    </w:p>
    <w:p w14:paraId="4FF23118" w14:textId="7888AEC5" w:rsidR="00D106F7" w:rsidRPr="005B2D78" w:rsidRDefault="00D106F7" w:rsidP="00332C7E">
      <w:pPr>
        <w:pStyle w:val="Corpodotexto12Negrito"/>
        <w:numPr>
          <w:ilvl w:val="7"/>
          <w:numId w:val="35"/>
        </w:numPr>
        <w:rPr>
          <w:rFonts w:ascii="Arial" w:hAnsi="Arial" w:cs="Arial"/>
          <w:b w:val="0"/>
          <w:color w:val="365F91" w:themeColor="accent1" w:themeShade="BF"/>
          <w:sz w:val="22"/>
          <w:lang w:val="en-US" w:eastAsia="pt-BR"/>
        </w:rPr>
      </w:pPr>
      <w:r w:rsidRPr="005B2D78">
        <w:rPr>
          <w:rFonts w:ascii="Arial" w:hAnsi="Arial" w:cs="Arial"/>
          <w:b w:val="0"/>
          <w:color w:val="365F91" w:themeColor="accent1" w:themeShade="BF"/>
          <w:sz w:val="22"/>
          <w:lang w:val="en-US" w:eastAsia="pt-BR"/>
        </w:rPr>
        <w:t>Share capital</w:t>
      </w:r>
    </w:p>
    <w:p w14:paraId="195258D0" w14:textId="77777777" w:rsidR="005A1AD9" w:rsidRPr="00682809" w:rsidRDefault="005A1AD9" w:rsidP="007E5AE2">
      <w:pPr>
        <w:pStyle w:val="Corpodotexto12Negrito"/>
        <w:numPr>
          <w:ilvl w:val="0"/>
          <w:numId w:val="0"/>
        </w:numPr>
        <w:rPr>
          <w:rFonts w:ascii="Arial" w:hAnsi="Arial" w:cs="Arial"/>
          <w:color w:val="365F91" w:themeColor="accent1" w:themeShade="BF"/>
          <w:sz w:val="22"/>
          <w:lang w:eastAsia="pt-BR"/>
        </w:rPr>
      </w:pPr>
    </w:p>
    <w:p w14:paraId="0725D70B" w14:textId="49CD1D00" w:rsidR="005D16B7" w:rsidRDefault="0028249C" w:rsidP="007E5AE2">
      <w:pPr>
        <w:rPr>
          <w:rFonts w:ascii="Arial" w:hAnsi="Arial" w:cs="Arial"/>
          <w:iCs/>
          <w:szCs w:val="22"/>
          <w:lang w:val="en-US"/>
        </w:rPr>
      </w:pPr>
      <w:r w:rsidRPr="00AD598E">
        <w:rPr>
          <w:rFonts w:ascii="Arial" w:hAnsi="Arial" w:cs="Arial"/>
          <w:iCs/>
          <w:szCs w:val="22"/>
          <w:lang w:val="en-US"/>
        </w:rPr>
        <w:t>As of March 31, 202</w:t>
      </w:r>
      <w:r w:rsidR="00192354" w:rsidRPr="00AD598E">
        <w:rPr>
          <w:rFonts w:ascii="Arial" w:hAnsi="Arial" w:cs="Arial"/>
          <w:iCs/>
          <w:szCs w:val="22"/>
          <w:lang w:val="en-US"/>
        </w:rPr>
        <w:t>1</w:t>
      </w:r>
      <w:r w:rsidRPr="00AD598E">
        <w:rPr>
          <w:rFonts w:ascii="Arial" w:hAnsi="Arial" w:cs="Arial"/>
          <w:iCs/>
          <w:szCs w:val="22"/>
          <w:lang w:val="en-US"/>
        </w:rPr>
        <w:t>, and December 31, 20</w:t>
      </w:r>
      <w:r w:rsidR="00192354" w:rsidRPr="00AD598E">
        <w:rPr>
          <w:rFonts w:ascii="Arial" w:hAnsi="Arial" w:cs="Arial"/>
          <w:iCs/>
          <w:szCs w:val="22"/>
          <w:lang w:val="en-US"/>
        </w:rPr>
        <w:t>20</w:t>
      </w:r>
      <w:r w:rsidRPr="00AD598E">
        <w:rPr>
          <w:rFonts w:ascii="Arial" w:hAnsi="Arial" w:cs="Arial"/>
          <w:iCs/>
          <w:szCs w:val="22"/>
          <w:lang w:val="en-US"/>
        </w:rPr>
        <w:t>, Arco’s share capital is represented by 5</w:t>
      </w:r>
      <w:r w:rsidR="007E5AE2">
        <w:rPr>
          <w:rFonts w:ascii="Arial" w:hAnsi="Arial" w:cs="Arial"/>
          <w:iCs/>
          <w:szCs w:val="22"/>
          <w:lang w:val="en-US"/>
        </w:rPr>
        <w:t>7</w:t>
      </w:r>
      <w:r w:rsidRPr="00AD598E">
        <w:rPr>
          <w:rFonts w:ascii="Arial" w:hAnsi="Arial" w:cs="Arial"/>
          <w:iCs/>
          <w:szCs w:val="22"/>
          <w:lang w:val="en-US"/>
        </w:rPr>
        <w:t>,</w:t>
      </w:r>
      <w:r w:rsidR="007E5AE2">
        <w:rPr>
          <w:rFonts w:ascii="Arial" w:hAnsi="Arial" w:cs="Arial"/>
          <w:iCs/>
          <w:szCs w:val="22"/>
          <w:lang w:val="en-US"/>
        </w:rPr>
        <w:t>587</w:t>
      </w:r>
      <w:r w:rsidRPr="00AD598E">
        <w:rPr>
          <w:rFonts w:ascii="Arial" w:hAnsi="Arial" w:cs="Arial"/>
          <w:iCs/>
          <w:szCs w:val="22"/>
          <w:lang w:val="en-US"/>
        </w:rPr>
        <w:t>,</w:t>
      </w:r>
      <w:r w:rsidR="007E5AE2">
        <w:rPr>
          <w:rFonts w:ascii="Arial" w:hAnsi="Arial" w:cs="Arial"/>
          <w:iCs/>
          <w:szCs w:val="22"/>
          <w:lang w:val="en-US"/>
        </w:rPr>
        <w:t>563</w:t>
      </w:r>
      <w:r w:rsidRPr="00AD598E">
        <w:rPr>
          <w:rFonts w:ascii="Arial" w:hAnsi="Arial" w:cs="Arial"/>
          <w:iCs/>
          <w:szCs w:val="22"/>
          <w:lang w:val="en-US"/>
        </w:rPr>
        <w:t xml:space="preserve"> common shares of par value of US$ 0.00005 each, comprised by 27,400,848 Class B common shares and </w:t>
      </w:r>
      <w:r w:rsidR="007E5AE2">
        <w:rPr>
          <w:rFonts w:ascii="Arial" w:hAnsi="Arial" w:cs="Arial"/>
          <w:iCs/>
          <w:szCs w:val="22"/>
          <w:lang w:val="en-US"/>
        </w:rPr>
        <w:t>30</w:t>
      </w:r>
      <w:r w:rsidRPr="00AD598E">
        <w:rPr>
          <w:rFonts w:ascii="Arial" w:hAnsi="Arial" w:cs="Arial"/>
          <w:iCs/>
          <w:szCs w:val="22"/>
          <w:lang w:val="en-US"/>
        </w:rPr>
        <w:t>,</w:t>
      </w:r>
      <w:r w:rsidR="007E5AE2">
        <w:rPr>
          <w:rFonts w:ascii="Arial" w:hAnsi="Arial" w:cs="Arial"/>
          <w:iCs/>
          <w:szCs w:val="22"/>
          <w:lang w:val="en-US"/>
        </w:rPr>
        <w:t>186</w:t>
      </w:r>
      <w:r w:rsidRPr="00AD598E">
        <w:rPr>
          <w:rFonts w:ascii="Arial" w:hAnsi="Arial" w:cs="Arial"/>
          <w:iCs/>
          <w:szCs w:val="22"/>
          <w:lang w:val="en-US"/>
        </w:rPr>
        <w:t>,</w:t>
      </w:r>
      <w:r w:rsidR="007E5AE2">
        <w:rPr>
          <w:rFonts w:ascii="Arial" w:hAnsi="Arial" w:cs="Arial"/>
          <w:iCs/>
          <w:szCs w:val="22"/>
          <w:lang w:val="en-US"/>
        </w:rPr>
        <w:t>715</w:t>
      </w:r>
      <w:r w:rsidRPr="00AD598E">
        <w:rPr>
          <w:rFonts w:ascii="Arial" w:hAnsi="Arial" w:cs="Arial"/>
          <w:iCs/>
          <w:szCs w:val="22"/>
          <w:lang w:val="en-US"/>
        </w:rPr>
        <w:t xml:space="preserve"> Class A common shares.</w:t>
      </w:r>
    </w:p>
    <w:p w14:paraId="31DE877F" w14:textId="4100D453" w:rsidR="0028249C" w:rsidRDefault="0028249C" w:rsidP="005D16B7">
      <w:pPr>
        <w:rPr>
          <w:rFonts w:ascii="Arial" w:hAnsi="Arial" w:cs="Arial"/>
          <w:iCs/>
          <w:szCs w:val="22"/>
          <w:lang w:val="en-US"/>
        </w:rPr>
      </w:pPr>
    </w:p>
    <w:p w14:paraId="068B1923" w14:textId="77777777" w:rsidR="0028249C" w:rsidRPr="0095193C" w:rsidRDefault="0028249C" w:rsidP="0028249C">
      <w:pPr>
        <w:rPr>
          <w:rFonts w:ascii="Arial" w:hAnsi="Arial" w:cs="Arial"/>
          <w:iCs/>
          <w:szCs w:val="22"/>
          <w:lang w:val="en-US"/>
        </w:rPr>
      </w:pPr>
      <w:r>
        <w:rPr>
          <w:rFonts w:ascii="Arial" w:hAnsi="Arial" w:cs="Arial"/>
          <w:iCs/>
          <w:szCs w:val="22"/>
          <w:lang w:val="en-US"/>
        </w:rPr>
        <w:t>The</w:t>
      </w:r>
      <w:r w:rsidRPr="0095193C">
        <w:rPr>
          <w:rFonts w:ascii="Arial" w:hAnsi="Arial" w:cs="Arial"/>
          <w:iCs/>
          <w:szCs w:val="22"/>
          <w:lang w:val="en-US"/>
        </w:rPr>
        <w:t xml:space="preserve"> Class B common shares are entitled to</w:t>
      </w:r>
      <w:r>
        <w:rPr>
          <w:rFonts w:ascii="Arial" w:hAnsi="Arial" w:cs="Arial"/>
          <w:iCs/>
          <w:szCs w:val="22"/>
          <w:lang w:val="en-US"/>
        </w:rPr>
        <w:t xml:space="preserve"> </w:t>
      </w:r>
      <w:r w:rsidRPr="0095193C">
        <w:rPr>
          <w:rFonts w:ascii="Arial" w:hAnsi="Arial" w:cs="Arial"/>
          <w:iCs/>
          <w:szCs w:val="22"/>
          <w:lang w:val="en-US"/>
        </w:rPr>
        <w:t xml:space="preserve">10 votes per share and </w:t>
      </w:r>
      <w:r>
        <w:rPr>
          <w:rFonts w:ascii="Arial" w:hAnsi="Arial" w:cs="Arial"/>
          <w:iCs/>
          <w:szCs w:val="22"/>
          <w:lang w:val="en-US"/>
        </w:rPr>
        <w:t>the</w:t>
      </w:r>
      <w:r w:rsidRPr="0095193C">
        <w:rPr>
          <w:rFonts w:ascii="Arial" w:hAnsi="Arial" w:cs="Arial"/>
          <w:iCs/>
          <w:szCs w:val="22"/>
          <w:lang w:val="en-US"/>
        </w:rPr>
        <w:t xml:space="preserve"> Class A common shares, which are publicly traded, are entitled to one vote per share. </w:t>
      </w:r>
      <w:r>
        <w:rPr>
          <w:rFonts w:ascii="Arial" w:hAnsi="Arial" w:cs="Arial"/>
          <w:iCs/>
          <w:szCs w:val="22"/>
          <w:lang w:val="en-US"/>
        </w:rPr>
        <w:t>The</w:t>
      </w:r>
      <w:r w:rsidRPr="0095193C">
        <w:rPr>
          <w:rFonts w:ascii="Arial" w:hAnsi="Arial" w:cs="Arial"/>
          <w:iCs/>
          <w:szCs w:val="22"/>
          <w:lang w:val="en-US"/>
        </w:rPr>
        <w:t xml:space="preserve"> Class B common shares are convertible into an equivalent number of Class A common shares and generally convert into Class A common shares upon transfer subject to limited exceptions. </w:t>
      </w:r>
    </w:p>
    <w:p w14:paraId="215019C6" w14:textId="77777777" w:rsidR="0028249C" w:rsidRPr="0095193C" w:rsidRDefault="0028249C" w:rsidP="0028249C">
      <w:pPr>
        <w:rPr>
          <w:rFonts w:ascii="Arial" w:hAnsi="Arial" w:cs="Arial"/>
          <w:iCs/>
          <w:szCs w:val="22"/>
          <w:lang w:val="en-US"/>
        </w:rPr>
      </w:pPr>
    </w:p>
    <w:p w14:paraId="57DE4F0A" w14:textId="4458FBD3" w:rsidR="0028249C" w:rsidRDefault="0028249C" w:rsidP="0028249C">
      <w:pPr>
        <w:rPr>
          <w:rFonts w:ascii="Arial" w:hAnsi="Arial" w:cs="Arial"/>
          <w:iCs/>
          <w:szCs w:val="22"/>
          <w:lang w:val="en-US"/>
        </w:rPr>
      </w:pPr>
      <w:r w:rsidRPr="0095193C">
        <w:rPr>
          <w:rFonts w:ascii="Arial" w:hAnsi="Arial" w:cs="Arial"/>
          <w:iCs/>
          <w:szCs w:val="22"/>
          <w:lang w:val="en-US"/>
        </w:rPr>
        <w:t xml:space="preserve">The dual class structure will exist </w:t>
      </w:r>
      <w:proofErr w:type="gramStart"/>
      <w:r w:rsidRPr="0095193C">
        <w:rPr>
          <w:rFonts w:ascii="Arial" w:hAnsi="Arial" w:cs="Arial"/>
          <w:iCs/>
          <w:szCs w:val="22"/>
          <w:lang w:val="en-US"/>
        </w:rPr>
        <w:t>as long as</w:t>
      </w:r>
      <w:proofErr w:type="gramEnd"/>
      <w:r w:rsidRPr="0095193C">
        <w:rPr>
          <w:rFonts w:ascii="Arial" w:hAnsi="Arial" w:cs="Arial"/>
          <w:iCs/>
          <w:szCs w:val="22"/>
          <w:lang w:val="en-US"/>
        </w:rPr>
        <w:t xml:space="preserve"> the total number of issued and outstanding Class B common shares is at least 10% of the total number of shares outstanding.</w:t>
      </w:r>
    </w:p>
    <w:p w14:paraId="24C1AE16" w14:textId="35405311" w:rsidR="000D60F4" w:rsidRDefault="000D60F4" w:rsidP="0028249C">
      <w:pPr>
        <w:rPr>
          <w:rFonts w:ascii="Arial" w:hAnsi="Arial" w:cs="Arial"/>
          <w:iCs/>
          <w:szCs w:val="22"/>
          <w:lang w:val="en-US"/>
        </w:rPr>
      </w:pPr>
    </w:p>
    <w:p w14:paraId="231919AC" w14:textId="7BE3144A" w:rsidR="00667B4D" w:rsidRPr="003200A3" w:rsidRDefault="00667B4D" w:rsidP="00332C7E">
      <w:pPr>
        <w:pStyle w:val="Corpodotexto12Negrito"/>
        <w:numPr>
          <w:ilvl w:val="7"/>
          <w:numId w:val="35"/>
        </w:numPr>
        <w:rPr>
          <w:rFonts w:ascii="Arial" w:hAnsi="Arial" w:cs="Arial"/>
          <w:b w:val="0"/>
          <w:bCs/>
          <w:color w:val="365F91" w:themeColor="accent1" w:themeShade="BF"/>
          <w:sz w:val="22"/>
          <w:lang w:val="en-US" w:eastAsia="pt-BR"/>
        </w:rPr>
      </w:pPr>
      <w:r w:rsidRPr="003200A3">
        <w:rPr>
          <w:rFonts w:ascii="Arial" w:hAnsi="Arial" w:cs="Arial"/>
          <w:b w:val="0"/>
          <w:bCs/>
          <w:color w:val="365F91" w:themeColor="accent1" w:themeShade="BF"/>
          <w:sz w:val="22"/>
          <w:lang w:val="en-US" w:eastAsia="pt-BR"/>
        </w:rPr>
        <w:t>Capital reserve</w:t>
      </w:r>
    </w:p>
    <w:p w14:paraId="49496CEB" w14:textId="20E45E5F" w:rsidR="00667B4D" w:rsidRPr="00AD598E" w:rsidRDefault="00667B4D" w:rsidP="00667B4D">
      <w:pPr>
        <w:pStyle w:val="Corpodotexto12Negrito"/>
        <w:numPr>
          <w:ilvl w:val="0"/>
          <w:numId w:val="0"/>
        </w:numPr>
        <w:rPr>
          <w:rFonts w:ascii="Arial" w:hAnsi="Arial" w:cs="Arial"/>
          <w:color w:val="365F91" w:themeColor="accent1" w:themeShade="BF"/>
          <w:sz w:val="22"/>
          <w:lang w:val="en-US" w:eastAsia="pt-BR"/>
        </w:rPr>
      </w:pPr>
    </w:p>
    <w:p w14:paraId="03E3B88F" w14:textId="03A77E53" w:rsidR="00E6337A" w:rsidRPr="004D1ABD" w:rsidRDefault="00E6337A" w:rsidP="004D1ABD">
      <w:pPr>
        <w:pStyle w:val="Corpodotexto12Negrito"/>
        <w:numPr>
          <w:ilvl w:val="0"/>
          <w:numId w:val="0"/>
        </w:numPr>
        <w:rPr>
          <w:rFonts w:ascii="Arial" w:hAnsi="Arial" w:cs="Arial"/>
          <w:color w:val="365F91" w:themeColor="accent1" w:themeShade="BF"/>
          <w:u w:val="single"/>
          <w:lang w:val="en-US" w:eastAsia="pt-BR"/>
        </w:rPr>
      </w:pPr>
      <w:r w:rsidRPr="004D1ABD">
        <w:rPr>
          <w:rFonts w:ascii="Arial" w:hAnsi="Arial" w:cs="Arial"/>
          <w:b w:val="0"/>
          <w:color w:val="365F91" w:themeColor="accent1" w:themeShade="BF"/>
          <w:sz w:val="22"/>
          <w:u w:val="single"/>
          <w:lang w:val="en-US" w:eastAsia="pt-BR"/>
        </w:rPr>
        <w:t>Repurchase program</w:t>
      </w:r>
    </w:p>
    <w:p w14:paraId="7E0AD550" w14:textId="77777777" w:rsidR="00E6337A" w:rsidRDefault="00E6337A" w:rsidP="00173372">
      <w:pPr>
        <w:rPr>
          <w:rFonts w:ascii="Arial" w:hAnsi="Arial" w:cs="Arial"/>
          <w:szCs w:val="22"/>
          <w:lang w:val="en-US"/>
        </w:rPr>
      </w:pPr>
    </w:p>
    <w:p w14:paraId="4F765C7F" w14:textId="522C06B9" w:rsidR="002119A1" w:rsidRDefault="00D0261C" w:rsidP="00173372">
      <w:pPr>
        <w:rPr>
          <w:rFonts w:ascii="Arial" w:hAnsi="Arial" w:cs="Arial"/>
          <w:szCs w:val="22"/>
          <w:lang w:val="en-US"/>
        </w:rPr>
      </w:pPr>
      <w:r w:rsidRPr="00D0261C">
        <w:rPr>
          <w:rFonts w:ascii="Arial" w:hAnsi="Arial" w:cs="Arial"/>
          <w:szCs w:val="22"/>
          <w:lang w:val="en-US"/>
        </w:rPr>
        <w:t>On January 6, 2021, our Board of Directors approved a share repurchase program, or the Repurchase Program, to comply with management long-term incentive plan obligations. Pursuant to the Repurchase Program, we may repurchase up to 500,000 of our outstanding Class A common shares in the open market, based on prevailing market prices, or in privately negotiated transactions, over a period beginning on January 6, 2021 continuing until the earlier of the completion of the repurchase or January 6, 2023, depending upon market conditions.</w:t>
      </w:r>
      <w:r>
        <w:rPr>
          <w:rFonts w:ascii="Arial" w:hAnsi="Arial" w:cs="Arial"/>
          <w:szCs w:val="22"/>
          <w:lang w:val="en-US"/>
        </w:rPr>
        <w:t xml:space="preserve"> </w:t>
      </w:r>
    </w:p>
    <w:p w14:paraId="1C68D196" w14:textId="754AC098" w:rsidR="002119A1" w:rsidRDefault="002119A1" w:rsidP="00173372">
      <w:pPr>
        <w:rPr>
          <w:rFonts w:ascii="Arial" w:hAnsi="Arial" w:cs="Arial"/>
          <w:szCs w:val="22"/>
          <w:lang w:val="en-US"/>
        </w:rPr>
      </w:pPr>
    </w:p>
    <w:p w14:paraId="3A7AEAA6" w14:textId="349EB43D" w:rsidR="002119A1" w:rsidRDefault="00375E11" w:rsidP="00173372">
      <w:pPr>
        <w:rPr>
          <w:rFonts w:ascii="Arial" w:hAnsi="Arial" w:cs="Arial"/>
          <w:szCs w:val="22"/>
          <w:lang w:val="en-US"/>
        </w:rPr>
      </w:pPr>
      <w:r>
        <w:rPr>
          <w:rFonts w:ascii="Arial" w:hAnsi="Arial" w:cs="Arial"/>
          <w:szCs w:val="22"/>
          <w:lang w:val="en-US"/>
        </w:rPr>
        <w:t xml:space="preserve">On </w:t>
      </w:r>
      <w:proofErr w:type="gramStart"/>
      <w:r w:rsidR="002119A1">
        <w:rPr>
          <w:rFonts w:ascii="Arial" w:hAnsi="Arial" w:cs="Arial"/>
          <w:szCs w:val="22"/>
          <w:lang w:val="en-US"/>
        </w:rPr>
        <w:t>March 31, 202</w:t>
      </w:r>
      <w:r w:rsidR="002267D6">
        <w:rPr>
          <w:rFonts w:ascii="Arial" w:hAnsi="Arial" w:cs="Arial"/>
          <w:szCs w:val="22"/>
          <w:lang w:val="en-US"/>
        </w:rPr>
        <w:t>1</w:t>
      </w:r>
      <w:proofErr w:type="gramEnd"/>
      <w:r w:rsidR="002119A1">
        <w:rPr>
          <w:rFonts w:ascii="Arial" w:hAnsi="Arial" w:cs="Arial"/>
          <w:szCs w:val="22"/>
          <w:lang w:val="en-US"/>
        </w:rPr>
        <w:t xml:space="preserve"> the Company </w:t>
      </w:r>
      <w:r w:rsidR="002119A1" w:rsidRPr="002119A1">
        <w:rPr>
          <w:rFonts w:ascii="Arial" w:hAnsi="Arial" w:cs="Arial"/>
          <w:szCs w:val="22"/>
          <w:lang w:val="en-US"/>
        </w:rPr>
        <w:t>approved to increase the share repurchase limit of its existing share repurchase program established on January 6, 2021, or the Repurchase Program. Pursuant to the increased repurchase limit, Arco may repurchase up to 2</w:t>
      </w:r>
      <w:r>
        <w:rPr>
          <w:rFonts w:ascii="Arial" w:hAnsi="Arial" w:cs="Arial"/>
          <w:szCs w:val="22"/>
          <w:lang w:val="en-US"/>
        </w:rPr>
        <w:t>,</w:t>
      </w:r>
      <w:r w:rsidR="002119A1" w:rsidRPr="002119A1">
        <w:rPr>
          <w:rFonts w:ascii="Arial" w:hAnsi="Arial" w:cs="Arial"/>
          <w:szCs w:val="22"/>
          <w:lang w:val="en-US"/>
        </w:rPr>
        <w:t>5</w:t>
      </w:r>
      <w:r>
        <w:rPr>
          <w:rFonts w:ascii="Arial" w:hAnsi="Arial" w:cs="Arial"/>
          <w:szCs w:val="22"/>
          <w:lang w:val="en-US"/>
        </w:rPr>
        <w:t>00,000</w:t>
      </w:r>
      <w:r w:rsidR="002119A1" w:rsidRPr="002119A1">
        <w:rPr>
          <w:rFonts w:ascii="Arial" w:hAnsi="Arial" w:cs="Arial"/>
          <w:szCs w:val="22"/>
          <w:lang w:val="en-US"/>
        </w:rPr>
        <w:t xml:space="preserve"> million of its outstanding Class A common shares in the open market, based on prevailing market prices, or in privately negotiated transactions, over a period beginning on March 31, 2021 continuing until the earlier of the completion of the repurchase or January 6, 2023, depending upon market conditions.</w:t>
      </w:r>
    </w:p>
    <w:p w14:paraId="53B59A6C" w14:textId="10D79BA6" w:rsidR="002119A1" w:rsidRDefault="002119A1" w:rsidP="00173372">
      <w:pPr>
        <w:rPr>
          <w:rFonts w:ascii="Arial" w:hAnsi="Arial" w:cs="Arial"/>
          <w:szCs w:val="22"/>
          <w:lang w:val="en-US"/>
        </w:rPr>
      </w:pPr>
      <w:r>
        <w:rPr>
          <w:rFonts w:ascii="Arial" w:hAnsi="Arial" w:cs="Arial"/>
          <w:szCs w:val="22"/>
          <w:lang w:val="en-US"/>
        </w:rPr>
        <w:t xml:space="preserve"> </w:t>
      </w:r>
    </w:p>
    <w:p w14:paraId="08D32A09" w14:textId="72C63235" w:rsidR="00AD598E" w:rsidRDefault="00D0261C" w:rsidP="00173372">
      <w:pPr>
        <w:rPr>
          <w:rFonts w:ascii="Arial" w:hAnsi="Arial" w:cs="Arial"/>
          <w:szCs w:val="22"/>
          <w:lang w:val="en-US"/>
        </w:rPr>
      </w:pPr>
      <w:r w:rsidRPr="00D0261C">
        <w:rPr>
          <w:rFonts w:ascii="Arial" w:hAnsi="Arial" w:cs="Arial"/>
          <w:szCs w:val="22"/>
          <w:lang w:val="en-US"/>
        </w:rPr>
        <w:t xml:space="preserve">As of </w:t>
      </w:r>
      <w:r>
        <w:rPr>
          <w:rFonts w:ascii="Arial" w:hAnsi="Arial" w:cs="Arial"/>
          <w:szCs w:val="22"/>
          <w:lang w:val="en-US"/>
        </w:rPr>
        <w:t>March 31</w:t>
      </w:r>
      <w:r w:rsidRPr="00D0261C">
        <w:rPr>
          <w:rFonts w:ascii="Arial" w:hAnsi="Arial" w:cs="Arial"/>
          <w:szCs w:val="22"/>
          <w:lang w:val="en-US"/>
        </w:rPr>
        <w:t>,</w:t>
      </w:r>
      <w:r>
        <w:rPr>
          <w:rFonts w:ascii="Arial" w:hAnsi="Arial" w:cs="Arial"/>
          <w:szCs w:val="22"/>
          <w:lang w:val="en-US"/>
        </w:rPr>
        <w:t xml:space="preserve"> 2021</w:t>
      </w:r>
      <w:r w:rsidRPr="00D0261C">
        <w:rPr>
          <w:rFonts w:ascii="Arial" w:hAnsi="Arial" w:cs="Arial"/>
          <w:szCs w:val="22"/>
          <w:lang w:val="en-US"/>
        </w:rPr>
        <w:t xml:space="preserve"> </w:t>
      </w:r>
      <w:r>
        <w:rPr>
          <w:rFonts w:ascii="Arial" w:hAnsi="Arial" w:cs="Arial"/>
          <w:szCs w:val="22"/>
          <w:lang w:val="en-US"/>
        </w:rPr>
        <w:t>the Company</w:t>
      </w:r>
      <w:r w:rsidRPr="00D0261C">
        <w:rPr>
          <w:rFonts w:ascii="Arial" w:hAnsi="Arial" w:cs="Arial"/>
          <w:szCs w:val="22"/>
          <w:lang w:val="en-US"/>
        </w:rPr>
        <w:t xml:space="preserve"> </w:t>
      </w:r>
      <w:r>
        <w:rPr>
          <w:rFonts w:ascii="Arial" w:hAnsi="Arial" w:cs="Arial"/>
          <w:szCs w:val="22"/>
          <w:lang w:val="en-US"/>
        </w:rPr>
        <w:t xml:space="preserve">has </w:t>
      </w:r>
      <w:r w:rsidR="00982577">
        <w:rPr>
          <w:rFonts w:ascii="Arial" w:hAnsi="Arial" w:cs="Arial"/>
          <w:szCs w:val="22"/>
          <w:lang w:val="en-US"/>
        </w:rPr>
        <w:t>a total</w:t>
      </w:r>
      <w:r w:rsidRPr="00D0261C">
        <w:rPr>
          <w:rFonts w:ascii="Arial" w:hAnsi="Arial" w:cs="Arial"/>
          <w:szCs w:val="22"/>
          <w:lang w:val="en-US"/>
        </w:rPr>
        <w:t xml:space="preserve"> of </w:t>
      </w:r>
      <w:r w:rsidRPr="0044779A">
        <w:rPr>
          <w:rFonts w:ascii="Arial" w:hAnsi="Arial" w:cs="Arial"/>
          <w:szCs w:val="22"/>
          <w:lang w:val="en-US"/>
        </w:rPr>
        <w:t>2</w:t>
      </w:r>
      <w:r w:rsidR="0044779A" w:rsidRPr="0044779A">
        <w:rPr>
          <w:rFonts w:ascii="Arial" w:hAnsi="Arial" w:cs="Arial"/>
          <w:szCs w:val="22"/>
          <w:lang w:val="en-US"/>
        </w:rPr>
        <w:t>67</w:t>
      </w:r>
      <w:r w:rsidRPr="0044779A">
        <w:rPr>
          <w:rFonts w:ascii="Arial" w:hAnsi="Arial" w:cs="Arial"/>
          <w:szCs w:val="22"/>
          <w:lang w:val="en-US"/>
        </w:rPr>
        <w:t>,</w:t>
      </w:r>
      <w:r w:rsidR="0044779A" w:rsidRPr="0044779A">
        <w:rPr>
          <w:rFonts w:ascii="Arial" w:hAnsi="Arial" w:cs="Arial"/>
          <w:szCs w:val="22"/>
          <w:lang w:val="en-US"/>
        </w:rPr>
        <w:t>21</w:t>
      </w:r>
      <w:r w:rsidR="006A5AC7">
        <w:rPr>
          <w:rFonts w:ascii="Arial" w:hAnsi="Arial" w:cs="Arial"/>
          <w:szCs w:val="22"/>
          <w:lang w:val="en-US"/>
        </w:rPr>
        <w:t>5</w:t>
      </w:r>
      <w:r w:rsidR="00982577">
        <w:rPr>
          <w:rFonts w:ascii="Arial" w:hAnsi="Arial" w:cs="Arial"/>
          <w:szCs w:val="22"/>
          <w:lang w:val="en-US"/>
        </w:rPr>
        <w:t xml:space="preserve"> of treasury</w:t>
      </w:r>
      <w:r w:rsidRPr="0044779A">
        <w:rPr>
          <w:rFonts w:ascii="Arial" w:hAnsi="Arial" w:cs="Arial"/>
          <w:szCs w:val="22"/>
          <w:lang w:val="en-US"/>
        </w:rPr>
        <w:t xml:space="preserve"> Class A</w:t>
      </w:r>
      <w:r w:rsidRPr="00D0261C">
        <w:rPr>
          <w:rFonts w:ascii="Arial" w:hAnsi="Arial" w:cs="Arial"/>
          <w:szCs w:val="22"/>
          <w:lang w:val="en-US"/>
        </w:rPr>
        <w:t xml:space="preserve"> common shares under the Repurchase Program</w:t>
      </w:r>
      <w:r w:rsidR="00B156DF">
        <w:rPr>
          <w:rFonts w:ascii="Arial" w:hAnsi="Arial" w:cs="Arial"/>
          <w:szCs w:val="22"/>
          <w:lang w:val="en-US"/>
        </w:rPr>
        <w:t xml:space="preserve"> with a</w:t>
      </w:r>
      <w:r w:rsidR="00C36F5B">
        <w:rPr>
          <w:rFonts w:ascii="Arial" w:hAnsi="Arial" w:cs="Arial"/>
          <w:szCs w:val="22"/>
          <w:lang w:val="en-US"/>
        </w:rPr>
        <w:t>n</w:t>
      </w:r>
      <w:r w:rsidR="00B156DF">
        <w:rPr>
          <w:rFonts w:ascii="Arial" w:hAnsi="Arial" w:cs="Arial"/>
          <w:szCs w:val="22"/>
          <w:lang w:val="en-US"/>
        </w:rPr>
        <w:t xml:space="preserve"> average price of </w:t>
      </w:r>
      <w:r w:rsidR="005537F2">
        <w:rPr>
          <w:rFonts w:ascii="Arial" w:hAnsi="Arial" w:cs="Arial"/>
          <w:szCs w:val="22"/>
          <w:lang w:val="en-US"/>
        </w:rPr>
        <w:t>US</w:t>
      </w:r>
      <w:r w:rsidR="00B156DF">
        <w:rPr>
          <w:rFonts w:ascii="Arial" w:hAnsi="Arial" w:cs="Arial"/>
          <w:szCs w:val="22"/>
          <w:lang w:val="en-US"/>
        </w:rPr>
        <w:t>$ 3</w:t>
      </w:r>
      <w:r w:rsidR="005537F2">
        <w:rPr>
          <w:rFonts w:ascii="Arial" w:hAnsi="Arial" w:cs="Arial"/>
          <w:szCs w:val="22"/>
          <w:lang w:val="en-US"/>
        </w:rPr>
        <w:t>5</w:t>
      </w:r>
      <w:r w:rsidR="00B156DF">
        <w:rPr>
          <w:rFonts w:ascii="Arial" w:hAnsi="Arial" w:cs="Arial"/>
          <w:szCs w:val="22"/>
          <w:lang w:val="en-US"/>
        </w:rPr>
        <w:t>.6</w:t>
      </w:r>
      <w:r w:rsidR="00982577">
        <w:rPr>
          <w:rFonts w:ascii="Arial" w:hAnsi="Arial" w:cs="Arial"/>
          <w:szCs w:val="22"/>
          <w:lang w:val="en-US"/>
        </w:rPr>
        <w:t>.</w:t>
      </w:r>
    </w:p>
    <w:p w14:paraId="38811264" w14:textId="4AAB58F9" w:rsidR="00E6337A" w:rsidRDefault="00E6337A" w:rsidP="00173372">
      <w:pPr>
        <w:rPr>
          <w:rFonts w:ascii="Arial" w:hAnsi="Arial" w:cs="Arial"/>
          <w:szCs w:val="22"/>
          <w:lang w:val="en-US"/>
        </w:rPr>
      </w:pPr>
    </w:p>
    <w:p w14:paraId="5B807883" w14:textId="77777777" w:rsidR="00E6337A" w:rsidRDefault="00E6337A" w:rsidP="00667B4D">
      <w:pPr>
        <w:pStyle w:val="Corpodotexto12Negrito"/>
        <w:numPr>
          <w:ilvl w:val="0"/>
          <w:numId w:val="0"/>
        </w:numPr>
        <w:rPr>
          <w:rFonts w:ascii="Arial" w:hAnsi="Arial" w:cs="Arial"/>
          <w:color w:val="365F91" w:themeColor="accent1" w:themeShade="BF"/>
          <w:sz w:val="22"/>
          <w:lang w:val="en-US" w:eastAsia="pt-BR"/>
        </w:rPr>
      </w:pPr>
    </w:p>
    <w:p w14:paraId="781B6142" w14:textId="2AA314AD" w:rsidR="00376820" w:rsidRPr="00682809" w:rsidRDefault="001B72C7" w:rsidP="00303B7B">
      <w:pPr>
        <w:pStyle w:val="1TtuloprincipalDF"/>
        <w:rPr>
          <w:rFonts w:ascii="Arial" w:hAnsi="Arial" w:cs="Arial"/>
          <w:color w:val="365F91" w:themeColor="accent1" w:themeShade="BF"/>
          <w:sz w:val="22"/>
          <w:szCs w:val="22"/>
        </w:rPr>
      </w:pPr>
      <w:bookmarkStart w:id="1764" w:name="_Toc513137877"/>
      <w:bookmarkStart w:id="1765" w:name="_Toc513138440"/>
      <w:bookmarkStart w:id="1766" w:name="_Toc513138515"/>
      <w:bookmarkStart w:id="1767" w:name="_Toc513149204"/>
      <w:bookmarkStart w:id="1768" w:name="_Toc513149516"/>
      <w:bookmarkStart w:id="1769" w:name="_Toc513203245"/>
      <w:bookmarkStart w:id="1770" w:name="_Toc513137878"/>
      <w:bookmarkStart w:id="1771" w:name="_Toc513138441"/>
      <w:bookmarkStart w:id="1772" w:name="_Toc513138516"/>
      <w:bookmarkStart w:id="1773" w:name="_Toc513149205"/>
      <w:bookmarkStart w:id="1774" w:name="_Toc513149517"/>
      <w:bookmarkStart w:id="1775" w:name="_Toc513203246"/>
      <w:bookmarkEnd w:id="1764"/>
      <w:bookmarkEnd w:id="1765"/>
      <w:bookmarkEnd w:id="1766"/>
      <w:bookmarkEnd w:id="1767"/>
      <w:bookmarkEnd w:id="1768"/>
      <w:bookmarkEnd w:id="1769"/>
      <w:bookmarkEnd w:id="1770"/>
      <w:bookmarkEnd w:id="1771"/>
      <w:bookmarkEnd w:id="1772"/>
      <w:bookmarkEnd w:id="1773"/>
      <w:bookmarkEnd w:id="1774"/>
      <w:bookmarkEnd w:id="1775"/>
      <w:r>
        <w:rPr>
          <w:rFonts w:ascii="Arial" w:hAnsi="Arial" w:cs="Arial"/>
          <w:color w:val="365F91" w:themeColor="accent1" w:themeShade="BF"/>
          <w:sz w:val="22"/>
          <w:szCs w:val="22"/>
        </w:rPr>
        <w:t>Earnings</w:t>
      </w:r>
      <w:r w:rsidR="00330C20" w:rsidRPr="00682809">
        <w:rPr>
          <w:rFonts w:ascii="Arial" w:hAnsi="Arial" w:cs="Arial"/>
          <w:color w:val="365F91" w:themeColor="accent1" w:themeShade="BF"/>
          <w:sz w:val="22"/>
          <w:szCs w:val="22"/>
        </w:rPr>
        <w:t xml:space="preserve"> </w:t>
      </w:r>
      <w:r w:rsidR="00376820" w:rsidRPr="00682809">
        <w:rPr>
          <w:rFonts w:ascii="Arial" w:hAnsi="Arial" w:cs="Arial"/>
          <w:color w:val="365F91" w:themeColor="accent1" w:themeShade="BF"/>
          <w:sz w:val="22"/>
          <w:szCs w:val="22"/>
        </w:rPr>
        <w:t>per share</w:t>
      </w:r>
      <w:r w:rsidR="006A7D7B" w:rsidRPr="00682809">
        <w:rPr>
          <w:rFonts w:ascii="Arial" w:hAnsi="Arial" w:cs="Arial"/>
          <w:color w:val="365F91" w:themeColor="accent1" w:themeShade="BF"/>
          <w:sz w:val="22"/>
          <w:szCs w:val="22"/>
        </w:rPr>
        <w:t xml:space="preserve"> (EPS)</w:t>
      </w:r>
    </w:p>
    <w:p w14:paraId="4D6F2839" w14:textId="49A065DC" w:rsidR="00376820" w:rsidRPr="00682809" w:rsidRDefault="00376820" w:rsidP="00DC34D9">
      <w:pPr>
        <w:pStyle w:val="1TtuloprincipalDF"/>
        <w:numPr>
          <w:ilvl w:val="0"/>
          <w:numId w:val="0"/>
        </w:numPr>
        <w:outlineLvl w:val="9"/>
        <w:rPr>
          <w:rFonts w:ascii="Arial" w:hAnsi="Arial" w:cs="Arial"/>
          <w:sz w:val="22"/>
          <w:szCs w:val="22"/>
        </w:rPr>
      </w:pPr>
    </w:p>
    <w:p w14:paraId="3C66E74D" w14:textId="27FDAB46" w:rsidR="00376820" w:rsidRPr="00682809" w:rsidRDefault="00376820" w:rsidP="00ED141C">
      <w:pPr>
        <w:pStyle w:val="1TtuloprincipalDF"/>
        <w:numPr>
          <w:ilvl w:val="0"/>
          <w:numId w:val="0"/>
        </w:numPr>
        <w:outlineLvl w:val="9"/>
        <w:rPr>
          <w:rFonts w:ascii="Arial" w:hAnsi="Arial" w:cs="Arial"/>
          <w:color w:val="365F91" w:themeColor="accent1" w:themeShade="BF"/>
          <w:sz w:val="22"/>
          <w:szCs w:val="22"/>
        </w:rPr>
      </w:pPr>
      <w:r w:rsidRPr="00682809">
        <w:rPr>
          <w:rFonts w:ascii="Arial" w:hAnsi="Arial" w:cs="Arial"/>
          <w:color w:val="365F91" w:themeColor="accent1" w:themeShade="BF"/>
          <w:sz w:val="22"/>
          <w:szCs w:val="22"/>
        </w:rPr>
        <w:t>Basic</w:t>
      </w:r>
    </w:p>
    <w:p w14:paraId="52C45195" w14:textId="2E7E594C" w:rsidR="00376820" w:rsidRPr="00682809" w:rsidRDefault="00376820" w:rsidP="00ED141C">
      <w:pPr>
        <w:pStyle w:val="1TtuloprincipalDF"/>
        <w:numPr>
          <w:ilvl w:val="0"/>
          <w:numId w:val="0"/>
        </w:numPr>
        <w:outlineLvl w:val="9"/>
        <w:rPr>
          <w:rFonts w:ascii="Arial" w:hAnsi="Arial" w:cs="Arial"/>
          <w:b w:val="0"/>
          <w:sz w:val="22"/>
          <w:szCs w:val="22"/>
        </w:rPr>
      </w:pPr>
    </w:p>
    <w:p w14:paraId="507AAE73" w14:textId="22E59E9F" w:rsidR="00376820" w:rsidRPr="00682809" w:rsidRDefault="00376820" w:rsidP="00ED141C">
      <w:pPr>
        <w:pStyle w:val="1TtuloprincipalDF"/>
        <w:numPr>
          <w:ilvl w:val="0"/>
          <w:numId w:val="0"/>
        </w:numPr>
        <w:outlineLvl w:val="9"/>
        <w:rPr>
          <w:rFonts w:ascii="Arial" w:hAnsi="Arial" w:cs="Arial"/>
          <w:b w:val="0"/>
          <w:sz w:val="22"/>
          <w:szCs w:val="22"/>
        </w:rPr>
      </w:pPr>
      <w:r w:rsidRPr="00682809">
        <w:rPr>
          <w:rFonts w:ascii="Arial" w:hAnsi="Arial" w:cs="Arial"/>
          <w:b w:val="0"/>
          <w:sz w:val="22"/>
          <w:szCs w:val="22"/>
        </w:rPr>
        <w:t xml:space="preserve">Basic </w:t>
      </w:r>
      <w:r w:rsidR="006A7D7B" w:rsidRPr="00682809">
        <w:rPr>
          <w:rFonts w:ascii="Arial" w:hAnsi="Arial" w:cs="Arial"/>
          <w:b w:val="0"/>
          <w:sz w:val="22"/>
          <w:szCs w:val="22"/>
        </w:rPr>
        <w:t>EPS</w:t>
      </w:r>
      <w:r w:rsidR="008910C4" w:rsidRPr="00682809">
        <w:rPr>
          <w:rFonts w:ascii="Arial" w:hAnsi="Arial" w:cs="Arial"/>
          <w:b w:val="0"/>
          <w:sz w:val="22"/>
          <w:szCs w:val="22"/>
        </w:rPr>
        <w:t xml:space="preserve"> </w:t>
      </w:r>
      <w:r w:rsidRPr="00682809">
        <w:rPr>
          <w:rFonts w:ascii="Arial" w:hAnsi="Arial" w:cs="Arial"/>
          <w:b w:val="0"/>
          <w:sz w:val="22"/>
          <w:szCs w:val="22"/>
        </w:rPr>
        <w:t>is calculated by divi</w:t>
      </w:r>
      <w:r w:rsidR="00885A80" w:rsidRPr="00682809">
        <w:rPr>
          <w:rFonts w:ascii="Arial" w:hAnsi="Arial" w:cs="Arial"/>
          <w:b w:val="0"/>
          <w:sz w:val="22"/>
          <w:szCs w:val="22"/>
        </w:rPr>
        <w:t>ding</w:t>
      </w:r>
      <w:r w:rsidR="007E4C2C" w:rsidRPr="00682809">
        <w:rPr>
          <w:rFonts w:ascii="Arial" w:hAnsi="Arial" w:cs="Arial"/>
          <w:b w:val="0"/>
          <w:sz w:val="22"/>
          <w:szCs w:val="22"/>
        </w:rPr>
        <w:t xml:space="preserve"> </w:t>
      </w:r>
      <w:r w:rsidR="00885A80" w:rsidRPr="00682809">
        <w:rPr>
          <w:rFonts w:ascii="Arial" w:hAnsi="Arial" w:cs="Arial"/>
          <w:b w:val="0"/>
          <w:sz w:val="22"/>
          <w:szCs w:val="22"/>
        </w:rPr>
        <w:t xml:space="preserve">profit attributable to </w:t>
      </w:r>
      <w:r w:rsidR="00D25D60" w:rsidRPr="00682809">
        <w:rPr>
          <w:rFonts w:ascii="Arial" w:hAnsi="Arial" w:cs="Arial"/>
          <w:b w:val="0"/>
          <w:sz w:val="22"/>
          <w:szCs w:val="22"/>
        </w:rPr>
        <w:t xml:space="preserve">the </w:t>
      </w:r>
      <w:r w:rsidR="007E4C2C" w:rsidRPr="00682809">
        <w:rPr>
          <w:rFonts w:ascii="Arial" w:hAnsi="Arial" w:cs="Arial"/>
          <w:b w:val="0"/>
          <w:sz w:val="22"/>
          <w:szCs w:val="22"/>
        </w:rPr>
        <w:t>equity holders of the parent</w:t>
      </w:r>
      <w:r w:rsidR="008E11C2" w:rsidRPr="00682809">
        <w:rPr>
          <w:rFonts w:ascii="Arial" w:hAnsi="Arial" w:cs="Arial"/>
          <w:b w:val="0"/>
          <w:sz w:val="22"/>
          <w:szCs w:val="22"/>
        </w:rPr>
        <w:t xml:space="preserve"> </w:t>
      </w:r>
      <w:r w:rsidRPr="00682809">
        <w:rPr>
          <w:rFonts w:ascii="Arial" w:hAnsi="Arial" w:cs="Arial"/>
          <w:b w:val="0"/>
          <w:sz w:val="22"/>
          <w:szCs w:val="22"/>
        </w:rPr>
        <w:t xml:space="preserve">by the weighted average number of </w:t>
      </w:r>
      <w:r w:rsidR="00057C80" w:rsidRPr="00682809">
        <w:rPr>
          <w:rFonts w:ascii="Arial" w:hAnsi="Arial" w:cs="Arial"/>
          <w:b w:val="0"/>
          <w:sz w:val="22"/>
          <w:szCs w:val="22"/>
        </w:rPr>
        <w:t xml:space="preserve">Class A and Class B </w:t>
      </w:r>
      <w:r w:rsidR="003D4A50" w:rsidRPr="00682809">
        <w:rPr>
          <w:rFonts w:ascii="Arial" w:hAnsi="Arial" w:cs="Arial"/>
          <w:b w:val="0"/>
          <w:sz w:val="22"/>
          <w:szCs w:val="22"/>
        </w:rPr>
        <w:t xml:space="preserve">common </w:t>
      </w:r>
      <w:r w:rsidRPr="00682809">
        <w:rPr>
          <w:rFonts w:ascii="Arial" w:hAnsi="Arial" w:cs="Arial"/>
          <w:b w:val="0"/>
          <w:sz w:val="22"/>
          <w:szCs w:val="22"/>
        </w:rPr>
        <w:t xml:space="preserve">shares outstanding during the </w:t>
      </w:r>
      <w:r w:rsidR="00057C80" w:rsidRPr="00682809">
        <w:rPr>
          <w:rFonts w:ascii="Arial" w:hAnsi="Arial" w:cs="Arial"/>
          <w:b w:val="0"/>
          <w:sz w:val="22"/>
          <w:szCs w:val="22"/>
        </w:rPr>
        <w:t>period</w:t>
      </w:r>
      <w:r w:rsidRPr="00682809">
        <w:rPr>
          <w:rFonts w:ascii="Arial" w:hAnsi="Arial" w:cs="Arial"/>
          <w:b w:val="0"/>
          <w:sz w:val="22"/>
          <w:szCs w:val="22"/>
        </w:rPr>
        <w:t>.</w:t>
      </w:r>
    </w:p>
    <w:p w14:paraId="0D834C25" w14:textId="5E02ED50" w:rsidR="00885A80" w:rsidRPr="00CC4F3D" w:rsidRDefault="00885A80" w:rsidP="00ED141C">
      <w:pPr>
        <w:pStyle w:val="1TtuloprincipalDF"/>
        <w:numPr>
          <w:ilvl w:val="0"/>
          <w:numId w:val="0"/>
        </w:numPr>
        <w:outlineLvl w:val="9"/>
        <w:rPr>
          <w:rFonts w:ascii="Arial" w:hAnsi="Arial"/>
          <w:b w:val="0"/>
          <w:sz w:val="22"/>
          <w:highlight w:val="yellow"/>
        </w:rPr>
      </w:pPr>
    </w:p>
    <w:p w14:paraId="010CDD2B" w14:textId="77777777" w:rsidR="00885A80" w:rsidRPr="00682809" w:rsidRDefault="00885A80" w:rsidP="00ED141C">
      <w:pPr>
        <w:pStyle w:val="1TtuloprincipalDF"/>
        <w:numPr>
          <w:ilvl w:val="0"/>
          <w:numId w:val="0"/>
        </w:numPr>
        <w:outlineLvl w:val="9"/>
        <w:rPr>
          <w:rFonts w:ascii="Arial" w:hAnsi="Arial" w:cs="Arial"/>
          <w:color w:val="365F91" w:themeColor="accent1" w:themeShade="BF"/>
          <w:sz w:val="22"/>
          <w:szCs w:val="22"/>
        </w:rPr>
      </w:pPr>
      <w:r w:rsidRPr="00682809">
        <w:rPr>
          <w:rFonts w:ascii="Arial" w:hAnsi="Arial" w:cs="Arial"/>
          <w:color w:val="365F91" w:themeColor="accent1" w:themeShade="BF"/>
          <w:sz w:val="22"/>
          <w:szCs w:val="22"/>
        </w:rPr>
        <w:t>Diluted</w:t>
      </w:r>
    </w:p>
    <w:p w14:paraId="658D7729" w14:textId="294323C9" w:rsidR="00885A80" w:rsidRPr="00682809" w:rsidRDefault="00885A80" w:rsidP="00ED141C">
      <w:pPr>
        <w:pStyle w:val="1TtuloprincipalDF"/>
        <w:numPr>
          <w:ilvl w:val="0"/>
          <w:numId w:val="0"/>
        </w:numPr>
        <w:outlineLvl w:val="9"/>
        <w:rPr>
          <w:rFonts w:ascii="Arial" w:hAnsi="Arial" w:cs="Arial"/>
          <w:sz w:val="22"/>
          <w:szCs w:val="22"/>
        </w:rPr>
      </w:pPr>
    </w:p>
    <w:p w14:paraId="7F21571A" w14:textId="4370C27B" w:rsidR="00885A80" w:rsidRPr="00682809" w:rsidRDefault="00885A80" w:rsidP="00ED141C">
      <w:pPr>
        <w:pStyle w:val="1TtuloprincipalDF"/>
        <w:numPr>
          <w:ilvl w:val="0"/>
          <w:numId w:val="0"/>
        </w:numPr>
        <w:outlineLvl w:val="9"/>
        <w:rPr>
          <w:rFonts w:ascii="Arial" w:hAnsi="Arial" w:cs="Arial"/>
          <w:b w:val="0"/>
          <w:sz w:val="22"/>
          <w:szCs w:val="22"/>
        </w:rPr>
      </w:pPr>
      <w:r w:rsidRPr="00682809">
        <w:rPr>
          <w:rFonts w:ascii="Arial" w:hAnsi="Arial" w:cs="Arial"/>
          <w:b w:val="0"/>
          <w:sz w:val="22"/>
          <w:szCs w:val="22"/>
        </w:rPr>
        <w:t xml:space="preserve">Diluted </w:t>
      </w:r>
      <w:r w:rsidR="008910C4" w:rsidRPr="00682809">
        <w:rPr>
          <w:rFonts w:ascii="Arial" w:hAnsi="Arial" w:cs="Arial"/>
          <w:b w:val="0"/>
          <w:sz w:val="22"/>
          <w:szCs w:val="22"/>
        </w:rPr>
        <w:t>EPS</w:t>
      </w:r>
      <w:r w:rsidRPr="00682809">
        <w:rPr>
          <w:rFonts w:ascii="Arial" w:hAnsi="Arial" w:cs="Arial"/>
          <w:b w:val="0"/>
          <w:sz w:val="22"/>
          <w:szCs w:val="22"/>
        </w:rPr>
        <w:t xml:space="preserve"> is calculated by </w:t>
      </w:r>
      <w:r w:rsidR="008910C4" w:rsidRPr="00682809">
        <w:rPr>
          <w:rFonts w:ascii="Arial" w:hAnsi="Arial" w:cs="Arial"/>
          <w:b w:val="0"/>
          <w:sz w:val="22"/>
          <w:szCs w:val="22"/>
        </w:rPr>
        <w:t xml:space="preserve">dividing profit attributable to the </w:t>
      </w:r>
      <w:r w:rsidR="007E4C2C" w:rsidRPr="00682809">
        <w:rPr>
          <w:rFonts w:ascii="Arial" w:hAnsi="Arial" w:cs="Arial"/>
          <w:b w:val="0"/>
          <w:sz w:val="22"/>
          <w:szCs w:val="22"/>
        </w:rPr>
        <w:t>equity holders of the parent</w:t>
      </w:r>
      <w:r w:rsidR="008910C4" w:rsidRPr="00682809">
        <w:rPr>
          <w:rFonts w:ascii="Arial" w:hAnsi="Arial" w:cs="Arial"/>
          <w:b w:val="0"/>
          <w:sz w:val="22"/>
          <w:szCs w:val="22"/>
        </w:rPr>
        <w:t xml:space="preserve"> by</w:t>
      </w:r>
      <w:r w:rsidRPr="00682809">
        <w:rPr>
          <w:rFonts w:ascii="Arial" w:hAnsi="Arial" w:cs="Arial"/>
          <w:b w:val="0"/>
          <w:sz w:val="22"/>
          <w:szCs w:val="22"/>
        </w:rPr>
        <w:t xml:space="preserve"> the weighted average number of </w:t>
      </w:r>
      <w:r w:rsidR="00057C80" w:rsidRPr="00682809">
        <w:rPr>
          <w:rFonts w:ascii="Arial" w:hAnsi="Arial" w:cs="Arial"/>
          <w:b w:val="0"/>
          <w:sz w:val="22"/>
          <w:szCs w:val="22"/>
        </w:rPr>
        <w:t xml:space="preserve">Class A and Class B </w:t>
      </w:r>
      <w:r w:rsidR="003D4A50" w:rsidRPr="00682809">
        <w:rPr>
          <w:rFonts w:ascii="Arial" w:hAnsi="Arial" w:cs="Arial"/>
          <w:b w:val="0"/>
          <w:sz w:val="22"/>
          <w:szCs w:val="22"/>
        </w:rPr>
        <w:t xml:space="preserve">common </w:t>
      </w:r>
      <w:r w:rsidRPr="00682809">
        <w:rPr>
          <w:rFonts w:ascii="Arial" w:hAnsi="Arial" w:cs="Arial"/>
          <w:b w:val="0"/>
          <w:sz w:val="22"/>
          <w:szCs w:val="22"/>
        </w:rPr>
        <w:t xml:space="preserve">shares outstanding </w:t>
      </w:r>
      <w:r w:rsidR="008910C4" w:rsidRPr="00682809">
        <w:rPr>
          <w:rFonts w:ascii="Arial" w:hAnsi="Arial" w:cs="Arial"/>
          <w:b w:val="0"/>
          <w:sz w:val="22"/>
          <w:szCs w:val="22"/>
        </w:rPr>
        <w:t xml:space="preserve">during the </w:t>
      </w:r>
      <w:r w:rsidR="00A0459C" w:rsidRPr="00682809">
        <w:rPr>
          <w:rFonts w:ascii="Arial" w:hAnsi="Arial" w:cs="Arial"/>
          <w:b w:val="0"/>
          <w:sz w:val="22"/>
          <w:szCs w:val="22"/>
        </w:rPr>
        <w:t xml:space="preserve">period </w:t>
      </w:r>
      <w:r w:rsidR="008910C4" w:rsidRPr="00682809">
        <w:rPr>
          <w:rFonts w:ascii="Arial" w:hAnsi="Arial" w:cs="Arial"/>
          <w:b w:val="0"/>
          <w:sz w:val="22"/>
          <w:szCs w:val="22"/>
        </w:rPr>
        <w:t xml:space="preserve">plus the weighted average number of common shares that would be issued on </w:t>
      </w:r>
      <w:r w:rsidRPr="00682809">
        <w:rPr>
          <w:rFonts w:ascii="Arial" w:hAnsi="Arial" w:cs="Arial"/>
          <w:b w:val="0"/>
          <w:sz w:val="22"/>
          <w:szCs w:val="22"/>
        </w:rPr>
        <w:t xml:space="preserve">conversion of all potential </w:t>
      </w:r>
      <w:r w:rsidR="003D4A50" w:rsidRPr="00682809">
        <w:rPr>
          <w:rFonts w:ascii="Arial" w:hAnsi="Arial" w:cs="Arial"/>
          <w:b w:val="0"/>
          <w:sz w:val="22"/>
          <w:szCs w:val="22"/>
        </w:rPr>
        <w:t xml:space="preserve">common </w:t>
      </w:r>
      <w:r w:rsidRPr="00682809">
        <w:rPr>
          <w:rFonts w:ascii="Arial" w:hAnsi="Arial" w:cs="Arial"/>
          <w:b w:val="0"/>
          <w:sz w:val="22"/>
          <w:szCs w:val="22"/>
        </w:rPr>
        <w:t xml:space="preserve">shares with dilutive effects. </w:t>
      </w:r>
    </w:p>
    <w:p w14:paraId="3D178BBD" w14:textId="6F158881" w:rsidR="00BB3C9A" w:rsidRPr="00682809" w:rsidRDefault="00BB3C9A" w:rsidP="00ED141C">
      <w:pPr>
        <w:pStyle w:val="1TtuloprincipalDF"/>
        <w:numPr>
          <w:ilvl w:val="0"/>
          <w:numId w:val="0"/>
        </w:numPr>
        <w:outlineLvl w:val="9"/>
        <w:rPr>
          <w:rFonts w:ascii="Arial" w:hAnsi="Arial" w:cs="Arial"/>
          <w:b w:val="0"/>
          <w:sz w:val="22"/>
          <w:szCs w:val="22"/>
        </w:rPr>
      </w:pPr>
    </w:p>
    <w:p w14:paraId="4B589EE9" w14:textId="2822B473" w:rsidR="00A93401" w:rsidRPr="00682809" w:rsidRDefault="008910C4" w:rsidP="00ED141C">
      <w:pPr>
        <w:pStyle w:val="1TtuloprincipalDF"/>
        <w:numPr>
          <w:ilvl w:val="0"/>
          <w:numId w:val="0"/>
        </w:numPr>
        <w:outlineLvl w:val="9"/>
        <w:rPr>
          <w:rFonts w:ascii="Arial" w:hAnsi="Arial" w:cs="Arial"/>
          <w:b w:val="0"/>
          <w:sz w:val="22"/>
          <w:szCs w:val="22"/>
        </w:rPr>
      </w:pPr>
      <w:r w:rsidRPr="00682809">
        <w:rPr>
          <w:rFonts w:ascii="Arial" w:hAnsi="Arial" w:cs="Arial"/>
          <w:b w:val="0"/>
          <w:sz w:val="22"/>
          <w:szCs w:val="22"/>
        </w:rPr>
        <w:t xml:space="preserve">The following table reflects the profit </w:t>
      </w:r>
      <w:r w:rsidR="00E07714" w:rsidRPr="00682809">
        <w:rPr>
          <w:rFonts w:ascii="Arial" w:hAnsi="Arial" w:cs="Arial"/>
          <w:b w:val="0"/>
          <w:sz w:val="22"/>
          <w:szCs w:val="22"/>
        </w:rPr>
        <w:t xml:space="preserve">attributable to equity holders of the parent </w:t>
      </w:r>
      <w:r w:rsidRPr="00682809">
        <w:rPr>
          <w:rFonts w:ascii="Arial" w:hAnsi="Arial" w:cs="Arial"/>
          <w:b w:val="0"/>
          <w:sz w:val="22"/>
          <w:szCs w:val="22"/>
        </w:rPr>
        <w:t xml:space="preserve">and </w:t>
      </w:r>
      <w:r w:rsidR="00E07714" w:rsidRPr="00682809">
        <w:rPr>
          <w:rFonts w:ascii="Arial" w:hAnsi="Arial" w:cs="Arial"/>
          <w:b w:val="0"/>
          <w:sz w:val="22"/>
          <w:szCs w:val="22"/>
        </w:rPr>
        <w:t xml:space="preserve">the </w:t>
      </w:r>
      <w:r w:rsidRPr="00682809">
        <w:rPr>
          <w:rFonts w:ascii="Arial" w:hAnsi="Arial" w:cs="Arial"/>
          <w:b w:val="0"/>
          <w:sz w:val="22"/>
          <w:szCs w:val="22"/>
        </w:rPr>
        <w:t>share data used in the basic and diluted EPS computations:</w:t>
      </w:r>
    </w:p>
    <w:tbl>
      <w:tblPr>
        <w:tblW w:w="5167" w:type="pct"/>
        <w:jc w:val="center"/>
        <w:tblLayout w:type="fixed"/>
        <w:tblLook w:val="04A0" w:firstRow="1" w:lastRow="0" w:firstColumn="1" w:lastColumn="0" w:noHBand="0" w:noVBand="1"/>
      </w:tblPr>
      <w:tblGrid>
        <w:gridCol w:w="2552"/>
        <w:gridCol w:w="993"/>
        <w:gridCol w:w="993"/>
        <w:gridCol w:w="1011"/>
        <w:gridCol w:w="236"/>
        <w:gridCol w:w="969"/>
        <w:gridCol w:w="1012"/>
        <w:gridCol w:w="1023"/>
      </w:tblGrid>
      <w:tr w:rsidR="0035757E" w:rsidRPr="006E57AC" w14:paraId="147FE24F" w14:textId="77777777" w:rsidTr="00441872">
        <w:trPr>
          <w:trHeight w:val="282"/>
          <w:jc w:val="center"/>
        </w:trPr>
        <w:tc>
          <w:tcPr>
            <w:tcW w:w="1452" w:type="pct"/>
            <w:vAlign w:val="bottom"/>
          </w:tcPr>
          <w:p w14:paraId="21D534E7" w14:textId="77777777" w:rsidR="0035757E" w:rsidRPr="00F92F24" w:rsidRDefault="0035757E" w:rsidP="00951F28">
            <w:pPr>
              <w:widowControl w:val="0"/>
              <w:tabs>
                <w:tab w:val="left" w:pos="1620"/>
              </w:tabs>
              <w:rPr>
                <w:rFonts w:ascii="Arial" w:eastAsia="Arial Unicode MS" w:hAnsi="Arial" w:cs="Arial"/>
                <w:sz w:val="16"/>
                <w:szCs w:val="16"/>
                <w:lang w:val="en-US"/>
              </w:rPr>
            </w:pPr>
          </w:p>
        </w:tc>
        <w:tc>
          <w:tcPr>
            <w:tcW w:w="565" w:type="pct"/>
            <w:vAlign w:val="bottom"/>
          </w:tcPr>
          <w:p w14:paraId="0B5B36BF" w14:textId="77777777" w:rsidR="0035757E" w:rsidRPr="00F92F24" w:rsidRDefault="0035757E" w:rsidP="00951F28">
            <w:pPr>
              <w:widowControl w:val="0"/>
              <w:tabs>
                <w:tab w:val="left" w:pos="1620"/>
              </w:tabs>
              <w:jc w:val="right"/>
              <w:rPr>
                <w:rFonts w:ascii="Arial" w:eastAsia="Arial Unicode MS" w:hAnsi="Arial" w:cs="Arial"/>
                <w:b/>
                <w:sz w:val="16"/>
                <w:szCs w:val="16"/>
                <w:lang w:val="en-US"/>
              </w:rPr>
            </w:pPr>
          </w:p>
        </w:tc>
        <w:tc>
          <w:tcPr>
            <w:tcW w:w="565" w:type="pct"/>
            <w:vAlign w:val="bottom"/>
          </w:tcPr>
          <w:p w14:paraId="454FF309" w14:textId="77777777" w:rsidR="0035757E" w:rsidRPr="00F92F24" w:rsidRDefault="0035757E" w:rsidP="00951F28">
            <w:pPr>
              <w:widowControl w:val="0"/>
              <w:tabs>
                <w:tab w:val="left" w:pos="1620"/>
              </w:tabs>
              <w:jc w:val="right"/>
              <w:rPr>
                <w:rFonts w:ascii="Arial" w:eastAsia="Arial Unicode MS" w:hAnsi="Arial" w:cs="Arial"/>
                <w:b/>
                <w:sz w:val="16"/>
                <w:szCs w:val="16"/>
                <w:lang w:val="en-US"/>
              </w:rPr>
            </w:pPr>
          </w:p>
        </w:tc>
        <w:tc>
          <w:tcPr>
            <w:tcW w:w="575" w:type="pct"/>
            <w:vAlign w:val="bottom"/>
          </w:tcPr>
          <w:p w14:paraId="272B7C35" w14:textId="77777777" w:rsidR="0035757E" w:rsidRPr="00F92F24" w:rsidRDefault="0035757E" w:rsidP="00951F28">
            <w:pPr>
              <w:widowControl w:val="0"/>
              <w:tabs>
                <w:tab w:val="left" w:pos="1620"/>
              </w:tabs>
              <w:jc w:val="right"/>
              <w:rPr>
                <w:rFonts w:ascii="Arial" w:eastAsia="Arial Unicode MS" w:hAnsi="Arial" w:cs="Arial"/>
                <w:b/>
                <w:sz w:val="16"/>
                <w:szCs w:val="16"/>
                <w:lang w:val="en-US"/>
              </w:rPr>
            </w:pPr>
          </w:p>
        </w:tc>
        <w:tc>
          <w:tcPr>
            <w:tcW w:w="134" w:type="pct"/>
            <w:vAlign w:val="bottom"/>
          </w:tcPr>
          <w:p w14:paraId="4A48D239" w14:textId="77777777" w:rsidR="0035757E" w:rsidRPr="00F92F24" w:rsidRDefault="0035757E" w:rsidP="00951F28">
            <w:pPr>
              <w:widowControl w:val="0"/>
              <w:tabs>
                <w:tab w:val="left" w:pos="1620"/>
              </w:tabs>
              <w:jc w:val="right"/>
              <w:rPr>
                <w:rFonts w:ascii="Arial" w:eastAsia="Arial Unicode MS" w:hAnsi="Arial" w:cs="Arial"/>
                <w:b/>
                <w:sz w:val="16"/>
                <w:szCs w:val="16"/>
                <w:lang w:val="en-US"/>
              </w:rPr>
            </w:pPr>
          </w:p>
        </w:tc>
        <w:tc>
          <w:tcPr>
            <w:tcW w:w="551" w:type="pct"/>
            <w:vAlign w:val="bottom"/>
          </w:tcPr>
          <w:p w14:paraId="66B5ADCB" w14:textId="77777777" w:rsidR="0035757E" w:rsidRPr="00F92F24" w:rsidRDefault="0035757E" w:rsidP="00951F28">
            <w:pPr>
              <w:widowControl w:val="0"/>
              <w:tabs>
                <w:tab w:val="left" w:pos="1620"/>
              </w:tabs>
              <w:jc w:val="right"/>
              <w:rPr>
                <w:rFonts w:ascii="Arial" w:eastAsia="Arial Unicode MS" w:hAnsi="Arial" w:cs="Arial"/>
                <w:b/>
                <w:sz w:val="16"/>
                <w:szCs w:val="16"/>
                <w:lang w:val="en-US"/>
              </w:rPr>
            </w:pPr>
          </w:p>
        </w:tc>
        <w:tc>
          <w:tcPr>
            <w:tcW w:w="576" w:type="pct"/>
            <w:vAlign w:val="bottom"/>
          </w:tcPr>
          <w:p w14:paraId="62D943D3" w14:textId="77777777" w:rsidR="0035757E" w:rsidRPr="00F92F24" w:rsidRDefault="0035757E" w:rsidP="00951F28">
            <w:pPr>
              <w:widowControl w:val="0"/>
              <w:tabs>
                <w:tab w:val="left" w:pos="1620"/>
              </w:tabs>
              <w:jc w:val="right"/>
              <w:rPr>
                <w:rFonts w:ascii="Arial" w:eastAsia="Arial Unicode MS" w:hAnsi="Arial" w:cs="Arial"/>
                <w:b/>
                <w:sz w:val="16"/>
                <w:szCs w:val="16"/>
                <w:lang w:val="en-US"/>
              </w:rPr>
            </w:pPr>
          </w:p>
        </w:tc>
        <w:tc>
          <w:tcPr>
            <w:tcW w:w="582" w:type="pct"/>
            <w:vAlign w:val="bottom"/>
          </w:tcPr>
          <w:p w14:paraId="440BD1E4" w14:textId="77777777" w:rsidR="0035757E" w:rsidRPr="00F92F24" w:rsidRDefault="0035757E" w:rsidP="00951F28">
            <w:pPr>
              <w:widowControl w:val="0"/>
              <w:tabs>
                <w:tab w:val="left" w:pos="1620"/>
              </w:tabs>
              <w:jc w:val="right"/>
              <w:rPr>
                <w:rFonts w:ascii="Arial" w:eastAsia="Arial Unicode MS" w:hAnsi="Arial" w:cs="Arial"/>
                <w:b/>
                <w:sz w:val="16"/>
                <w:szCs w:val="16"/>
                <w:lang w:val="en-US"/>
              </w:rPr>
            </w:pPr>
          </w:p>
        </w:tc>
      </w:tr>
      <w:tr w:rsidR="0035757E" w:rsidRPr="00F92F24" w14:paraId="009EB07F" w14:textId="77777777" w:rsidTr="00441872">
        <w:trPr>
          <w:trHeight w:val="282"/>
          <w:jc w:val="center"/>
        </w:trPr>
        <w:tc>
          <w:tcPr>
            <w:tcW w:w="1452" w:type="pct"/>
            <w:vAlign w:val="bottom"/>
          </w:tcPr>
          <w:p w14:paraId="0919B94F" w14:textId="77777777" w:rsidR="0035757E" w:rsidRPr="00F92F24" w:rsidRDefault="0035757E" w:rsidP="00951F28">
            <w:pPr>
              <w:widowControl w:val="0"/>
              <w:tabs>
                <w:tab w:val="left" w:pos="1620"/>
              </w:tabs>
              <w:rPr>
                <w:rFonts w:ascii="Arial" w:eastAsia="Arial Unicode MS" w:hAnsi="Arial" w:cs="Arial"/>
                <w:sz w:val="16"/>
                <w:szCs w:val="16"/>
                <w:lang w:val="en-US"/>
              </w:rPr>
            </w:pPr>
          </w:p>
        </w:tc>
        <w:tc>
          <w:tcPr>
            <w:tcW w:w="1705" w:type="pct"/>
            <w:gridSpan w:val="3"/>
            <w:tcBorders>
              <w:bottom w:val="single" w:sz="4" w:space="0" w:color="auto"/>
            </w:tcBorders>
            <w:vAlign w:val="bottom"/>
          </w:tcPr>
          <w:p w14:paraId="3AE6BF8D" w14:textId="62A0BB4F" w:rsidR="0035757E" w:rsidRPr="00F92F24" w:rsidRDefault="00407C45" w:rsidP="00441872">
            <w:pPr>
              <w:widowControl w:val="0"/>
              <w:tabs>
                <w:tab w:val="left" w:pos="1620"/>
              </w:tabs>
              <w:jc w:val="right"/>
              <w:rPr>
                <w:rFonts w:ascii="Arial" w:eastAsia="Arial Unicode MS" w:hAnsi="Arial" w:cs="Arial"/>
                <w:b/>
                <w:sz w:val="16"/>
                <w:szCs w:val="16"/>
                <w:lang w:val="en-US"/>
              </w:rPr>
            </w:pPr>
            <w:r w:rsidRPr="00F92F24">
              <w:rPr>
                <w:rFonts w:ascii="Arial" w:eastAsia="Arial Unicode MS" w:hAnsi="Arial" w:cs="Arial"/>
                <w:b/>
                <w:sz w:val="16"/>
                <w:szCs w:val="16"/>
                <w:lang w:val="en-US"/>
              </w:rPr>
              <w:t xml:space="preserve">March </w:t>
            </w:r>
            <w:r w:rsidR="0035757E" w:rsidRPr="00F92F24">
              <w:rPr>
                <w:rFonts w:ascii="Arial" w:eastAsia="Arial Unicode MS" w:hAnsi="Arial" w:cs="Arial"/>
                <w:b/>
                <w:sz w:val="16"/>
                <w:szCs w:val="16"/>
                <w:lang w:val="en-US"/>
              </w:rPr>
              <w:t>3</w:t>
            </w:r>
            <w:r w:rsidRPr="00F92F24">
              <w:rPr>
                <w:rFonts w:ascii="Arial" w:eastAsia="Arial Unicode MS" w:hAnsi="Arial" w:cs="Arial"/>
                <w:b/>
                <w:sz w:val="16"/>
                <w:szCs w:val="16"/>
                <w:lang w:val="en-US"/>
              </w:rPr>
              <w:t>1</w:t>
            </w:r>
            <w:r w:rsidR="0035757E" w:rsidRPr="00F92F24">
              <w:rPr>
                <w:rFonts w:ascii="Arial" w:eastAsia="Arial Unicode MS" w:hAnsi="Arial" w:cs="Arial"/>
                <w:b/>
                <w:sz w:val="16"/>
                <w:szCs w:val="16"/>
                <w:lang w:val="en-US"/>
              </w:rPr>
              <w:t>, 20</w:t>
            </w:r>
            <w:r w:rsidR="00712D76" w:rsidRPr="00F92F24">
              <w:rPr>
                <w:rFonts w:ascii="Arial" w:eastAsia="Arial Unicode MS" w:hAnsi="Arial" w:cs="Arial"/>
                <w:b/>
                <w:sz w:val="16"/>
                <w:szCs w:val="16"/>
                <w:lang w:val="en-US"/>
              </w:rPr>
              <w:t>2</w:t>
            </w:r>
            <w:r w:rsidR="00545B2E">
              <w:rPr>
                <w:rFonts w:ascii="Arial" w:eastAsia="Arial Unicode MS" w:hAnsi="Arial" w:cs="Arial"/>
                <w:b/>
                <w:sz w:val="16"/>
                <w:szCs w:val="16"/>
                <w:lang w:val="en-US"/>
              </w:rPr>
              <w:t>1</w:t>
            </w:r>
            <w:r w:rsidR="0028249C" w:rsidRPr="00F92F24">
              <w:rPr>
                <w:rFonts w:ascii="Arial" w:eastAsia="Arial Unicode MS" w:hAnsi="Arial" w:cs="Arial"/>
                <w:b/>
                <w:sz w:val="16"/>
                <w:szCs w:val="16"/>
                <w:lang w:val="en-US"/>
              </w:rPr>
              <w:t xml:space="preserve"> (unaudited)</w:t>
            </w:r>
          </w:p>
        </w:tc>
        <w:tc>
          <w:tcPr>
            <w:tcW w:w="134" w:type="pct"/>
            <w:vAlign w:val="bottom"/>
          </w:tcPr>
          <w:p w14:paraId="414F5260" w14:textId="77777777" w:rsidR="0035757E" w:rsidRPr="00F92F24" w:rsidRDefault="0035757E" w:rsidP="00441872">
            <w:pPr>
              <w:widowControl w:val="0"/>
              <w:tabs>
                <w:tab w:val="left" w:pos="1620"/>
              </w:tabs>
              <w:jc w:val="right"/>
              <w:rPr>
                <w:rFonts w:ascii="Arial" w:eastAsia="Arial Unicode MS" w:hAnsi="Arial" w:cs="Arial"/>
                <w:b/>
                <w:sz w:val="16"/>
                <w:szCs w:val="16"/>
                <w:lang w:val="en-US"/>
              </w:rPr>
            </w:pPr>
          </w:p>
        </w:tc>
        <w:tc>
          <w:tcPr>
            <w:tcW w:w="1709" w:type="pct"/>
            <w:gridSpan w:val="3"/>
            <w:tcBorders>
              <w:bottom w:val="single" w:sz="4" w:space="0" w:color="auto"/>
            </w:tcBorders>
            <w:vAlign w:val="bottom"/>
          </w:tcPr>
          <w:p w14:paraId="1B17F1A9" w14:textId="5A7122E1" w:rsidR="0035757E" w:rsidRPr="00F92F24" w:rsidRDefault="00407C45" w:rsidP="00441872">
            <w:pPr>
              <w:widowControl w:val="0"/>
              <w:tabs>
                <w:tab w:val="left" w:pos="1620"/>
              </w:tabs>
              <w:jc w:val="right"/>
              <w:rPr>
                <w:rFonts w:ascii="Arial" w:eastAsia="Arial Unicode MS" w:hAnsi="Arial" w:cs="Arial"/>
                <w:b/>
                <w:sz w:val="16"/>
                <w:szCs w:val="16"/>
                <w:lang w:val="en-US"/>
              </w:rPr>
            </w:pPr>
            <w:r w:rsidRPr="00F92F24">
              <w:rPr>
                <w:rFonts w:ascii="Arial" w:eastAsia="Arial Unicode MS" w:hAnsi="Arial" w:cs="Arial"/>
                <w:b/>
                <w:sz w:val="16"/>
                <w:szCs w:val="16"/>
                <w:lang w:val="en-US"/>
              </w:rPr>
              <w:t xml:space="preserve">March </w:t>
            </w:r>
            <w:r w:rsidR="0035757E" w:rsidRPr="00F92F24">
              <w:rPr>
                <w:rFonts w:ascii="Arial" w:eastAsia="Arial Unicode MS" w:hAnsi="Arial" w:cs="Arial"/>
                <w:b/>
                <w:sz w:val="16"/>
                <w:szCs w:val="16"/>
                <w:lang w:val="en-US"/>
              </w:rPr>
              <w:t>3</w:t>
            </w:r>
            <w:r w:rsidRPr="00F92F24">
              <w:rPr>
                <w:rFonts w:ascii="Arial" w:eastAsia="Arial Unicode MS" w:hAnsi="Arial" w:cs="Arial"/>
                <w:b/>
                <w:sz w:val="16"/>
                <w:szCs w:val="16"/>
                <w:lang w:val="en-US"/>
              </w:rPr>
              <w:t>1</w:t>
            </w:r>
            <w:r w:rsidR="0035757E" w:rsidRPr="00F92F24">
              <w:rPr>
                <w:rFonts w:ascii="Arial" w:eastAsia="Arial Unicode MS" w:hAnsi="Arial" w:cs="Arial"/>
                <w:b/>
                <w:sz w:val="16"/>
                <w:szCs w:val="16"/>
                <w:lang w:val="en-US"/>
              </w:rPr>
              <w:t>, 20</w:t>
            </w:r>
            <w:r w:rsidR="00545B2E">
              <w:rPr>
                <w:rFonts w:ascii="Arial" w:eastAsia="Arial Unicode MS" w:hAnsi="Arial" w:cs="Arial"/>
                <w:b/>
                <w:sz w:val="16"/>
                <w:szCs w:val="16"/>
                <w:lang w:val="en-US"/>
              </w:rPr>
              <w:t>20</w:t>
            </w:r>
            <w:r w:rsidR="009C3556" w:rsidRPr="00F92F24">
              <w:rPr>
                <w:rFonts w:ascii="Arial" w:eastAsia="Arial Unicode MS" w:hAnsi="Arial" w:cs="Arial"/>
                <w:b/>
                <w:sz w:val="16"/>
                <w:szCs w:val="16"/>
                <w:lang w:val="en-US"/>
              </w:rPr>
              <w:t xml:space="preserve"> (unaudited)</w:t>
            </w:r>
          </w:p>
        </w:tc>
      </w:tr>
      <w:tr w:rsidR="0035757E" w:rsidRPr="00F92F24" w14:paraId="075E6853" w14:textId="77777777" w:rsidTr="00441872">
        <w:trPr>
          <w:trHeight w:val="282"/>
          <w:jc w:val="center"/>
        </w:trPr>
        <w:tc>
          <w:tcPr>
            <w:tcW w:w="1452" w:type="pct"/>
            <w:vAlign w:val="bottom"/>
          </w:tcPr>
          <w:p w14:paraId="62E5B247" w14:textId="77777777" w:rsidR="0035757E" w:rsidRPr="00F92F24" w:rsidRDefault="0035757E" w:rsidP="00441872">
            <w:pPr>
              <w:widowControl w:val="0"/>
              <w:tabs>
                <w:tab w:val="left" w:pos="1620"/>
              </w:tabs>
              <w:ind w:left="37" w:firstLine="142"/>
              <w:rPr>
                <w:rFonts w:ascii="Arial" w:eastAsia="Arial Unicode MS" w:hAnsi="Arial" w:cs="Arial"/>
                <w:sz w:val="16"/>
                <w:szCs w:val="16"/>
                <w:lang w:val="en-US"/>
              </w:rPr>
            </w:pPr>
          </w:p>
        </w:tc>
        <w:tc>
          <w:tcPr>
            <w:tcW w:w="565" w:type="pct"/>
            <w:tcBorders>
              <w:bottom w:val="single" w:sz="4" w:space="0" w:color="auto"/>
            </w:tcBorders>
            <w:vAlign w:val="bottom"/>
          </w:tcPr>
          <w:p w14:paraId="20F54C33" w14:textId="77777777" w:rsidR="0035757E" w:rsidRPr="00F92F24" w:rsidRDefault="0035757E" w:rsidP="00441872">
            <w:pPr>
              <w:widowControl w:val="0"/>
              <w:tabs>
                <w:tab w:val="left" w:pos="1620"/>
              </w:tabs>
              <w:jc w:val="right"/>
              <w:rPr>
                <w:rFonts w:ascii="Arial" w:eastAsia="Arial Unicode MS" w:hAnsi="Arial" w:cs="Arial"/>
                <w:b/>
                <w:sz w:val="16"/>
                <w:szCs w:val="16"/>
                <w:lang w:val="en-US"/>
              </w:rPr>
            </w:pPr>
            <w:r w:rsidRPr="00F92F24">
              <w:rPr>
                <w:rFonts w:ascii="Arial" w:eastAsia="Arial Unicode MS" w:hAnsi="Arial" w:cs="Arial"/>
                <w:b/>
                <w:sz w:val="16"/>
                <w:szCs w:val="16"/>
                <w:lang w:val="en-US"/>
              </w:rPr>
              <w:t>Class A</w:t>
            </w:r>
          </w:p>
        </w:tc>
        <w:tc>
          <w:tcPr>
            <w:tcW w:w="565" w:type="pct"/>
            <w:tcBorders>
              <w:bottom w:val="single" w:sz="4" w:space="0" w:color="auto"/>
            </w:tcBorders>
            <w:vAlign w:val="bottom"/>
          </w:tcPr>
          <w:p w14:paraId="7D790FDF" w14:textId="77777777" w:rsidR="0035757E" w:rsidRPr="00F92F24" w:rsidRDefault="0035757E" w:rsidP="00441872">
            <w:pPr>
              <w:widowControl w:val="0"/>
              <w:tabs>
                <w:tab w:val="left" w:pos="1620"/>
              </w:tabs>
              <w:jc w:val="right"/>
              <w:rPr>
                <w:rFonts w:ascii="Arial" w:eastAsia="Arial Unicode MS" w:hAnsi="Arial" w:cs="Arial"/>
                <w:b/>
                <w:sz w:val="16"/>
                <w:szCs w:val="16"/>
                <w:lang w:val="en-US"/>
              </w:rPr>
            </w:pPr>
            <w:r w:rsidRPr="00F92F24">
              <w:rPr>
                <w:rFonts w:ascii="Arial" w:eastAsia="Arial Unicode MS" w:hAnsi="Arial" w:cs="Arial"/>
                <w:b/>
                <w:sz w:val="16"/>
                <w:szCs w:val="16"/>
                <w:lang w:val="en-US"/>
              </w:rPr>
              <w:t>Class B</w:t>
            </w:r>
          </w:p>
        </w:tc>
        <w:tc>
          <w:tcPr>
            <w:tcW w:w="575" w:type="pct"/>
            <w:tcBorders>
              <w:bottom w:val="single" w:sz="4" w:space="0" w:color="auto"/>
            </w:tcBorders>
            <w:vAlign w:val="bottom"/>
          </w:tcPr>
          <w:p w14:paraId="2862EBED" w14:textId="77777777" w:rsidR="0035757E" w:rsidRPr="00F92F24" w:rsidRDefault="0035757E" w:rsidP="00441872">
            <w:pPr>
              <w:widowControl w:val="0"/>
              <w:tabs>
                <w:tab w:val="left" w:pos="1620"/>
              </w:tabs>
              <w:jc w:val="right"/>
              <w:rPr>
                <w:rFonts w:ascii="Arial" w:eastAsia="Arial Unicode MS" w:hAnsi="Arial" w:cs="Arial"/>
                <w:b/>
                <w:sz w:val="16"/>
                <w:szCs w:val="16"/>
                <w:lang w:val="en-US"/>
              </w:rPr>
            </w:pPr>
            <w:r w:rsidRPr="00F92F24">
              <w:rPr>
                <w:rFonts w:ascii="Arial" w:eastAsia="Arial Unicode MS" w:hAnsi="Arial" w:cs="Arial"/>
                <w:b/>
                <w:sz w:val="16"/>
                <w:szCs w:val="16"/>
                <w:lang w:val="en-US"/>
              </w:rPr>
              <w:t>Total</w:t>
            </w:r>
          </w:p>
        </w:tc>
        <w:tc>
          <w:tcPr>
            <w:tcW w:w="134" w:type="pct"/>
            <w:vAlign w:val="bottom"/>
          </w:tcPr>
          <w:p w14:paraId="7601BE22" w14:textId="77777777" w:rsidR="0035757E" w:rsidRPr="00F92F24" w:rsidRDefault="0035757E" w:rsidP="00441872">
            <w:pPr>
              <w:widowControl w:val="0"/>
              <w:tabs>
                <w:tab w:val="left" w:pos="1620"/>
              </w:tabs>
              <w:jc w:val="right"/>
              <w:rPr>
                <w:rFonts w:ascii="Arial" w:eastAsia="Arial Unicode MS" w:hAnsi="Arial" w:cs="Arial"/>
                <w:b/>
                <w:sz w:val="16"/>
                <w:szCs w:val="16"/>
                <w:lang w:val="en-US"/>
              </w:rPr>
            </w:pPr>
          </w:p>
        </w:tc>
        <w:tc>
          <w:tcPr>
            <w:tcW w:w="551" w:type="pct"/>
            <w:tcBorders>
              <w:bottom w:val="single" w:sz="4" w:space="0" w:color="auto"/>
            </w:tcBorders>
            <w:vAlign w:val="bottom"/>
          </w:tcPr>
          <w:p w14:paraId="3BE812CA" w14:textId="77777777" w:rsidR="0035757E" w:rsidRPr="00F92F24" w:rsidRDefault="0035757E" w:rsidP="00441872">
            <w:pPr>
              <w:widowControl w:val="0"/>
              <w:tabs>
                <w:tab w:val="left" w:pos="1620"/>
              </w:tabs>
              <w:jc w:val="right"/>
              <w:rPr>
                <w:rFonts w:ascii="Arial" w:eastAsia="Arial Unicode MS" w:hAnsi="Arial" w:cs="Arial"/>
                <w:b/>
                <w:sz w:val="16"/>
                <w:szCs w:val="16"/>
                <w:lang w:val="en-US"/>
              </w:rPr>
            </w:pPr>
            <w:r w:rsidRPr="00F92F24">
              <w:rPr>
                <w:rFonts w:ascii="Arial" w:eastAsia="Arial Unicode MS" w:hAnsi="Arial" w:cs="Arial"/>
                <w:b/>
                <w:sz w:val="16"/>
                <w:szCs w:val="16"/>
                <w:lang w:val="en-US"/>
              </w:rPr>
              <w:t>Class A</w:t>
            </w:r>
          </w:p>
        </w:tc>
        <w:tc>
          <w:tcPr>
            <w:tcW w:w="576" w:type="pct"/>
            <w:tcBorders>
              <w:bottom w:val="single" w:sz="4" w:space="0" w:color="auto"/>
            </w:tcBorders>
            <w:vAlign w:val="bottom"/>
          </w:tcPr>
          <w:p w14:paraId="5125B3B6" w14:textId="77777777" w:rsidR="0035757E" w:rsidRPr="00F92F24" w:rsidRDefault="0035757E" w:rsidP="00441872">
            <w:pPr>
              <w:widowControl w:val="0"/>
              <w:tabs>
                <w:tab w:val="left" w:pos="1620"/>
              </w:tabs>
              <w:jc w:val="right"/>
              <w:rPr>
                <w:rFonts w:ascii="Arial" w:eastAsia="Arial Unicode MS" w:hAnsi="Arial" w:cs="Arial"/>
                <w:b/>
                <w:sz w:val="16"/>
                <w:szCs w:val="16"/>
                <w:lang w:val="en-US"/>
              </w:rPr>
            </w:pPr>
            <w:r w:rsidRPr="00F92F24">
              <w:rPr>
                <w:rFonts w:ascii="Arial" w:eastAsia="Arial Unicode MS" w:hAnsi="Arial" w:cs="Arial"/>
                <w:b/>
                <w:sz w:val="16"/>
                <w:szCs w:val="16"/>
                <w:lang w:val="en-US"/>
              </w:rPr>
              <w:t>Class B</w:t>
            </w:r>
          </w:p>
        </w:tc>
        <w:tc>
          <w:tcPr>
            <w:tcW w:w="582" w:type="pct"/>
            <w:tcBorders>
              <w:bottom w:val="single" w:sz="4" w:space="0" w:color="auto"/>
            </w:tcBorders>
            <w:vAlign w:val="bottom"/>
          </w:tcPr>
          <w:p w14:paraId="2E6C2F46" w14:textId="77777777" w:rsidR="0035757E" w:rsidRPr="00F92F24" w:rsidRDefault="0035757E" w:rsidP="00441872">
            <w:pPr>
              <w:widowControl w:val="0"/>
              <w:tabs>
                <w:tab w:val="left" w:pos="1620"/>
              </w:tabs>
              <w:jc w:val="right"/>
              <w:rPr>
                <w:rFonts w:ascii="Arial" w:eastAsia="Arial Unicode MS" w:hAnsi="Arial" w:cs="Arial"/>
                <w:b/>
                <w:sz w:val="16"/>
                <w:szCs w:val="16"/>
                <w:lang w:val="en-US"/>
              </w:rPr>
            </w:pPr>
            <w:r w:rsidRPr="00F92F24">
              <w:rPr>
                <w:rFonts w:ascii="Arial" w:eastAsia="Arial Unicode MS" w:hAnsi="Arial" w:cs="Arial"/>
                <w:b/>
                <w:sz w:val="16"/>
                <w:szCs w:val="16"/>
                <w:lang w:val="en-US"/>
              </w:rPr>
              <w:t>Total</w:t>
            </w:r>
          </w:p>
        </w:tc>
      </w:tr>
      <w:tr w:rsidR="0035757E" w:rsidRPr="00F92F24" w14:paraId="41FBD5E6" w14:textId="77777777" w:rsidTr="00441872">
        <w:trPr>
          <w:trHeight w:val="297"/>
          <w:jc w:val="center"/>
        </w:trPr>
        <w:tc>
          <w:tcPr>
            <w:tcW w:w="1452" w:type="pct"/>
            <w:vAlign w:val="center"/>
          </w:tcPr>
          <w:p w14:paraId="4BD4EE1A" w14:textId="77777777" w:rsidR="0035757E" w:rsidRPr="00F92F24" w:rsidRDefault="0035757E" w:rsidP="00FE7AAC">
            <w:pPr>
              <w:widowControl w:val="0"/>
              <w:tabs>
                <w:tab w:val="left" w:pos="1620"/>
              </w:tabs>
              <w:ind w:left="37"/>
              <w:rPr>
                <w:rFonts w:ascii="Arial" w:hAnsi="Arial" w:cs="Arial"/>
                <w:b/>
                <w:sz w:val="16"/>
                <w:szCs w:val="16"/>
                <w:lang w:val="en-US"/>
              </w:rPr>
            </w:pPr>
          </w:p>
        </w:tc>
        <w:tc>
          <w:tcPr>
            <w:tcW w:w="565" w:type="pct"/>
            <w:tcBorders>
              <w:top w:val="single" w:sz="4" w:space="0" w:color="auto"/>
            </w:tcBorders>
            <w:vAlign w:val="bottom"/>
          </w:tcPr>
          <w:p w14:paraId="42BF2CE4" w14:textId="77777777" w:rsidR="0035757E" w:rsidRPr="00F92F24" w:rsidRDefault="0035757E" w:rsidP="00951F28">
            <w:pPr>
              <w:widowControl w:val="0"/>
              <w:tabs>
                <w:tab w:val="left" w:pos="1620"/>
              </w:tabs>
              <w:jc w:val="right"/>
              <w:rPr>
                <w:rFonts w:ascii="Arial" w:hAnsi="Arial" w:cs="Arial"/>
                <w:color w:val="000000"/>
                <w:sz w:val="16"/>
                <w:szCs w:val="16"/>
                <w:lang w:eastAsia="pt-BR"/>
              </w:rPr>
            </w:pPr>
          </w:p>
        </w:tc>
        <w:tc>
          <w:tcPr>
            <w:tcW w:w="565" w:type="pct"/>
            <w:tcBorders>
              <w:top w:val="single" w:sz="4" w:space="0" w:color="auto"/>
            </w:tcBorders>
            <w:vAlign w:val="bottom"/>
          </w:tcPr>
          <w:p w14:paraId="3B2A11AD" w14:textId="77777777" w:rsidR="0035757E" w:rsidRPr="00F92F24" w:rsidRDefault="0035757E" w:rsidP="00951F28">
            <w:pPr>
              <w:widowControl w:val="0"/>
              <w:tabs>
                <w:tab w:val="left" w:pos="1620"/>
              </w:tabs>
              <w:jc w:val="right"/>
              <w:rPr>
                <w:rFonts w:ascii="Arial" w:hAnsi="Arial" w:cs="Arial"/>
                <w:b/>
                <w:color w:val="000000"/>
                <w:sz w:val="16"/>
                <w:szCs w:val="16"/>
                <w:lang w:val="en-US" w:eastAsia="pt-BR"/>
              </w:rPr>
            </w:pPr>
          </w:p>
        </w:tc>
        <w:tc>
          <w:tcPr>
            <w:tcW w:w="575" w:type="pct"/>
            <w:tcBorders>
              <w:top w:val="single" w:sz="4" w:space="0" w:color="auto"/>
            </w:tcBorders>
            <w:vAlign w:val="bottom"/>
          </w:tcPr>
          <w:p w14:paraId="57F4F46F" w14:textId="77777777" w:rsidR="0035757E" w:rsidRPr="00F92F24" w:rsidRDefault="0035757E" w:rsidP="00951F28">
            <w:pPr>
              <w:widowControl w:val="0"/>
              <w:tabs>
                <w:tab w:val="left" w:pos="1620"/>
              </w:tabs>
              <w:jc w:val="right"/>
              <w:rPr>
                <w:rFonts w:ascii="Arial" w:hAnsi="Arial" w:cs="Arial"/>
                <w:color w:val="000000"/>
                <w:sz w:val="16"/>
                <w:szCs w:val="16"/>
                <w:lang w:eastAsia="pt-BR"/>
              </w:rPr>
            </w:pPr>
          </w:p>
        </w:tc>
        <w:tc>
          <w:tcPr>
            <w:tcW w:w="134" w:type="pct"/>
            <w:vAlign w:val="bottom"/>
          </w:tcPr>
          <w:p w14:paraId="6B523750" w14:textId="77777777" w:rsidR="0035757E" w:rsidRPr="00F92F24" w:rsidRDefault="0035757E" w:rsidP="00951F28">
            <w:pPr>
              <w:widowControl w:val="0"/>
              <w:tabs>
                <w:tab w:val="left" w:pos="1620"/>
              </w:tabs>
              <w:jc w:val="right"/>
              <w:rPr>
                <w:rFonts w:ascii="Arial" w:hAnsi="Arial" w:cs="Arial"/>
                <w:color w:val="000000"/>
                <w:sz w:val="16"/>
                <w:szCs w:val="16"/>
                <w:lang w:eastAsia="pt-BR"/>
              </w:rPr>
            </w:pPr>
          </w:p>
        </w:tc>
        <w:tc>
          <w:tcPr>
            <w:tcW w:w="551" w:type="pct"/>
            <w:tcBorders>
              <w:top w:val="single" w:sz="4" w:space="0" w:color="auto"/>
            </w:tcBorders>
            <w:vAlign w:val="bottom"/>
          </w:tcPr>
          <w:p w14:paraId="4C20F4F8" w14:textId="77777777" w:rsidR="0035757E" w:rsidRPr="00F92F24" w:rsidRDefault="0035757E" w:rsidP="00951F28">
            <w:pPr>
              <w:widowControl w:val="0"/>
              <w:tabs>
                <w:tab w:val="left" w:pos="1620"/>
              </w:tabs>
              <w:jc w:val="right"/>
              <w:rPr>
                <w:rFonts w:ascii="Arial" w:hAnsi="Arial" w:cs="Arial"/>
                <w:color w:val="000000"/>
                <w:sz w:val="16"/>
                <w:szCs w:val="16"/>
                <w:lang w:eastAsia="pt-BR"/>
              </w:rPr>
            </w:pPr>
          </w:p>
        </w:tc>
        <w:tc>
          <w:tcPr>
            <w:tcW w:w="576" w:type="pct"/>
            <w:tcBorders>
              <w:top w:val="single" w:sz="4" w:space="0" w:color="auto"/>
            </w:tcBorders>
            <w:vAlign w:val="bottom"/>
          </w:tcPr>
          <w:p w14:paraId="2762A024" w14:textId="77777777" w:rsidR="0035757E" w:rsidRPr="00F92F24" w:rsidRDefault="0035757E" w:rsidP="00951F28">
            <w:pPr>
              <w:widowControl w:val="0"/>
              <w:tabs>
                <w:tab w:val="left" w:pos="1620"/>
              </w:tabs>
              <w:jc w:val="right"/>
              <w:rPr>
                <w:rFonts w:ascii="Arial" w:hAnsi="Arial" w:cs="Arial"/>
                <w:color w:val="000000"/>
                <w:sz w:val="16"/>
                <w:szCs w:val="16"/>
                <w:lang w:eastAsia="pt-BR"/>
              </w:rPr>
            </w:pPr>
          </w:p>
        </w:tc>
        <w:tc>
          <w:tcPr>
            <w:tcW w:w="582" w:type="pct"/>
            <w:tcBorders>
              <w:top w:val="single" w:sz="4" w:space="0" w:color="auto"/>
            </w:tcBorders>
            <w:vAlign w:val="bottom"/>
          </w:tcPr>
          <w:p w14:paraId="0DA65AF3" w14:textId="77777777" w:rsidR="0035757E" w:rsidRPr="00F92F24" w:rsidRDefault="0035757E" w:rsidP="00951F28">
            <w:pPr>
              <w:widowControl w:val="0"/>
              <w:tabs>
                <w:tab w:val="left" w:pos="1620"/>
              </w:tabs>
              <w:jc w:val="right"/>
              <w:rPr>
                <w:rFonts w:ascii="Arial" w:hAnsi="Arial" w:cs="Arial"/>
                <w:color w:val="000000"/>
                <w:sz w:val="16"/>
                <w:szCs w:val="16"/>
                <w:lang w:eastAsia="pt-BR"/>
              </w:rPr>
            </w:pPr>
          </w:p>
        </w:tc>
      </w:tr>
      <w:tr w:rsidR="00C910E3" w:rsidRPr="00F92F24" w14:paraId="17F49D0E" w14:textId="77777777" w:rsidTr="00C910E3">
        <w:trPr>
          <w:trHeight w:val="297"/>
          <w:jc w:val="center"/>
        </w:trPr>
        <w:tc>
          <w:tcPr>
            <w:tcW w:w="1452" w:type="pct"/>
          </w:tcPr>
          <w:p w14:paraId="7549A62D" w14:textId="77777777" w:rsidR="00C910E3" w:rsidRPr="00F92F24" w:rsidRDefault="00C910E3" w:rsidP="00C910E3">
            <w:pPr>
              <w:widowControl w:val="0"/>
              <w:tabs>
                <w:tab w:val="left" w:pos="1620"/>
              </w:tabs>
              <w:rPr>
                <w:rFonts w:ascii="Arial" w:hAnsi="Arial" w:cs="Arial"/>
                <w:b/>
                <w:color w:val="000000"/>
                <w:sz w:val="16"/>
                <w:szCs w:val="16"/>
                <w:lang w:val="en-US"/>
              </w:rPr>
            </w:pPr>
            <w:r w:rsidRPr="00F92F24">
              <w:rPr>
                <w:rFonts w:ascii="Arial" w:hAnsi="Arial" w:cs="Arial"/>
                <w:b/>
                <w:sz w:val="16"/>
                <w:szCs w:val="16"/>
                <w:lang w:val="en-US"/>
              </w:rPr>
              <w:t>Profit attributable to equity holders of the parent</w:t>
            </w:r>
          </w:p>
        </w:tc>
        <w:tc>
          <w:tcPr>
            <w:tcW w:w="565" w:type="pct"/>
            <w:tcBorders>
              <w:top w:val="nil"/>
              <w:left w:val="nil"/>
              <w:bottom w:val="nil"/>
              <w:right w:val="nil"/>
            </w:tcBorders>
            <w:shd w:val="clear" w:color="auto" w:fill="auto"/>
          </w:tcPr>
          <w:p w14:paraId="25791372" w14:textId="3F78170A" w:rsidR="00C910E3" w:rsidRPr="00D25A39" w:rsidRDefault="00C910E3" w:rsidP="00C910E3">
            <w:pPr>
              <w:widowControl w:val="0"/>
              <w:tabs>
                <w:tab w:val="left" w:pos="1620"/>
              </w:tabs>
              <w:jc w:val="right"/>
              <w:rPr>
                <w:rFonts w:ascii="Arial" w:hAnsi="Arial" w:cs="Arial"/>
                <w:sz w:val="16"/>
                <w:szCs w:val="16"/>
                <w:lang w:val="en-US"/>
              </w:rPr>
            </w:pPr>
            <w:r w:rsidRPr="00E84655">
              <w:rPr>
                <w:rFonts w:ascii="Arial" w:hAnsi="Arial" w:cs="Arial"/>
                <w:sz w:val="16"/>
                <w:szCs w:val="16"/>
              </w:rPr>
              <w:t>6,</w:t>
            </w:r>
            <w:r w:rsidR="006A5AC7" w:rsidRPr="00E84655">
              <w:rPr>
                <w:rFonts w:ascii="Arial" w:hAnsi="Arial" w:cs="Arial"/>
                <w:sz w:val="16"/>
                <w:szCs w:val="16"/>
              </w:rPr>
              <w:t>174</w:t>
            </w:r>
          </w:p>
        </w:tc>
        <w:tc>
          <w:tcPr>
            <w:tcW w:w="565" w:type="pct"/>
            <w:tcBorders>
              <w:top w:val="nil"/>
              <w:left w:val="nil"/>
              <w:bottom w:val="nil"/>
              <w:right w:val="nil"/>
            </w:tcBorders>
            <w:shd w:val="clear" w:color="auto" w:fill="auto"/>
          </w:tcPr>
          <w:p w14:paraId="30EBC313" w14:textId="56164443" w:rsidR="00C910E3" w:rsidRPr="00D25A39" w:rsidRDefault="006A5AC7" w:rsidP="00C910E3">
            <w:pPr>
              <w:widowControl w:val="0"/>
              <w:tabs>
                <w:tab w:val="left" w:pos="1620"/>
              </w:tabs>
              <w:jc w:val="right"/>
              <w:rPr>
                <w:rFonts w:ascii="Arial" w:eastAsia="Arial Unicode MS" w:hAnsi="Arial" w:cs="Arial"/>
                <w:sz w:val="16"/>
                <w:szCs w:val="16"/>
                <w:lang w:val="en-US"/>
              </w:rPr>
            </w:pPr>
            <w:r w:rsidRPr="00D25A39">
              <w:rPr>
                <w:rFonts w:ascii="Arial" w:eastAsia="Arial Unicode MS" w:hAnsi="Arial" w:cs="Arial"/>
                <w:sz w:val="16"/>
                <w:szCs w:val="16"/>
                <w:lang w:val="en-US"/>
              </w:rPr>
              <w:t>5,637</w:t>
            </w:r>
          </w:p>
        </w:tc>
        <w:tc>
          <w:tcPr>
            <w:tcW w:w="575" w:type="pct"/>
            <w:tcBorders>
              <w:top w:val="nil"/>
              <w:left w:val="nil"/>
              <w:bottom w:val="nil"/>
              <w:right w:val="nil"/>
            </w:tcBorders>
            <w:shd w:val="clear" w:color="auto" w:fill="auto"/>
          </w:tcPr>
          <w:p w14:paraId="5FA76E64" w14:textId="3765FC6A" w:rsidR="00C910E3" w:rsidRPr="00C910E3" w:rsidRDefault="006A5AC7" w:rsidP="00C910E3">
            <w:pPr>
              <w:widowControl w:val="0"/>
              <w:tabs>
                <w:tab w:val="left" w:pos="1620"/>
              </w:tabs>
              <w:jc w:val="right"/>
              <w:rPr>
                <w:rFonts w:ascii="Arial" w:hAnsi="Arial" w:cs="Arial"/>
                <w:sz w:val="16"/>
                <w:szCs w:val="16"/>
                <w:lang w:val="en-US" w:eastAsia="pt-BR"/>
              </w:rPr>
            </w:pPr>
            <w:r>
              <w:rPr>
                <w:rFonts w:ascii="Arial" w:hAnsi="Arial" w:cs="Arial"/>
                <w:b/>
                <w:bCs/>
                <w:sz w:val="16"/>
                <w:szCs w:val="16"/>
              </w:rPr>
              <w:t>11</w:t>
            </w:r>
            <w:r w:rsidR="00C910E3" w:rsidRPr="00C910E3">
              <w:rPr>
                <w:rFonts w:ascii="Arial" w:hAnsi="Arial" w:cs="Arial"/>
                <w:b/>
                <w:bCs/>
                <w:sz w:val="16"/>
                <w:szCs w:val="16"/>
              </w:rPr>
              <w:t>,</w:t>
            </w:r>
            <w:r>
              <w:rPr>
                <w:rFonts w:ascii="Arial" w:hAnsi="Arial" w:cs="Arial"/>
                <w:b/>
                <w:bCs/>
                <w:sz w:val="16"/>
                <w:szCs w:val="16"/>
              </w:rPr>
              <w:t>811</w:t>
            </w:r>
          </w:p>
        </w:tc>
        <w:tc>
          <w:tcPr>
            <w:tcW w:w="134" w:type="pct"/>
            <w:tcBorders>
              <w:top w:val="nil"/>
              <w:left w:val="nil"/>
              <w:bottom w:val="nil"/>
              <w:right w:val="nil"/>
            </w:tcBorders>
            <w:shd w:val="clear" w:color="auto" w:fill="auto"/>
          </w:tcPr>
          <w:p w14:paraId="3542DEE6" w14:textId="77777777" w:rsidR="00C910E3" w:rsidRPr="00F92F24" w:rsidRDefault="00C910E3" w:rsidP="00C910E3">
            <w:pPr>
              <w:widowControl w:val="0"/>
              <w:tabs>
                <w:tab w:val="left" w:pos="1620"/>
              </w:tabs>
              <w:jc w:val="right"/>
              <w:rPr>
                <w:rFonts w:ascii="Arial" w:hAnsi="Arial" w:cs="Arial"/>
                <w:b/>
                <w:color w:val="000000"/>
                <w:sz w:val="16"/>
                <w:szCs w:val="16"/>
                <w:lang w:val="en-US" w:eastAsia="pt-BR"/>
              </w:rPr>
            </w:pPr>
          </w:p>
        </w:tc>
        <w:tc>
          <w:tcPr>
            <w:tcW w:w="551" w:type="pct"/>
            <w:tcBorders>
              <w:top w:val="nil"/>
              <w:left w:val="nil"/>
              <w:bottom w:val="nil"/>
              <w:right w:val="nil"/>
            </w:tcBorders>
            <w:shd w:val="clear" w:color="auto" w:fill="auto"/>
          </w:tcPr>
          <w:p w14:paraId="616DFEF6" w14:textId="1CFC7FAE" w:rsidR="00C910E3" w:rsidRPr="00F92F24" w:rsidRDefault="00C910E3" w:rsidP="00C910E3">
            <w:pPr>
              <w:widowControl w:val="0"/>
              <w:tabs>
                <w:tab w:val="left" w:pos="1620"/>
              </w:tabs>
              <w:jc w:val="right"/>
              <w:rPr>
                <w:rFonts w:ascii="Arial" w:hAnsi="Arial" w:cs="Arial"/>
                <w:b/>
                <w:color w:val="000000"/>
                <w:sz w:val="16"/>
                <w:szCs w:val="16"/>
                <w:lang w:val="en-US" w:eastAsia="pt-BR"/>
              </w:rPr>
            </w:pPr>
            <w:r>
              <w:rPr>
                <w:rFonts w:ascii="Arial" w:hAnsi="Arial" w:cs="Arial"/>
                <w:sz w:val="16"/>
                <w:szCs w:val="16"/>
              </w:rPr>
              <w:t>1</w:t>
            </w:r>
            <w:r w:rsidRPr="00F92F24">
              <w:rPr>
                <w:rFonts w:ascii="Arial" w:hAnsi="Arial" w:cs="Arial"/>
                <w:sz w:val="16"/>
                <w:szCs w:val="16"/>
              </w:rPr>
              <w:t>,</w:t>
            </w:r>
            <w:r>
              <w:rPr>
                <w:rFonts w:ascii="Arial" w:hAnsi="Arial" w:cs="Arial"/>
                <w:sz w:val="16"/>
                <w:szCs w:val="16"/>
              </w:rPr>
              <w:t>915</w:t>
            </w:r>
          </w:p>
        </w:tc>
        <w:tc>
          <w:tcPr>
            <w:tcW w:w="576" w:type="pct"/>
            <w:tcBorders>
              <w:top w:val="nil"/>
              <w:left w:val="nil"/>
              <w:bottom w:val="nil"/>
              <w:right w:val="nil"/>
            </w:tcBorders>
            <w:shd w:val="clear" w:color="auto" w:fill="auto"/>
          </w:tcPr>
          <w:p w14:paraId="53DB024D" w14:textId="2983CC82" w:rsidR="00C910E3" w:rsidRPr="00F92F24" w:rsidRDefault="00C910E3" w:rsidP="00C910E3">
            <w:pPr>
              <w:widowControl w:val="0"/>
              <w:tabs>
                <w:tab w:val="left" w:pos="1620"/>
              </w:tabs>
              <w:jc w:val="right"/>
              <w:rPr>
                <w:rFonts w:ascii="Arial" w:hAnsi="Arial" w:cs="Arial"/>
                <w:b/>
                <w:color w:val="000000"/>
                <w:sz w:val="16"/>
                <w:szCs w:val="16"/>
                <w:lang w:val="en-US" w:eastAsia="pt-BR"/>
              </w:rPr>
            </w:pPr>
            <w:r>
              <w:rPr>
                <w:rFonts w:ascii="Arial" w:hAnsi="Arial" w:cs="Arial"/>
                <w:sz w:val="16"/>
                <w:szCs w:val="16"/>
              </w:rPr>
              <w:t>1,906</w:t>
            </w:r>
          </w:p>
        </w:tc>
        <w:tc>
          <w:tcPr>
            <w:tcW w:w="582" w:type="pct"/>
            <w:tcBorders>
              <w:top w:val="nil"/>
              <w:left w:val="nil"/>
              <w:bottom w:val="nil"/>
              <w:right w:val="nil"/>
            </w:tcBorders>
            <w:shd w:val="clear" w:color="auto" w:fill="auto"/>
          </w:tcPr>
          <w:p w14:paraId="13F42322" w14:textId="58367C61" w:rsidR="00C910E3" w:rsidRPr="00F92F24" w:rsidRDefault="00C910E3" w:rsidP="00C910E3">
            <w:pPr>
              <w:widowControl w:val="0"/>
              <w:tabs>
                <w:tab w:val="left" w:pos="1620"/>
              </w:tabs>
              <w:jc w:val="right"/>
              <w:rPr>
                <w:rFonts w:ascii="Arial" w:hAnsi="Arial" w:cs="Arial"/>
                <w:b/>
                <w:color w:val="000000"/>
                <w:sz w:val="16"/>
                <w:szCs w:val="16"/>
                <w:lang w:val="en-US" w:eastAsia="pt-BR"/>
              </w:rPr>
            </w:pPr>
            <w:r>
              <w:rPr>
                <w:rFonts w:ascii="Arial" w:hAnsi="Arial" w:cs="Arial"/>
                <w:sz w:val="16"/>
                <w:szCs w:val="16"/>
              </w:rPr>
              <w:t>3</w:t>
            </w:r>
            <w:r w:rsidRPr="00F92F24">
              <w:rPr>
                <w:rFonts w:ascii="Arial" w:hAnsi="Arial" w:cs="Arial"/>
                <w:sz w:val="16"/>
                <w:szCs w:val="16"/>
              </w:rPr>
              <w:t>,</w:t>
            </w:r>
            <w:r>
              <w:rPr>
                <w:rFonts w:ascii="Arial" w:hAnsi="Arial" w:cs="Arial"/>
                <w:sz w:val="16"/>
                <w:szCs w:val="16"/>
              </w:rPr>
              <w:t>821</w:t>
            </w:r>
          </w:p>
        </w:tc>
      </w:tr>
      <w:tr w:rsidR="00C910E3" w:rsidRPr="00F92F24" w14:paraId="06CDA497" w14:textId="77777777" w:rsidTr="00C910E3">
        <w:trPr>
          <w:trHeight w:val="282"/>
          <w:jc w:val="center"/>
        </w:trPr>
        <w:tc>
          <w:tcPr>
            <w:tcW w:w="1452" w:type="pct"/>
          </w:tcPr>
          <w:p w14:paraId="1E39E36D" w14:textId="77777777" w:rsidR="00C910E3" w:rsidRPr="00F92F24" w:rsidRDefault="00C910E3" w:rsidP="00C910E3">
            <w:pPr>
              <w:widowControl w:val="0"/>
              <w:tabs>
                <w:tab w:val="left" w:pos="1620"/>
              </w:tabs>
              <w:rPr>
                <w:rFonts w:ascii="Arial" w:hAnsi="Arial" w:cs="Arial"/>
                <w:color w:val="000000"/>
                <w:sz w:val="16"/>
                <w:szCs w:val="16"/>
                <w:lang w:val="en-US"/>
              </w:rPr>
            </w:pPr>
            <w:r w:rsidRPr="00F92F24">
              <w:rPr>
                <w:rFonts w:ascii="Arial" w:hAnsi="Arial" w:cs="Arial"/>
                <w:sz w:val="16"/>
                <w:szCs w:val="16"/>
                <w:lang w:val="en-US"/>
              </w:rPr>
              <w:t>Weighted average number of common shares outstanding (thousand)</w:t>
            </w:r>
          </w:p>
        </w:tc>
        <w:tc>
          <w:tcPr>
            <w:tcW w:w="565" w:type="pct"/>
            <w:tcBorders>
              <w:top w:val="nil"/>
              <w:left w:val="nil"/>
              <w:bottom w:val="nil"/>
              <w:right w:val="nil"/>
            </w:tcBorders>
            <w:shd w:val="clear" w:color="auto" w:fill="auto"/>
          </w:tcPr>
          <w:p w14:paraId="2DD68F0F" w14:textId="5E9146FF" w:rsidR="00C910E3" w:rsidRPr="00C910E3" w:rsidRDefault="00C910E3" w:rsidP="00C910E3">
            <w:pPr>
              <w:widowControl w:val="0"/>
              <w:tabs>
                <w:tab w:val="left" w:pos="1620"/>
              </w:tabs>
              <w:jc w:val="right"/>
              <w:rPr>
                <w:rFonts w:ascii="Arial" w:hAnsi="Arial" w:cs="Arial"/>
                <w:sz w:val="16"/>
                <w:szCs w:val="16"/>
                <w:lang w:val="en-US"/>
              </w:rPr>
            </w:pPr>
            <w:r w:rsidRPr="00C910E3">
              <w:rPr>
                <w:rFonts w:ascii="Arial" w:hAnsi="Arial" w:cs="Arial"/>
                <w:sz w:val="16"/>
                <w:szCs w:val="16"/>
              </w:rPr>
              <w:t>30,</w:t>
            </w:r>
            <w:r w:rsidR="006A5AC7">
              <w:rPr>
                <w:rFonts w:ascii="Arial" w:hAnsi="Arial" w:cs="Arial"/>
                <w:sz w:val="16"/>
                <w:szCs w:val="16"/>
              </w:rPr>
              <w:t>010</w:t>
            </w:r>
          </w:p>
        </w:tc>
        <w:tc>
          <w:tcPr>
            <w:tcW w:w="565" w:type="pct"/>
            <w:tcBorders>
              <w:top w:val="nil"/>
              <w:left w:val="nil"/>
              <w:bottom w:val="nil"/>
              <w:right w:val="nil"/>
            </w:tcBorders>
            <w:shd w:val="clear" w:color="auto" w:fill="auto"/>
          </w:tcPr>
          <w:p w14:paraId="1B3B10B6" w14:textId="73BB9CAA" w:rsidR="00C910E3" w:rsidRPr="00C910E3" w:rsidRDefault="006A5AC7" w:rsidP="00C910E3">
            <w:pPr>
              <w:widowControl w:val="0"/>
              <w:tabs>
                <w:tab w:val="left" w:pos="1620"/>
              </w:tabs>
              <w:jc w:val="right"/>
              <w:rPr>
                <w:rFonts w:ascii="Arial" w:eastAsia="Arial Unicode MS" w:hAnsi="Arial" w:cs="Arial"/>
                <w:sz w:val="16"/>
                <w:szCs w:val="16"/>
                <w:lang w:val="en-US"/>
              </w:rPr>
            </w:pPr>
            <w:r>
              <w:rPr>
                <w:rFonts w:ascii="Arial" w:eastAsia="Arial Unicode MS" w:hAnsi="Arial" w:cs="Arial"/>
                <w:sz w:val="16"/>
                <w:szCs w:val="16"/>
                <w:lang w:val="en-US"/>
              </w:rPr>
              <w:t>27,401</w:t>
            </w:r>
          </w:p>
        </w:tc>
        <w:tc>
          <w:tcPr>
            <w:tcW w:w="575" w:type="pct"/>
            <w:tcBorders>
              <w:top w:val="nil"/>
              <w:left w:val="nil"/>
              <w:bottom w:val="nil"/>
              <w:right w:val="nil"/>
            </w:tcBorders>
            <w:shd w:val="clear" w:color="auto" w:fill="auto"/>
          </w:tcPr>
          <w:p w14:paraId="43FCDCED" w14:textId="065D9256" w:rsidR="00C910E3" w:rsidRPr="006A5AC7" w:rsidRDefault="006A5AC7" w:rsidP="00C910E3">
            <w:pPr>
              <w:widowControl w:val="0"/>
              <w:tabs>
                <w:tab w:val="left" w:pos="1620"/>
              </w:tabs>
              <w:jc w:val="right"/>
              <w:rPr>
                <w:rFonts w:ascii="Arial" w:hAnsi="Arial" w:cs="Arial"/>
                <w:sz w:val="16"/>
                <w:szCs w:val="16"/>
                <w:lang w:val="en-US"/>
              </w:rPr>
            </w:pPr>
            <w:r>
              <w:rPr>
                <w:rFonts w:ascii="Arial" w:hAnsi="Arial" w:cs="Arial"/>
                <w:sz w:val="16"/>
                <w:szCs w:val="16"/>
              </w:rPr>
              <w:t>57,411</w:t>
            </w:r>
          </w:p>
        </w:tc>
        <w:tc>
          <w:tcPr>
            <w:tcW w:w="134" w:type="pct"/>
            <w:tcBorders>
              <w:top w:val="nil"/>
              <w:left w:val="nil"/>
              <w:bottom w:val="nil"/>
              <w:right w:val="nil"/>
            </w:tcBorders>
            <w:shd w:val="clear" w:color="auto" w:fill="auto"/>
          </w:tcPr>
          <w:p w14:paraId="56B43C86" w14:textId="77777777" w:rsidR="00C910E3" w:rsidRPr="00F92F24" w:rsidRDefault="00C910E3" w:rsidP="00C910E3">
            <w:pPr>
              <w:widowControl w:val="0"/>
              <w:tabs>
                <w:tab w:val="left" w:pos="1620"/>
              </w:tabs>
              <w:jc w:val="right"/>
              <w:rPr>
                <w:rFonts w:ascii="Arial" w:hAnsi="Arial" w:cs="Arial"/>
                <w:sz w:val="16"/>
                <w:szCs w:val="16"/>
                <w:lang w:val="en-US"/>
              </w:rPr>
            </w:pPr>
          </w:p>
        </w:tc>
        <w:tc>
          <w:tcPr>
            <w:tcW w:w="551" w:type="pct"/>
            <w:tcBorders>
              <w:top w:val="nil"/>
              <w:left w:val="nil"/>
              <w:bottom w:val="nil"/>
              <w:right w:val="nil"/>
            </w:tcBorders>
            <w:shd w:val="clear" w:color="auto" w:fill="auto"/>
          </w:tcPr>
          <w:p w14:paraId="5B82C502" w14:textId="05C8BB47" w:rsidR="00C910E3" w:rsidRPr="00F92F24" w:rsidRDefault="00C910E3" w:rsidP="00C910E3">
            <w:pPr>
              <w:widowControl w:val="0"/>
              <w:tabs>
                <w:tab w:val="left" w:pos="1620"/>
              </w:tabs>
              <w:jc w:val="right"/>
              <w:rPr>
                <w:rFonts w:ascii="Arial" w:hAnsi="Arial" w:cs="Arial"/>
                <w:sz w:val="16"/>
                <w:szCs w:val="16"/>
                <w:lang w:val="en-US"/>
              </w:rPr>
            </w:pPr>
            <w:r w:rsidRPr="00F92F24">
              <w:rPr>
                <w:rFonts w:ascii="Arial" w:hAnsi="Arial" w:cs="Arial"/>
                <w:sz w:val="16"/>
                <w:szCs w:val="16"/>
              </w:rPr>
              <w:t>27,538</w:t>
            </w:r>
          </w:p>
        </w:tc>
        <w:tc>
          <w:tcPr>
            <w:tcW w:w="576" w:type="pct"/>
            <w:tcBorders>
              <w:top w:val="nil"/>
              <w:left w:val="nil"/>
              <w:bottom w:val="nil"/>
              <w:right w:val="nil"/>
            </w:tcBorders>
            <w:shd w:val="clear" w:color="auto" w:fill="auto"/>
          </w:tcPr>
          <w:p w14:paraId="42CCBFE2" w14:textId="29F20494" w:rsidR="00C910E3" w:rsidRPr="00F92F24" w:rsidRDefault="00C910E3" w:rsidP="00C910E3">
            <w:pPr>
              <w:widowControl w:val="0"/>
              <w:tabs>
                <w:tab w:val="left" w:pos="1620"/>
              </w:tabs>
              <w:jc w:val="right"/>
              <w:rPr>
                <w:rFonts w:ascii="Arial" w:hAnsi="Arial" w:cs="Arial"/>
                <w:sz w:val="16"/>
                <w:szCs w:val="16"/>
                <w:lang w:val="en-US"/>
              </w:rPr>
            </w:pPr>
            <w:r w:rsidRPr="00F92F24">
              <w:rPr>
                <w:rFonts w:ascii="Arial" w:hAnsi="Arial" w:cs="Arial"/>
                <w:sz w:val="16"/>
                <w:szCs w:val="16"/>
              </w:rPr>
              <w:t>27,401</w:t>
            </w:r>
          </w:p>
        </w:tc>
        <w:tc>
          <w:tcPr>
            <w:tcW w:w="582" w:type="pct"/>
            <w:tcBorders>
              <w:top w:val="nil"/>
              <w:left w:val="nil"/>
              <w:bottom w:val="nil"/>
              <w:right w:val="nil"/>
            </w:tcBorders>
            <w:shd w:val="clear" w:color="auto" w:fill="auto"/>
          </w:tcPr>
          <w:p w14:paraId="43EA18FE" w14:textId="3EE708C1" w:rsidR="00C910E3" w:rsidRPr="00F92F24" w:rsidRDefault="00C910E3" w:rsidP="00C910E3">
            <w:pPr>
              <w:widowControl w:val="0"/>
              <w:tabs>
                <w:tab w:val="left" w:pos="1620"/>
              </w:tabs>
              <w:jc w:val="right"/>
              <w:rPr>
                <w:rFonts w:ascii="Arial" w:hAnsi="Arial" w:cs="Arial"/>
                <w:color w:val="000000"/>
                <w:sz w:val="16"/>
                <w:szCs w:val="16"/>
                <w:lang w:val="en-US"/>
              </w:rPr>
            </w:pPr>
            <w:r>
              <w:rPr>
                <w:rFonts w:ascii="Arial" w:hAnsi="Arial" w:cs="Arial"/>
                <w:sz w:val="16"/>
                <w:szCs w:val="16"/>
                <w:lang w:val="en-US"/>
              </w:rPr>
              <w:t>54.939</w:t>
            </w:r>
          </w:p>
        </w:tc>
      </w:tr>
      <w:tr w:rsidR="00C910E3" w:rsidRPr="00F92F24" w14:paraId="3A1C1086" w14:textId="77777777" w:rsidTr="00C910E3">
        <w:trPr>
          <w:trHeight w:val="282"/>
          <w:jc w:val="center"/>
        </w:trPr>
        <w:tc>
          <w:tcPr>
            <w:tcW w:w="1452" w:type="pct"/>
          </w:tcPr>
          <w:p w14:paraId="1A2FDFF1" w14:textId="77777777" w:rsidR="00C910E3" w:rsidRPr="00F92F24" w:rsidRDefault="00C910E3" w:rsidP="00C910E3">
            <w:pPr>
              <w:widowControl w:val="0"/>
              <w:tabs>
                <w:tab w:val="left" w:pos="1620"/>
              </w:tabs>
              <w:rPr>
                <w:rFonts w:ascii="Arial" w:hAnsi="Arial" w:cs="Arial"/>
                <w:color w:val="000000"/>
                <w:sz w:val="16"/>
                <w:szCs w:val="16"/>
                <w:lang w:val="en-US"/>
              </w:rPr>
            </w:pPr>
            <w:r w:rsidRPr="00F92F24">
              <w:rPr>
                <w:rFonts w:ascii="Arial" w:hAnsi="Arial" w:cs="Arial"/>
                <w:sz w:val="16"/>
                <w:szCs w:val="16"/>
                <w:lang w:val="en-US"/>
              </w:rPr>
              <w:t>Effects of dilution from:</w:t>
            </w:r>
          </w:p>
        </w:tc>
        <w:tc>
          <w:tcPr>
            <w:tcW w:w="565" w:type="pct"/>
            <w:tcBorders>
              <w:top w:val="nil"/>
              <w:left w:val="nil"/>
              <w:bottom w:val="nil"/>
              <w:right w:val="nil"/>
            </w:tcBorders>
            <w:shd w:val="clear" w:color="auto" w:fill="auto"/>
          </w:tcPr>
          <w:p w14:paraId="39AEE509" w14:textId="77777777" w:rsidR="00C910E3" w:rsidRPr="00C910E3" w:rsidRDefault="00C910E3" w:rsidP="00C910E3">
            <w:pPr>
              <w:widowControl w:val="0"/>
              <w:tabs>
                <w:tab w:val="left" w:pos="1620"/>
              </w:tabs>
              <w:jc w:val="right"/>
              <w:rPr>
                <w:rFonts w:ascii="Arial" w:hAnsi="Arial" w:cs="Arial"/>
                <w:sz w:val="16"/>
                <w:szCs w:val="16"/>
                <w:lang w:val="en-US" w:eastAsia="pt-BR"/>
              </w:rPr>
            </w:pPr>
          </w:p>
        </w:tc>
        <w:tc>
          <w:tcPr>
            <w:tcW w:w="565" w:type="pct"/>
            <w:tcBorders>
              <w:top w:val="nil"/>
              <w:left w:val="nil"/>
              <w:bottom w:val="nil"/>
              <w:right w:val="nil"/>
            </w:tcBorders>
            <w:shd w:val="clear" w:color="auto" w:fill="auto"/>
          </w:tcPr>
          <w:p w14:paraId="059564DD" w14:textId="4FCB8579" w:rsidR="00C910E3" w:rsidRPr="00C910E3" w:rsidRDefault="00C910E3" w:rsidP="00C910E3">
            <w:pPr>
              <w:widowControl w:val="0"/>
              <w:tabs>
                <w:tab w:val="left" w:pos="1620"/>
              </w:tabs>
              <w:jc w:val="right"/>
              <w:rPr>
                <w:rFonts w:ascii="Arial" w:hAnsi="Arial" w:cs="Arial"/>
                <w:sz w:val="16"/>
                <w:szCs w:val="16"/>
                <w:lang w:val="en-US" w:eastAsia="pt-BR"/>
              </w:rPr>
            </w:pPr>
          </w:p>
        </w:tc>
        <w:tc>
          <w:tcPr>
            <w:tcW w:w="575" w:type="pct"/>
            <w:tcBorders>
              <w:top w:val="nil"/>
              <w:left w:val="nil"/>
              <w:bottom w:val="nil"/>
              <w:right w:val="nil"/>
            </w:tcBorders>
            <w:shd w:val="clear" w:color="auto" w:fill="auto"/>
          </w:tcPr>
          <w:p w14:paraId="4F4B168D" w14:textId="77777777" w:rsidR="00C910E3" w:rsidRPr="00C910E3" w:rsidRDefault="00C910E3" w:rsidP="00C910E3">
            <w:pPr>
              <w:widowControl w:val="0"/>
              <w:tabs>
                <w:tab w:val="left" w:pos="1620"/>
              </w:tabs>
              <w:jc w:val="right"/>
              <w:rPr>
                <w:rFonts w:ascii="Arial" w:hAnsi="Arial" w:cs="Arial"/>
                <w:sz w:val="16"/>
                <w:szCs w:val="16"/>
                <w:lang w:val="en-US" w:eastAsia="pt-BR"/>
              </w:rPr>
            </w:pPr>
          </w:p>
        </w:tc>
        <w:tc>
          <w:tcPr>
            <w:tcW w:w="134" w:type="pct"/>
            <w:tcBorders>
              <w:top w:val="nil"/>
              <w:left w:val="nil"/>
              <w:bottom w:val="nil"/>
              <w:right w:val="nil"/>
            </w:tcBorders>
            <w:shd w:val="clear" w:color="auto" w:fill="auto"/>
          </w:tcPr>
          <w:p w14:paraId="0EACF5C5" w14:textId="77777777" w:rsidR="00C910E3" w:rsidRPr="00F92F24" w:rsidRDefault="00C910E3" w:rsidP="00C910E3">
            <w:pPr>
              <w:widowControl w:val="0"/>
              <w:tabs>
                <w:tab w:val="left" w:pos="1620"/>
              </w:tabs>
              <w:jc w:val="right"/>
              <w:rPr>
                <w:rFonts w:ascii="Arial" w:hAnsi="Arial" w:cs="Arial"/>
                <w:color w:val="000000"/>
                <w:sz w:val="16"/>
                <w:szCs w:val="16"/>
                <w:lang w:val="en-US" w:eastAsia="pt-BR"/>
              </w:rPr>
            </w:pPr>
          </w:p>
        </w:tc>
        <w:tc>
          <w:tcPr>
            <w:tcW w:w="551" w:type="pct"/>
            <w:tcBorders>
              <w:top w:val="nil"/>
              <w:left w:val="nil"/>
              <w:bottom w:val="nil"/>
              <w:right w:val="nil"/>
            </w:tcBorders>
            <w:shd w:val="clear" w:color="auto" w:fill="auto"/>
          </w:tcPr>
          <w:p w14:paraId="1C5D322D" w14:textId="77777777" w:rsidR="00C910E3" w:rsidRPr="00F92F24" w:rsidRDefault="00C910E3" w:rsidP="00C910E3">
            <w:pPr>
              <w:widowControl w:val="0"/>
              <w:tabs>
                <w:tab w:val="left" w:pos="1620"/>
              </w:tabs>
              <w:jc w:val="right"/>
              <w:rPr>
                <w:rFonts w:ascii="Arial" w:hAnsi="Arial" w:cs="Arial"/>
                <w:color w:val="000000"/>
                <w:sz w:val="16"/>
                <w:szCs w:val="16"/>
                <w:lang w:val="en-US" w:eastAsia="pt-BR"/>
              </w:rPr>
            </w:pPr>
          </w:p>
        </w:tc>
        <w:tc>
          <w:tcPr>
            <w:tcW w:w="576" w:type="pct"/>
            <w:tcBorders>
              <w:top w:val="nil"/>
              <w:left w:val="nil"/>
              <w:bottom w:val="nil"/>
              <w:right w:val="nil"/>
            </w:tcBorders>
            <w:shd w:val="clear" w:color="auto" w:fill="auto"/>
          </w:tcPr>
          <w:p w14:paraId="3E5AB73F" w14:textId="77777777" w:rsidR="00C910E3" w:rsidRPr="00F92F24" w:rsidRDefault="00C910E3" w:rsidP="00C910E3">
            <w:pPr>
              <w:widowControl w:val="0"/>
              <w:tabs>
                <w:tab w:val="left" w:pos="1620"/>
              </w:tabs>
              <w:jc w:val="right"/>
              <w:rPr>
                <w:rFonts w:ascii="Arial" w:hAnsi="Arial" w:cs="Arial"/>
                <w:color w:val="000000"/>
                <w:sz w:val="16"/>
                <w:szCs w:val="16"/>
                <w:lang w:val="en-US" w:eastAsia="pt-BR"/>
              </w:rPr>
            </w:pPr>
          </w:p>
        </w:tc>
        <w:tc>
          <w:tcPr>
            <w:tcW w:w="582" w:type="pct"/>
            <w:tcBorders>
              <w:top w:val="nil"/>
              <w:left w:val="nil"/>
              <w:bottom w:val="nil"/>
              <w:right w:val="nil"/>
            </w:tcBorders>
            <w:shd w:val="clear" w:color="auto" w:fill="auto"/>
          </w:tcPr>
          <w:p w14:paraId="3934CFFE" w14:textId="77777777" w:rsidR="00C910E3" w:rsidRPr="00F92F24" w:rsidRDefault="00C910E3" w:rsidP="00C910E3">
            <w:pPr>
              <w:widowControl w:val="0"/>
              <w:tabs>
                <w:tab w:val="left" w:pos="1620"/>
              </w:tabs>
              <w:jc w:val="right"/>
              <w:rPr>
                <w:rFonts w:ascii="Arial" w:hAnsi="Arial" w:cs="Arial"/>
                <w:color w:val="000000"/>
                <w:sz w:val="16"/>
                <w:szCs w:val="16"/>
                <w:lang w:val="en-US" w:eastAsia="pt-BR"/>
              </w:rPr>
            </w:pPr>
          </w:p>
        </w:tc>
      </w:tr>
      <w:tr w:rsidR="00C84489" w:rsidRPr="00F92F24" w14:paraId="36C19E44" w14:textId="77777777" w:rsidTr="00C910E3">
        <w:trPr>
          <w:trHeight w:val="282"/>
          <w:jc w:val="center"/>
        </w:trPr>
        <w:tc>
          <w:tcPr>
            <w:tcW w:w="1452" w:type="pct"/>
          </w:tcPr>
          <w:p w14:paraId="61B2C8EF" w14:textId="77777777" w:rsidR="00C84489" w:rsidRPr="00F92F24" w:rsidRDefault="00C84489" w:rsidP="00C84489">
            <w:pPr>
              <w:widowControl w:val="0"/>
              <w:tabs>
                <w:tab w:val="left" w:pos="1620"/>
              </w:tabs>
              <w:rPr>
                <w:rFonts w:ascii="Arial" w:hAnsi="Arial" w:cs="Arial"/>
                <w:color w:val="000000"/>
                <w:sz w:val="16"/>
                <w:szCs w:val="16"/>
                <w:lang w:val="en-US"/>
              </w:rPr>
            </w:pPr>
            <w:r w:rsidRPr="00F92F24">
              <w:rPr>
                <w:rFonts w:ascii="Arial" w:hAnsi="Arial" w:cs="Arial"/>
                <w:sz w:val="16"/>
                <w:szCs w:val="16"/>
                <w:lang w:val="en-US"/>
              </w:rPr>
              <w:t>Share-based compensation plan (thousands)</w:t>
            </w:r>
          </w:p>
        </w:tc>
        <w:tc>
          <w:tcPr>
            <w:tcW w:w="565" w:type="pct"/>
            <w:tcBorders>
              <w:top w:val="nil"/>
              <w:left w:val="nil"/>
              <w:bottom w:val="nil"/>
              <w:right w:val="nil"/>
            </w:tcBorders>
            <w:shd w:val="clear" w:color="auto" w:fill="auto"/>
          </w:tcPr>
          <w:p w14:paraId="22D35404" w14:textId="29D3B340" w:rsidR="00C84489" w:rsidRPr="00C910E3" w:rsidRDefault="00C84489" w:rsidP="00C84489">
            <w:pPr>
              <w:widowControl w:val="0"/>
              <w:tabs>
                <w:tab w:val="left" w:pos="1620"/>
              </w:tabs>
              <w:jc w:val="right"/>
              <w:rPr>
                <w:rFonts w:ascii="Arial" w:hAnsi="Arial" w:cs="Arial"/>
                <w:sz w:val="16"/>
                <w:szCs w:val="16"/>
                <w:lang w:val="en-US" w:eastAsia="pt-BR"/>
              </w:rPr>
            </w:pPr>
            <w:r w:rsidRPr="00C910E3">
              <w:rPr>
                <w:rFonts w:ascii="Arial" w:hAnsi="Arial" w:cs="Arial"/>
                <w:sz w:val="16"/>
                <w:szCs w:val="16"/>
              </w:rPr>
              <w:t>2</w:t>
            </w:r>
            <w:r>
              <w:rPr>
                <w:rFonts w:ascii="Arial" w:hAnsi="Arial" w:cs="Arial"/>
                <w:sz w:val="16"/>
                <w:szCs w:val="16"/>
              </w:rPr>
              <w:t>20</w:t>
            </w:r>
          </w:p>
        </w:tc>
        <w:tc>
          <w:tcPr>
            <w:tcW w:w="565" w:type="pct"/>
            <w:tcBorders>
              <w:top w:val="nil"/>
              <w:left w:val="nil"/>
              <w:bottom w:val="nil"/>
              <w:right w:val="nil"/>
            </w:tcBorders>
            <w:shd w:val="clear" w:color="auto" w:fill="auto"/>
          </w:tcPr>
          <w:p w14:paraId="204AD31B" w14:textId="39E07062" w:rsidR="00C84489" w:rsidRPr="00C910E3" w:rsidRDefault="00C84489" w:rsidP="00C84489">
            <w:pPr>
              <w:widowControl w:val="0"/>
              <w:tabs>
                <w:tab w:val="left" w:pos="1620"/>
              </w:tabs>
              <w:jc w:val="right"/>
              <w:rPr>
                <w:rFonts w:ascii="Arial" w:hAnsi="Arial" w:cs="Arial"/>
                <w:sz w:val="16"/>
                <w:szCs w:val="16"/>
                <w:lang w:val="en-US" w:eastAsia="pt-BR"/>
              </w:rPr>
            </w:pPr>
            <w:r w:rsidRPr="00C910E3">
              <w:rPr>
                <w:rFonts w:ascii="Arial" w:hAnsi="Arial" w:cs="Arial"/>
                <w:sz w:val="16"/>
                <w:szCs w:val="16"/>
              </w:rPr>
              <w:t>-</w:t>
            </w:r>
          </w:p>
        </w:tc>
        <w:tc>
          <w:tcPr>
            <w:tcW w:w="575" w:type="pct"/>
            <w:tcBorders>
              <w:top w:val="nil"/>
              <w:left w:val="nil"/>
              <w:bottom w:val="nil"/>
              <w:right w:val="nil"/>
            </w:tcBorders>
            <w:shd w:val="clear" w:color="auto" w:fill="auto"/>
          </w:tcPr>
          <w:p w14:paraId="71916861" w14:textId="6E6F7FE7" w:rsidR="00C84489" w:rsidRPr="00C910E3" w:rsidRDefault="00C84489" w:rsidP="00C84489">
            <w:pPr>
              <w:widowControl w:val="0"/>
              <w:tabs>
                <w:tab w:val="left" w:pos="1620"/>
              </w:tabs>
              <w:jc w:val="right"/>
              <w:rPr>
                <w:rFonts w:ascii="Arial" w:hAnsi="Arial" w:cs="Arial"/>
                <w:sz w:val="16"/>
                <w:szCs w:val="16"/>
                <w:lang w:val="en-US"/>
              </w:rPr>
            </w:pPr>
          </w:p>
        </w:tc>
        <w:tc>
          <w:tcPr>
            <w:tcW w:w="134" w:type="pct"/>
            <w:tcBorders>
              <w:top w:val="nil"/>
              <w:left w:val="nil"/>
              <w:bottom w:val="nil"/>
              <w:right w:val="nil"/>
            </w:tcBorders>
            <w:shd w:val="clear" w:color="auto" w:fill="auto"/>
          </w:tcPr>
          <w:p w14:paraId="725E4C91" w14:textId="77777777" w:rsidR="00C84489" w:rsidRPr="00F92F24" w:rsidRDefault="00C84489" w:rsidP="00C84489">
            <w:pPr>
              <w:widowControl w:val="0"/>
              <w:tabs>
                <w:tab w:val="left" w:pos="1620"/>
              </w:tabs>
              <w:jc w:val="right"/>
              <w:rPr>
                <w:rFonts w:ascii="Arial" w:hAnsi="Arial" w:cs="Arial"/>
                <w:sz w:val="16"/>
                <w:szCs w:val="16"/>
                <w:lang w:val="en-US"/>
              </w:rPr>
            </w:pPr>
          </w:p>
        </w:tc>
        <w:tc>
          <w:tcPr>
            <w:tcW w:w="551" w:type="pct"/>
            <w:tcBorders>
              <w:top w:val="nil"/>
              <w:left w:val="nil"/>
              <w:bottom w:val="nil"/>
              <w:right w:val="nil"/>
            </w:tcBorders>
            <w:shd w:val="clear" w:color="auto" w:fill="auto"/>
          </w:tcPr>
          <w:p w14:paraId="26AC5648" w14:textId="17FAA60D" w:rsidR="00C84489" w:rsidRPr="00F92F24" w:rsidRDefault="00C84489" w:rsidP="00C84489">
            <w:pPr>
              <w:widowControl w:val="0"/>
              <w:tabs>
                <w:tab w:val="left" w:pos="1620"/>
              </w:tabs>
              <w:jc w:val="right"/>
              <w:rPr>
                <w:rFonts w:ascii="Arial" w:hAnsi="Arial" w:cs="Arial"/>
                <w:sz w:val="16"/>
                <w:szCs w:val="16"/>
                <w:lang w:val="en-US"/>
              </w:rPr>
            </w:pPr>
            <w:r>
              <w:rPr>
                <w:rFonts w:ascii="Arial" w:hAnsi="Arial" w:cs="Arial"/>
                <w:color w:val="000000"/>
                <w:sz w:val="16"/>
                <w:szCs w:val="16"/>
                <w:lang w:val="en-US" w:eastAsia="pt-BR"/>
              </w:rPr>
              <w:t>397</w:t>
            </w:r>
          </w:p>
        </w:tc>
        <w:tc>
          <w:tcPr>
            <w:tcW w:w="576" w:type="pct"/>
            <w:tcBorders>
              <w:top w:val="nil"/>
              <w:left w:val="nil"/>
              <w:bottom w:val="nil"/>
              <w:right w:val="nil"/>
            </w:tcBorders>
            <w:shd w:val="clear" w:color="auto" w:fill="auto"/>
          </w:tcPr>
          <w:p w14:paraId="3C76C885" w14:textId="55D84089" w:rsidR="00C84489" w:rsidRPr="00F92F24" w:rsidRDefault="00C84489" w:rsidP="00C84489">
            <w:pPr>
              <w:widowControl w:val="0"/>
              <w:tabs>
                <w:tab w:val="left" w:pos="1620"/>
              </w:tabs>
              <w:jc w:val="right"/>
              <w:rPr>
                <w:rFonts w:ascii="Arial" w:hAnsi="Arial" w:cs="Arial"/>
                <w:sz w:val="16"/>
                <w:szCs w:val="16"/>
                <w:lang w:val="en-US"/>
              </w:rPr>
            </w:pPr>
            <w:r>
              <w:rPr>
                <w:rFonts w:ascii="Arial" w:hAnsi="Arial" w:cs="Arial"/>
                <w:color w:val="000000"/>
                <w:sz w:val="16"/>
                <w:szCs w:val="16"/>
                <w:lang w:val="en-US" w:eastAsia="pt-BR"/>
              </w:rPr>
              <w:t>-</w:t>
            </w:r>
          </w:p>
        </w:tc>
        <w:tc>
          <w:tcPr>
            <w:tcW w:w="582" w:type="pct"/>
            <w:tcBorders>
              <w:top w:val="nil"/>
              <w:left w:val="nil"/>
              <w:bottom w:val="nil"/>
              <w:right w:val="nil"/>
            </w:tcBorders>
            <w:shd w:val="clear" w:color="auto" w:fill="auto"/>
          </w:tcPr>
          <w:p w14:paraId="33F77148" w14:textId="77777777" w:rsidR="00C84489" w:rsidRPr="00F92F24" w:rsidRDefault="00C84489" w:rsidP="00C84489">
            <w:pPr>
              <w:widowControl w:val="0"/>
              <w:tabs>
                <w:tab w:val="left" w:pos="1620"/>
              </w:tabs>
              <w:jc w:val="right"/>
              <w:rPr>
                <w:rFonts w:ascii="Arial" w:hAnsi="Arial" w:cs="Arial"/>
                <w:sz w:val="16"/>
                <w:szCs w:val="16"/>
                <w:lang w:val="en-US"/>
              </w:rPr>
            </w:pPr>
          </w:p>
        </w:tc>
      </w:tr>
      <w:tr w:rsidR="00C84489" w:rsidRPr="00F92F24" w14:paraId="08587A57" w14:textId="77777777" w:rsidTr="00C910E3">
        <w:trPr>
          <w:trHeight w:val="282"/>
          <w:jc w:val="center"/>
        </w:trPr>
        <w:tc>
          <w:tcPr>
            <w:tcW w:w="1452" w:type="pct"/>
          </w:tcPr>
          <w:p w14:paraId="3CE158A4" w14:textId="77777777" w:rsidR="00C84489" w:rsidRPr="00F92F24" w:rsidRDefault="00C84489" w:rsidP="00C84489">
            <w:pPr>
              <w:widowControl w:val="0"/>
              <w:tabs>
                <w:tab w:val="left" w:pos="1620"/>
              </w:tabs>
              <w:rPr>
                <w:rFonts w:ascii="Arial" w:hAnsi="Arial" w:cs="Arial"/>
                <w:color w:val="000000"/>
                <w:sz w:val="16"/>
                <w:szCs w:val="16"/>
                <w:lang w:val="en-US"/>
              </w:rPr>
            </w:pPr>
          </w:p>
        </w:tc>
        <w:tc>
          <w:tcPr>
            <w:tcW w:w="565" w:type="pct"/>
            <w:tcBorders>
              <w:top w:val="nil"/>
              <w:left w:val="nil"/>
              <w:bottom w:val="nil"/>
              <w:right w:val="nil"/>
            </w:tcBorders>
            <w:shd w:val="clear" w:color="auto" w:fill="auto"/>
          </w:tcPr>
          <w:p w14:paraId="2C125F6D" w14:textId="77777777" w:rsidR="00C84489" w:rsidRPr="00C910E3" w:rsidRDefault="00C84489" w:rsidP="00C84489">
            <w:pPr>
              <w:widowControl w:val="0"/>
              <w:tabs>
                <w:tab w:val="left" w:pos="1620"/>
              </w:tabs>
              <w:jc w:val="right"/>
              <w:rPr>
                <w:rFonts w:ascii="Arial" w:hAnsi="Arial" w:cs="Arial"/>
                <w:b/>
                <w:sz w:val="16"/>
                <w:szCs w:val="16"/>
                <w:lang w:val="en-US" w:eastAsia="pt-BR"/>
              </w:rPr>
            </w:pPr>
          </w:p>
        </w:tc>
        <w:tc>
          <w:tcPr>
            <w:tcW w:w="565" w:type="pct"/>
            <w:tcBorders>
              <w:top w:val="nil"/>
              <w:left w:val="nil"/>
              <w:bottom w:val="nil"/>
              <w:right w:val="nil"/>
            </w:tcBorders>
            <w:shd w:val="clear" w:color="auto" w:fill="auto"/>
          </w:tcPr>
          <w:p w14:paraId="57E395E3" w14:textId="77777777" w:rsidR="00C84489" w:rsidRPr="00C910E3" w:rsidRDefault="00C84489" w:rsidP="00C84489">
            <w:pPr>
              <w:widowControl w:val="0"/>
              <w:tabs>
                <w:tab w:val="left" w:pos="1620"/>
              </w:tabs>
              <w:jc w:val="right"/>
              <w:rPr>
                <w:rFonts w:ascii="Arial" w:hAnsi="Arial" w:cs="Arial"/>
                <w:b/>
                <w:sz w:val="16"/>
                <w:szCs w:val="16"/>
                <w:lang w:val="en-US" w:eastAsia="pt-BR"/>
              </w:rPr>
            </w:pPr>
          </w:p>
        </w:tc>
        <w:tc>
          <w:tcPr>
            <w:tcW w:w="575" w:type="pct"/>
            <w:tcBorders>
              <w:top w:val="nil"/>
              <w:left w:val="nil"/>
              <w:bottom w:val="nil"/>
              <w:right w:val="nil"/>
            </w:tcBorders>
            <w:shd w:val="clear" w:color="auto" w:fill="auto"/>
          </w:tcPr>
          <w:p w14:paraId="50FA15A2" w14:textId="77777777" w:rsidR="00C84489" w:rsidRPr="00C910E3" w:rsidRDefault="00C84489" w:rsidP="00C84489">
            <w:pPr>
              <w:widowControl w:val="0"/>
              <w:tabs>
                <w:tab w:val="left" w:pos="1620"/>
              </w:tabs>
              <w:jc w:val="right"/>
              <w:rPr>
                <w:rFonts w:ascii="Arial" w:hAnsi="Arial" w:cs="Arial"/>
                <w:b/>
                <w:sz w:val="16"/>
                <w:szCs w:val="16"/>
                <w:lang w:val="en-US"/>
              </w:rPr>
            </w:pPr>
          </w:p>
        </w:tc>
        <w:tc>
          <w:tcPr>
            <w:tcW w:w="134" w:type="pct"/>
            <w:tcBorders>
              <w:top w:val="nil"/>
              <w:left w:val="nil"/>
              <w:bottom w:val="nil"/>
              <w:right w:val="nil"/>
            </w:tcBorders>
            <w:shd w:val="clear" w:color="auto" w:fill="auto"/>
          </w:tcPr>
          <w:p w14:paraId="251CBE78" w14:textId="77777777" w:rsidR="00C84489" w:rsidRPr="00F92F24" w:rsidRDefault="00C84489" w:rsidP="00C84489">
            <w:pPr>
              <w:widowControl w:val="0"/>
              <w:tabs>
                <w:tab w:val="left" w:pos="1620"/>
              </w:tabs>
              <w:jc w:val="right"/>
              <w:rPr>
                <w:rFonts w:ascii="Arial" w:hAnsi="Arial" w:cs="Arial"/>
                <w:b/>
                <w:sz w:val="16"/>
                <w:szCs w:val="16"/>
                <w:lang w:val="en-US"/>
              </w:rPr>
            </w:pPr>
          </w:p>
        </w:tc>
        <w:tc>
          <w:tcPr>
            <w:tcW w:w="551" w:type="pct"/>
            <w:tcBorders>
              <w:top w:val="nil"/>
              <w:left w:val="nil"/>
              <w:bottom w:val="nil"/>
              <w:right w:val="nil"/>
            </w:tcBorders>
            <w:shd w:val="clear" w:color="auto" w:fill="auto"/>
          </w:tcPr>
          <w:p w14:paraId="5AC3DA88" w14:textId="77777777" w:rsidR="00C84489" w:rsidRPr="00F92F24" w:rsidRDefault="00C84489" w:rsidP="00C84489">
            <w:pPr>
              <w:widowControl w:val="0"/>
              <w:tabs>
                <w:tab w:val="left" w:pos="1620"/>
              </w:tabs>
              <w:jc w:val="right"/>
              <w:rPr>
                <w:rFonts w:ascii="Arial" w:hAnsi="Arial" w:cs="Arial"/>
                <w:b/>
                <w:sz w:val="16"/>
                <w:szCs w:val="16"/>
                <w:lang w:val="en-US"/>
              </w:rPr>
            </w:pPr>
          </w:p>
        </w:tc>
        <w:tc>
          <w:tcPr>
            <w:tcW w:w="576" w:type="pct"/>
            <w:tcBorders>
              <w:top w:val="nil"/>
              <w:left w:val="nil"/>
              <w:bottom w:val="nil"/>
              <w:right w:val="nil"/>
            </w:tcBorders>
            <w:shd w:val="clear" w:color="auto" w:fill="auto"/>
          </w:tcPr>
          <w:p w14:paraId="26A3848D" w14:textId="77777777" w:rsidR="00C84489" w:rsidRPr="00F92F24" w:rsidRDefault="00C84489" w:rsidP="00C84489">
            <w:pPr>
              <w:widowControl w:val="0"/>
              <w:tabs>
                <w:tab w:val="left" w:pos="1620"/>
              </w:tabs>
              <w:jc w:val="right"/>
              <w:rPr>
                <w:rFonts w:ascii="Arial" w:hAnsi="Arial" w:cs="Arial"/>
                <w:b/>
                <w:sz w:val="16"/>
                <w:szCs w:val="16"/>
                <w:lang w:val="en-US"/>
              </w:rPr>
            </w:pPr>
          </w:p>
        </w:tc>
        <w:tc>
          <w:tcPr>
            <w:tcW w:w="582" w:type="pct"/>
            <w:tcBorders>
              <w:top w:val="nil"/>
              <w:left w:val="nil"/>
              <w:bottom w:val="nil"/>
              <w:right w:val="nil"/>
            </w:tcBorders>
            <w:shd w:val="clear" w:color="auto" w:fill="auto"/>
          </w:tcPr>
          <w:p w14:paraId="6A20D356" w14:textId="77777777" w:rsidR="00C84489" w:rsidRPr="00F92F24" w:rsidRDefault="00C84489" w:rsidP="00C84489">
            <w:pPr>
              <w:widowControl w:val="0"/>
              <w:tabs>
                <w:tab w:val="left" w:pos="1620"/>
              </w:tabs>
              <w:jc w:val="right"/>
              <w:rPr>
                <w:rFonts w:ascii="Arial" w:hAnsi="Arial" w:cs="Arial"/>
                <w:b/>
                <w:sz w:val="16"/>
                <w:szCs w:val="16"/>
                <w:lang w:val="en-US"/>
              </w:rPr>
            </w:pPr>
          </w:p>
        </w:tc>
      </w:tr>
      <w:tr w:rsidR="00C84489" w:rsidRPr="00F92F24" w14:paraId="605AE420" w14:textId="77777777" w:rsidTr="00C910E3">
        <w:trPr>
          <w:trHeight w:val="282"/>
          <w:jc w:val="center"/>
        </w:trPr>
        <w:tc>
          <w:tcPr>
            <w:tcW w:w="1452" w:type="pct"/>
          </w:tcPr>
          <w:p w14:paraId="455A04E4" w14:textId="77777777" w:rsidR="00C84489" w:rsidRPr="00F92F24" w:rsidRDefault="00C84489" w:rsidP="00C84489">
            <w:pPr>
              <w:widowControl w:val="0"/>
              <w:tabs>
                <w:tab w:val="left" w:pos="1620"/>
              </w:tabs>
              <w:rPr>
                <w:rFonts w:ascii="Arial" w:hAnsi="Arial" w:cs="Arial"/>
                <w:sz w:val="16"/>
                <w:szCs w:val="16"/>
                <w:lang w:val="en-US"/>
              </w:rPr>
            </w:pPr>
            <w:r w:rsidRPr="00F92F24">
              <w:rPr>
                <w:rFonts w:ascii="Arial" w:hAnsi="Arial" w:cs="Arial"/>
                <w:sz w:val="16"/>
                <w:szCs w:val="16"/>
                <w:lang w:val="en-US"/>
              </w:rPr>
              <w:t>Basic earnings per share - R$</w:t>
            </w:r>
          </w:p>
        </w:tc>
        <w:tc>
          <w:tcPr>
            <w:tcW w:w="565" w:type="pct"/>
            <w:tcBorders>
              <w:top w:val="nil"/>
              <w:left w:val="nil"/>
              <w:bottom w:val="nil"/>
              <w:right w:val="nil"/>
            </w:tcBorders>
            <w:shd w:val="clear" w:color="auto" w:fill="auto"/>
          </w:tcPr>
          <w:p w14:paraId="297A7BE4" w14:textId="165D248B" w:rsidR="00C84489" w:rsidRPr="00C910E3" w:rsidRDefault="00C84489" w:rsidP="00C84489">
            <w:pPr>
              <w:widowControl w:val="0"/>
              <w:tabs>
                <w:tab w:val="left" w:pos="1620"/>
              </w:tabs>
              <w:jc w:val="right"/>
              <w:rPr>
                <w:rFonts w:ascii="Arial" w:hAnsi="Arial" w:cs="Arial"/>
                <w:sz w:val="16"/>
                <w:szCs w:val="16"/>
                <w:lang w:val="en-US" w:eastAsia="pt-BR"/>
              </w:rPr>
            </w:pPr>
            <w:r w:rsidRPr="00C910E3">
              <w:rPr>
                <w:rFonts w:ascii="Arial" w:hAnsi="Arial" w:cs="Arial"/>
                <w:sz w:val="16"/>
                <w:szCs w:val="16"/>
              </w:rPr>
              <w:t>0.21</w:t>
            </w:r>
          </w:p>
        </w:tc>
        <w:tc>
          <w:tcPr>
            <w:tcW w:w="565" w:type="pct"/>
            <w:tcBorders>
              <w:top w:val="nil"/>
              <w:left w:val="nil"/>
              <w:bottom w:val="nil"/>
              <w:right w:val="nil"/>
            </w:tcBorders>
            <w:shd w:val="clear" w:color="auto" w:fill="auto"/>
          </w:tcPr>
          <w:p w14:paraId="5AEFA43B" w14:textId="7244352B" w:rsidR="00C84489" w:rsidRPr="00C910E3" w:rsidRDefault="00C84489" w:rsidP="00C84489">
            <w:pPr>
              <w:widowControl w:val="0"/>
              <w:tabs>
                <w:tab w:val="left" w:pos="1620"/>
              </w:tabs>
              <w:jc w:val="right"/>
              <w:rPr>
                <w:rFonts w:ascii="Arial" w:hAnsi="Arial" w:cs="Arial"/>
                <w:sz w:val="16"/>
                <w:szCs w:val="16"/>
                <w:lang w:val="en-US" w:eastAsia="pt-BR"/>
              </w:rPr>
            </w:pPr>
            <w:r w:rsidRPr="00C910E3">
              <w:rPr>
                <w:rFonts w:ascii="Arial" w:hAnsi="Arial" w:cs="Arial"/>
                <w:sz w:val="16"/>
                <w:szCs w:val="16"/>
              </w:rPr>
              <w:t>0.21</w:t>
            </w:r>
          </w:p>
        </w:tc>
        <w:tc>
          <w:tcPr>
            <w:tcW w:w="575" w:type="pct"/>
            <w:tcBorders>
              <w:top w:val="nil"/>
              <w:left w:val="nil"/>
              <w:bottom w:val="nil"/>
              <w:right w:val="nil"/>
            </w:tcBorders>
            <w:shd w:val="clear" w:color="auto" w:fill="auto"/>
          </w:tcPr>
          <w:p w14:paraId="367C536F" w14:textId="468AA71F" w:rsidR="00C84489" w:rsidRPr="00C910E3" w:rsidRDefault="00C84489" w:rsidP="00C84489">
            <w:pPr>
              <w:widowControl w:val="0"/>
              <w:tabs>
                <w:tab w:val="left" w:pos="1620"/>
              </w:tabs>
              <w:jc w:val="right"/>
              <w:rPr>
                <w:rFonts w:ascii="Arial" w:hAnsi="Arial" w:cs="Arial"/>
                <w:sz w:val="16"/>
                <w:szCs w:val="16"/>
                <w:lang w:val="en-US"/>
              </w:rPr>
            </w:pPr>
          </w:p>
        </w:tc>
        <w:tc>
          <w:tcPr>
            <w:tcW w:w="134" w:type="pct"/>
            <w:tcBorders>
              <w:top w:val="nil"/>
              <w:left w:val="nil"/>
              <w:bottom w:val="nil"/>
              <w:right w:val="nil"/>
            </w:tcBorders>
            <w:shd w:val="clear" w:color="auto" w:fill="auto"/>
          </w:tcPr>
          <w:p w14:paraId="5A99A7A8" w14:textId="77777777" w:rsidR="00C84489" w:rsidRPr="00F92F24" w:rsidRDefault="00C84489" w:rsidP="00C84489">
            <w:pPr>
              <w:widowControl w:val="0"/>
              <w:tabs>
                <w:tab w:val="left" w:pos="1620"/>
              </w:tabs>
              <w:jc w:val="right"/>
              <w:rPr>
                <w:rFonts w:ascii="Arial" w:hAnsi="Arial" w:cs="Arial"/>
                <w:sz w:val="16"/>
                <w:szCs w:val="16"/>
                <w:lang w:val="en-US"/>
              </w:rPr>
            </w:pPr>
          </w:p>
        </w:tc>
        <w:tc>
          <w:tcPr>
            <w:tcW w:w="551" w:type="pct"/>
            <w:tcBorders>
              <w:top w:val="nil"/>
              <w:left w:val="nil"/>
              <w:bottom w:val="nil"/>
              <w:right w:val="nil"/>
            </w:tcBorders>
            <w:shd w:val="clear" w:color="auto" w:fill="auto"/>
          </w:tcPr>
          <w:p w14:paraId="53C1CC2B" w14:textId="3A277EA9" w:rsidR="00C84489" w:rsidRPr="00F92F24" w:rsidRDefault="00C84489" w:rsidP="00C84489">
            <w:pPr>
              <w:widowControl w:val="0"/>
              <w:tabs>
                <w:tab w:val="left" w:pos="1620"/>
              </w:tabs>
              <w:jc w:val="right"/>
              <w:rPr>
                <w:rFonts w:ascii="Arial" w:hAnsi="Arial" w:cs="Arial"/>
                <w:sz w:val="16"/>
                <w:szCs w:val="16"/>
                <w:lang w:val="en-US"/>
              </w:rPr>
            </w:pPr>
            <w:r w:rsidRPr="00F92F24">
              <w:rPr>
                <w:rFonts w:ascii="Arial" w:hAnsi="Arial" w:cs="Arial"/>
                <w:sz w:val="16"/>
                <w:szCs w:val="16"/>
              </w:rPr>
              <w:t>0.</w:t>
            </w:r>
            <w:r>
              <w:rPr>
                <w:rFonts w:ascii="Arial" w:hAnsi="Arial" w:cs="Arial"/>
                <w:sz w:val="16"/>
                <w:szCs w:val="16"/>
              </w:rPr>
              <w:t>07</w:t>
            </w:r>
          </w:p>
        </w:tc>
        <w:tc>
          <w:tcPr>
            <w:tcW w:w="576" w:type="pct"/>
            <w:tcBorders>
              <w:top w:val="nil"/>
              <w:left w:val="nil"/>
              <w:bottom w:val="nil"/>
              <w:right w:val="nil"/>
            </w:tcBorders>
            <w:shd w:val="clear" w:color="auto" w:fill="auto"/>
          </w:tcPr>
          <w:p w14:paraId="4CC27C4A" w14:textId="766AADCD" w:rsidR="00C84489" w:rsidRPr="00F92F24" w:rsidRDefault="00C84489" w:rsidP="00C84489">
            <w:pPr>
              <w:widowControl w:val="0"/>
              <w:tabs>
                <w:tab w:val="left" w:pos="1620"/>
              </w:tabs>
              <w:jc w:val="right"/>
              <w:rPr>
                <w:rFonts w:ascii="Arial" w:hAnsi="Arial" w:cs="Arial"/>
                <w:sz w:val="16"/>
                <w:szCs w:val="16"/>
                <w:lang w:val="en-US"/>
              </w:rPr>
            </w:pPr>
            <w:r w:rsidRPr="00F92F24">
              <w:rPr>
                <w:rFonts w:ascii="Arial" w:hAnsi="Arial" w:cs="Arial"/>
                <w:sz w:val="16"/>
                <w:szCs w:val="16"/>
              </w:rPr>
              <w:t>0.</w:t>
            </w:r>
            <w:r>
              <w:rPr>
                <w:rFonts w:ascii="Arial" w:hAnsi="Arial" w:cs="Arial"/>
                <w:sz w:val="16"/>
                <w:szCs w:val="16"/>
              </w:rPr>
              <w:t>07</w:t>
            </w:r>
          </w:p>
        </w:tc>
        <w:tc>
          <w:tcPr>
            <w:tcW w:w="582" w:type="pct"/>
            <w:tcBorders>
              <w:top w:val="nil"/>
              <w:left w:val="nil"/>
              <w:bottom w:val="nil"/>
              <w:right w:val="nil"/>
            </w:tcBorders>
            <w:shd w:val="clear" w:color="auto" w:fill="auto"/>
          </w:tcPr>
          <w:p w14:paraId="5C270796" w14:textId="77777777" w:rsidR="00C84489" w:rsidRPr="00F92F24" w:rsidRDefault="00C84489" w:rsidP="00C84489">
            <w:pPr>
              <w:widowControl w:val="0"/>
              <w:tabs>
                <w:tab w:val="left" w:pos="1620"/>
              </w:tabs>
              <w:jc w:val="right"/>
              <w:rPr>
                <w:rFonts w:ascii="Arial" w:hAnsi="Arial" w:cs="Arial"/>
                <w:sz w:val="16"/>
                <w:szCs w:val="16"/>
                <w:lang w:val="en-US"/>
              </w:rPr>
            </w:pPr>
          </w:p>
        </w:tc>
      </w:tr>
      <w:tr w:rsidR="00C84489" w:rsidRPr="00F92F24" w14:paraId="2B71F79C" w14:textId="77777777" w:rsidTr="00C910E3">
        <w:trPr>
          <w:trHeight w:val="87"/>
          <w:jc w:val="center"/>
        </w:trPr>
        <w:tc>
          <w:tcPr>
            <w:tcW w:w="1452" w:type="pct"/>
          </w:tcPr>
          <w:p w14:paraId="19EE8947" w14:textId="77777777" w:rsidR="00C84489" w:rsidRPr="00F92F24" w:rsidRDefault="00C84489" w:rsidP="00C84489">
            <w:pPr>
              <w:widowControl w:val="0"/>
              <w:tabs>
                <w:tab w:val="left" w:pos="1620"/>
              </w:tabs>
              <w:rPr>
                <w:rFonts w:ascii="Arial" w:hAnsi="Arial" w:cs="Arial"/>
                <w:color w:val="000000"/>
                <w:sz w:val="16"/>
                <w:szCs w:val="16"/>
                <w:lang w:val="en-US"/>
              </w:rPr>
            </w:pPr>
            <w:r w:rsidRPr="00F92F24">
              <w:rPr>
                <w:rFonts w:ascii="Arial" w:hAnsi="Arial" w:cs="Arial"/>
                <w:sz w:val="16"/>
                <w:szCs w:val="16"/>
                <w:lang w:val="en-US"/>
              </w:rPr>
              <w:t>Diluted earnings per share - R$</w:t>
            </w:r>
          </w:p>
        </w:tc>
        <w:tc>
          <w:tcPr>
            <w:tcW w:w="565" w:type="pct"/>
            <w:tcBorders>
              <w:top w:val="nil"/>
              <w:left w:val="nil"/>
              <w:bottom w:val="nil"/>
              <w:right w:val="nil"/>
            </w:tcBorders>
            <w:shd w:val="clear" w:color="auto" w:fill="auto"/>
          </w:tcPr>
          <w:p w14:paraId="6F15209D" w14:textId="1F6A2DC5" w:rsidR="00C84489" w:rsidRPr="00C910E3" w:rsidRDefault="00C84489" w:rsidP="00C84489">
            <w:pPr>
              <w:widowControl w:val="0"/>
              <w:tabs>
                <w:tab w:val="left" w:pos="1620"/>
              </w:tabs>
              <w:jc w:val="right"/>
              <w:rPr>
                <w:rFonts w:ascii="Arial" w:hAnsi="Arial" w:cs="Arial"/>
                <w:sz w:val="16"/>
                <w:szCs w:val="16"/>
                <w:lang w:val="en-US" w:eastAsia="pt-BR"/>
              </w:rPr>
            </w:pPr>
            <w:r w:rsidRPr="00C910E3">
              <w:rPr>
                <w:rFonts w:ascii="Arial" w:hAnsi="Arial" w:cs="Arial"/>
                <w:sz w:val="16"/>
                <w:szCs w:val="16"/>
              </w:rPr>
              <w:t>0.20</w:t>
            </w:r>
          </w:p>
        </w:tc>
        <w:tc>
          <w:tcPr>
            <w:tcW w:w="565" w:type="pct"/>
            <w:tcBorders>
              <w:top w:val="nil"/>
              <w:left w:val="nil"/>
              <w:bottom w:val="nil"/>
              <w:right w:val="nil"/>
            </w:tcBorders>
            <w:shd w:val="clear" w:color="auto" w:fill="auto"/>
          </w:tcPr>
          <w:p w14:paraId="18910D3D" w14:textId="3DB89D18" w:rsidR="00C84489" w:rsidRPr="00C910E3" w:rsidRDefault="00C84489" w:rsidP="00C84489">
            <w:pPr>
              <w:widowControl w:val="0"/>
              <w:tabs>
                <w:tab w:val="left" w:pos="1620"/>
              </w:tabs>
              <w:jc w:val="right"/>
              <w:rPr>
                <w:rFonts w:ascii="Arial" w:hAnsi="Arial" w:cs="Arial"/>
                <w:sz w:val="16"/>
                <w:szCs w:val="16"/>
                <w:lang w:val="en-US" w:eastAsia="pt-BR"/>
              </w:rPr>
            </w:pPr>
            <w:r w:rsidRPr="00C910E3">
              <w:rPr>
                <w:rFonts w:ascii="Arial" w:hAnsi="Arial" w:cs="Arial"/>
                <w:sz w:val="16"/>
                <w:szCs w:val="16"/>
              </w:rPr>
              <w:t>0.21</w:t>
            </w:r>
          </w:p>
        </w:tc>
        <w:tc>
          <w:tcPr>
            <w:tcW w:w="575" w:type="pct"/>
            <w:tcBorders>
              <w:top w:val="nil"/>
              <w:left w:val="nil"/>
              <w:bottom w:val="nil"/>
              <w:right w:val="nil"/>
            </w:tcBorders>
            <w:shd w:val="clear" w:color="auto" w:fill="auto"/>
          </w:tcPr>
          <w:p w14:paraId="0FB5ADB6" w14:textId="503A20CF" w:rsidR="00C84489" w:rsidRPr="00C910E3" w:rsidRDefault="00C84489" w:rsidP="00C84489">
            <w:pPr>
              <w:widowControl w:val="0"/>
              <w:tabs>
                <w:tab w:val="left" w:pos="1620"/>
              </w:tabs>
              <w:jc w:val="right"/>
              <w:rPr>
                <w:rFonts w:ascii="Arial" w:hAnsi="Arial" w:cs="Arial"/>
                <w:sz w:val="16"/>
                <w:szCs w:val="16"/>
                <w:lang w:val="en-US"/>
              </w:rPr>
            </w:pPr>
          </w:p>
        </w:tc>
        <w:tc>
          <w:tcPr>
            <w:tcW w:w="134" w:type="pct"/>
            <w:tcBorders>
              <w:top w:val="nil"/>
              <w:left w:val="nil"/>
              <w:bottom w:val="nil"/>
              <w:right w:val="nil"/>
            </w:tcBorders>
            <w:shd w:val="clear" w:color="auto" w:fill="auto"/>
          </w:tcPr>
          <w:p w14:paraId="47D5DCB5" w14:textId="77777777" w:rsidR="00C84489" w:rsidRPr="00F92F24" w:rsidRDefault="00C84489" w:rsidP="00C84489">
            <w:pPr>
              <w:widowControl w:val="0"/>
              <w:tabs>
                <w:tab w:val="left" w:pos="1620"/>
              </w:tabs>
              <w:jc w:val="right"/>
              <w:rPr>
                <w:rFonts w:ascii="Arial" w:hAnsi="Arial" w:cs="Arial"/>
                <w:sz w:val="16"/>
                <w:szCs w:val="16"/>
                <w:lang w:val="en-US"/>
              </w:rPr>
            </w:pPr>
          </w:p>
        </w:tc>
        <w:tc>
          <w:tcPr>
            <w:tcW w:w="551" w:type="pct"/>
            <w:tcBorders>
              <w:top w:val="nil"/>
              <w:left w:val="nil"/>
              <w:bottom w:val="nil"/>
              <w:right w:val="nil"/>
            </w:tcBorders>
            <w:shd w:val="clear" w:color="auto" w:fill="auto"/>
          </w:tcPr>
          <w:p w14:paraId="7280F16E" w14:textId="449FD95B" w:rsidR="00C84489" w:rsidRPr="00F92F24" w:rsidRDefault="00C84489" w:rsidP="00C84489">
            <w:pPr>
              <w:widowControl w:val="0"/>
              <w:tabs>
                <w:tab w:val="left" w:pos="1620"/>
              </w:tabs>
              <w:jc w:val="right"/>
              <w:rPr>
                <w:rFonts w:ascii="Arial" w:hAnsi="Arial" w:cs="Arial"/>
                <w:sz w:val="16"/>
                <w:szCs w:val="16"/>
                <w:lang w:val="en-US"/>
              </w:rPr>
            </w:pPr>
            <w:r w:rsidRPr="00F92F24">
              <w:rPr>
                <w:rFonts w:ascii="Arial" w:hAnsi="Arial" w:cs="Arial"/>
                <w:sz w:val="16"/>
                <w:szCs w:val="16"/>
              </w:rPr>
              <w:t>0.</w:t>
            </w:r>
            <w:r>
              <w:rPr>
                <w:rFonts w:ascii="Arial" w:hAnsi="Arial" w:cs="Arial"/>
                <w:sz w:val="16"/>
                <w:szCs w:val="16"/>
              </w:rPr>
              <w:t>07</w:t>
            </w:r>
          </w:p>
        </w:tc>
        <w:tc>
          <w:tcPr>
            <w:tcW w:w="576" w:type="pct"/>
            <w:tcBorders>
              <w:top w:val="nil"/>
              <w:left w:val="nil"/>
              <w:bottom w:val="nil"/>
              <w:right w:val="nil"/>
            </w:tcBorders>
            <w:shd w:val="clear" w:color="auto" w:fill="auto"/>
          </w:tcPr>
          <w:p w14:paraId="57BAF575" w14:textId="30B59628" w:rsidR="00C84489" w:rsidRPr="00F92F24" w:rsidRDefault="00C84489" w:rsidP="00C84489">
            <w:pPr>
              <w:widowControl w:val="0"/>
              <w:tabs>
                <w:tab w:val="left" w:pos="1620"/>
              </w:tabs>
              <w:jc w:val="right"/>
              <w:rPr>
                <w:rFonts w:ascii="Arial" w:hAnsi="Arial" w:cs="Arial"/>
                <w:sz w:val="16"/>
                <w:szCs w:val="16"/>
                <w:lang w:val="en-US"/>
              </w:rPr>
            </w:pPr>
            <w:r w:rsidRPr="00F92F24">
              <w:rPr>
                <w:rFonts w:ascii="Arial" w:hAnsi="Arial" w:cs="Arial"/>
                <w:sz w:val="16"/>
                <w:szCs w:val="16"/>
              </w:rPr>
              <w:t>0.</w:t>
            </w:r>
            <w:r>
              <w:rPr>
                <w:rFonts w:ascii="Arial" w:hAnsi="Arial" w:cs="Arial"/>
                <w:sz w:val="16"/>
                <w:szCs w:val="16"/>
              </w:rPr>
              <w:t>07</w:t>
            </w:r>
          </w:p>
        </w:tc>
        <w:tc>
          <w:tcPr>
            <w:tcW w:w="582" w:type="pct"/>
            <w:tcBorders>
              <w:top w:val="nil"/>
              <w:left w:val="nil"/>
              <w:bottom w:val="nil"/>
              <w:right w:val="nil"/>
            </w:tcBorders>
            <w:shd w:val="clear" w:color="auto" w:fill="auto"/>
          </w:tcPr>
          <w:p w14:paraId="3A6763F1" w14:textId="77777777" w:rsidR="00C84489" w:rsidRPr="00F92F24" w:rsidRDefault="00C84489" w:rsidP="00C84489">
            <w:pPr>
              <w:widowControl w:val="0"/>
              <w:tabs>
                <w:tab w:val="left" w:pos="1620"/>
              </w:tabs>
              <w:jc w:val="right"/>
              <w:rPr>
                <w:rFonts w:ascii="Arial" w:hAnsi="Arial" w:cs="Arial"/>
                <w:sz w:val="16"/>
                <w:szCs w:val="16"/>
                <w:lang w:val="en-US"/>
              </w:rPr>
            </w:pPr>
          </w:p>
        </w:tc>
      </w:tr>
    </w:tbl>
    <w:p w14:paraId="2F9A9096" w14:textId="77777777" w:rsidR="009313B8" w:rsidRDefault="009313B8" w:rsidP="00DC34D9">
      <w:pPr>
        <w:pStyle w:val="1TtuloprincipalDF"/>
        <w:numPr>
          <w:ilvl w:val="0"/>
          <w:numId w:val="0"/>
        </w:numPr>
        <w:outlineLvl w:val="9"/>
        <w:rPr>
          <w:rFonts w:ascii="Arial" w:hAnsi="Arial" w:cs="Arial"/>
          <w:b w:val="0"/>
          <w:sz w:val="22"/>
          <w:szCs w:val="22"/>
        </w:rPr>
      </w:pPr>
    </w:p>
    <w:p w14:paraId="76013D39" w14:textId="4F9C05E2" w:rsidR="005A3B6E" w:rsidRPr="00682809" w:rsidRDefault="005A3B6E" w:rsidP="00DC34D9">
      <w:pPr>
        <w:pStyle w:val="1TtuloprincipalDF"/>
        <w:numPr>
          <w:ilvl w:val="0"/>
          <w:numId w:val="0"/>
        </w:numPr>
        <w:outlineLvl w:val="9"/>
        <w:rPr>
          <w:rFonts w:ascii="Arial" w:hAnsi="Arial" w:cs="Arial"/>
          <w:b w:val="0"/>
          <w:sz w:val="22"/>
          <w:szCs w:val="22"/>
        </w:rPr>
      </w:pPr>
      <w:r w:rsidRPr="00682809">
        <w:rPr>
          <w:rFonts w:ascii="Arial" w:hAnsi="Arial" w:cs="Arial"/>
          <w:b w:val="0"/>
          <w:sz w:val="22"/>
          <w:szCs w:val="22"/>
        </w:rPr>
        <w:t xml:space="preserve">Diluted profit per share is calculated by the weighted average number of outstanding shares, </w:t>
      </w:r>
      <w:proofErr w:type="gramStart"/>
      <w:r w:rsidRPr="00682809">
        <w:rPr>
          <w:rFonts w:ascii="Arial" w:hAnsi="Arial" w:cs="Arial"/>
          <w:b w:val="0"/>
          <w:sz w:val="22"/>
          <w:szCs w:val="22"/>
        </w:rPr>
        <w:t>in order to</w:t>
      </w:r>
      <w:proofErr w:type="gramEnd"/>
      <w:r w:rsidRPr="00682809">
        <w:rPr>
          <w:rFonts w:ascii="Arial" w:hAnsi="Arial" w:cs="Arial"/>
          <w:b w:val="0"/>
          <w:sz w:val="22"/>
          <w:szCs w:val="22"/>
        </w:rPr>
        <w:t xml:space="preserve"> assume the conversion of all potential dilutive shares. Diluted result per share is calculated considering the instruments that may have a potential dilutive effect in the future, such as share-based payment instruments</w:t>
      </w:r>
      <w:r w:rsidR="00A0459C" w:rsidRPr="00682809">
        <w:rPr>
          <w:rFonts w:ascii="Arial" w:hAnsi="Arial" w:cs="Arial"/>
          <w:b w:val="0"/>
          <w:sz w:val="22"/>
          <w:szCs w:val="22"/>
        </w:rPr>
        <w:t>, using the treasury shares method when the effect is dilutive</w:t>
      </w:r>
      <w:r w:rsidRPr="00682809">
        <w:rPr>
          <w:rFonts w:ascii="Arial" w:hAnsi="Arial" w:cs="Arial"/>
          <w:b w:val="0"/>
          <w:sz w:val="22"/>
          <w:szCs w:val="22"/>
        </w:rPr>
        <w:t xml:space="preserve">. </w:t>
      </w:r>
    </w:p>
    <w:p w14:paraId="2896A2D4" w14:textId="1D64999E" w:rsidR="005A3B6E" w:rsidRDefault="005A3B6E" w:rsidP="00F92F24">
      <w:pPr>
        <w:pStyle w:val="1TtuloprincipalDF"/>
        <w:numPr>
          <w:ilvl w:val="0"/>
          <w:numId w:val="0"/>
        </w:numPr>
        <w:spacing w:before="240" w:after="240"/>
        <w:outlineLvl w:val="9"/>
        <w:rPr>
          <w:rFonts w:ascii="Arial" w:hAnsi="Arial" w:cs="Arial"/>
          <w:b w:val="0"/>
          <w:sz w:val="22"/>
          <w:szCs w:val="22"/>
        </w:rPr>
      </w:pPr>
    </w:p>
    <w:p w14:paraId="35F160E1" w14:textId="77777777" w:rsidR="00303B7B" w:rsidRPr="00682809" w:rsidRDefault="001F7D91" w:rsidP="00F92F24">
      <w:pPr>
        <w:pStyle w:val="1TtuloprincipalDF"/>
        <w:spacing w:before="240"/>
        <w:rPr>
          <w:rFonts w:ascii="Arial" w:hAnsi="Arial" w:cs="Arial"/>
          <w:color w:val="365F91" w:themeColor="accent1" w:themeShade="BF"/>
          <w:sz w:val="22"/>
          <w:szCs w:val="22"/>
        </w:rPr>
      </w:pPr>
      <w:r w:rsidRPr="00682809">
        <w:rPr>
          <w:rFonts w:ascii="Arial" w:hAnsi="Arial" w:cs="Arial"/>
          <w:color w:val="365F91" w:themeColor="accent1" w:themeShade="BF"/>
          <w:sz w:val="22"/>
          <w:szCs w:val="22"/>
        </w:rPr>
        <w:t>Revenue</w:t>
      </w:r>
    </w:p>
    <w:p w14:paraId="081E649E" w14:textId="77777777" w:rsidR="00644362" w:rsidRPr="00FE7AAC" w:rsidRDefault="00644362" w:rsidP="00DC34D9">
      <w:pPr>
        <w:pStyle w:val="1TtuloprincipalDF"/>
        <w:numPr>
          <w:ilvl w:val="0"/>
          <w:numId w:val="0"/>
        </w:numPr>
        <w:outlineLvl w:val="9"/>
        <w:rPr>
          <w:rFonts w:ascii="Arial" w:hAnsi="Arial" w:cs="Arial"/>
          <w:sz w:val="18"/>
          <w:szCs w:val="16"/>
        </w:rPr>
      </w:pPr>
    </w:p>
    <w:p w14:paraId="1106C2D0" w14:textId="77777777" w:rsidR="00D7205A" w:rsidRPr="00682809" w:rsidRDefault="00D7205A" w:rsidP="00ED141C">
      <w:pPr>
        <w:pStyle w:val="1TtuloprincipalDF"/>
        <w:numPr>
          <w:ilvl w:val="0"/>
          <w:numId w:val="0"/>
        </w:numPr>
        <w:outlineLvl w:val="9"/>
        <w:rPr>
          <w:rFonts w:ascii="Arial" w:hAnsi="Arial" w:cs="Arial"/>
          <w:b w:val="0"/>
          <w:sz w:val="22"/>
        </w:rPr>
      </w:pPr>
      <w:r w:rsidRPr="00682809">
        <w:rPr>
          <w:rFonts w:ascii="Arial" w:hAnsi="Arial" w:cs="Arial"/>
          <w:b w:val="0"/>
          <w:sz w:val="22"/>
        </w:rPr>
        <w:t xml:space="preserve">The </w:t>
      </w:r>
      <w:r w:rsidR="008E11C2" w:rsidRPr="00682809">
        <w:rPr>
          <w:rFonts w:ascii="Arial" w:hAnsi="Arial" w:cs="Arial"/>
          <w:b w:val="0"/>
          <w:sz w:val="22"/>
        </w:rPr>
        <w:t>Company</w:t>
      </w:r>
      <w:r w:rsidR="007E4C2C" w:rsidRPr="00682809">
        <w:rPr>
          <w:rFonts w:ascii="Arial" w:hAnsi="Arial" w:cs="Arial"/>
          <w:b w:val="0"/>
          <w:sz w:val="22"/>
        </w:rPr>
        <w:t>’s net</w:t>
      </w:r>
      <w:r w:rsidRPr="00682809">
        <w:rPr>
          <w:rFonts w:ascii="Arial" w:hAnsi="Arial" w:cs="Arial"/>
          <w:b w:val="0"/>
          <w:sz w:val="22"/>
        </w:rPr>
        <w:t xml:space="preserve"> revenue</w:t>
      </w:r>
      <w:r w:rsidR="007E4C2C" w:rsidRPr="00682809">
        <w:rPr>
          <w:rFonts w:ascii="Arial" w:hAnsi="Arial" w:cs="Arial"/>
          <w:b w:val="0"/>
          <w:sz w:val="22"/>
        </w:rPr>
        <w:t xml:space="preserve"> is as follows</w:t>
      </w:r>
      <w:r w:rsidRPr="00682809">
        <w:rPr>
          <w:rFonts w:ascii="Arial" w:hAnsi="Arial" w:cs="Arial"/>
          <w:b w:val="0"/>
          <w:sz w:val="22"/>
        </w:rPr>
        <w:t>:</w:t>
      </w:r>
    </w:p>
    <w:tbl>
      <w:tblPr>
        <w:tblW w:w="8962" w:type="dxa"/>
        <w:tblCellMar>
          <w:left w:w="70" w:type="dxa"/>
          <w:right w:w="70" w:type="dxa"/>
        </w:tblCellMar>
        <w:tblLook w:val="04A0" w:firstRow="1" w:lastRow="0" w:firstColumn="1" w:lastColumn="0" w:noHBand="0" w:noVBand="1"/>
      </w:tblPr>
      <w:tblGrid>
        <w:gridCol w:w="2694"/>
        <w:gridCol w:w="795"/>
        <w:gridCol w:w="1266"/>
        <w:gridCol w:w="915"/>
        <w:gridCol w:w="143"/>
        <w:gridCol w:w="850"/>
        <w:gridCol w:w="498"/>
        <w:gridCol w:w="210"/>
        <w:gridCol w:w="558"/>
        <w:gridCol w:w="933"/>
        <w:gridCol w:w="92"/>
        <w:gridCol w:w="8"/>
      </w:tblGrid>
      <w:tr w:rsidR="002F26F6" w:rsidRPr="00F92F24" w14:paraId="2DE44EDA" w14:textId="77777777" w:rsidTr="000E4D8B">
        <w:trPr>
          <w:gridAfter w:val="2"/>
          <w:wAfter w:w="100" w:type="dxa"/>
          <w:trHeight w:val="20"/>
        </w:trPr>
        <w:tc>
          <w:tcPr>
            <w:tcW w:w="5670" w:type="dxa"/>
            <w:gridSpan w:val="4"/>
            <w:tcBorders>
              <w:top w:val="nil"/>
              <w:left w:val="nil"/>
              <w:bottom w:val="nil"/>
              <w:right w:val="nil"/>
            </w:tcBorders>
            <w:shd w:val="clear" w:color="auto" w:fill="auto"/>
            <w:vAlign w:val="center"/>
            <w:hideMark/>
          </w:tcPr>
          <w:p w14:paraId="19EAE06A" w14:textId="77777777" w:rsidR="002F26F6" w:rsidRPr="00F92F24" w:rsidRDefault="002F26F6" w:rsidP="008A1DD4">
            <w:pPr>
              <w:jc w:val="right"/>
              <w:rPr>
                <w:rFonts w:ascii="Arial" w:hAnsi="Arial" w:cs="Arial"/>
                <w:b/>
                <w:bCs/>
                <w:color w:val="000000"/>
                <w:sz w:val="18"/>
                <w:szCs w:val="18"/>
                <w:lang w:val="en-US" w:eastAsia="pt-BR"/>
              </w:rPr>
            </w:pPr>
          </w:p>
        </w:tc>
        <w:tc>
          <w:tcPr>
            <w:tcW w:w="1491" w:type="dxa"/>
            <w:gridSpan w:val="3"/>
            <w:tcBorders>
              <w:top w:val="nil"/>
              <w:left w:val="nil"/>
              <w:bottom w:val="nil"/>
              <w:right w:val="nil"/>
            </w:tcBorders>
            <w:shd w:val="clear" w:color="auto" w:fill="auto"/>
            <w:vAlign w:val="center"/>
            <w:hideMark/>
          </w:tcPr>
          <w:p w14:paraId="6D2B4C03" w14:textId="77777777" w:rsidR="00F92F24" w:rsidRDefault="002F26F6" w:rsidP="005C79A4">
            <w:pPr>
              <w:jc w:val="right"/>
              <w:rPr>
                <w:rFonts w:ascii="Arial" w:hAnsi="Arial" w:cs="Arial"/>
                <w:b/>
                <w:bCs/>
                <w:color w:val="000000"/>
                <w:sz w:val="18"/>
                <w:szCs w:val="18"/>
                <w:lang w:val="en-US" w:eastAsia="pt-BR"/>
              </w:rPr>
            </w:pPr>
            <w:r w:rsidRPr="00F92F24">
              <w:rPr>
                <w:rFonts w:ascii="Arial" w:hAnsi="Arial" w:cs="Arial"/>
                <w:b/>
                <w:bCs/>
                <w:color w:val="000000"/>
                <w:sz w:val="18"/>
                <w:szCs w:val="18"/>
                <w:lang w:val="en-US" w:eastAsia="pt-BR"/>
              </w:rPr>
              <w:t>March</w:t>
            </w:r>
          </w:p>
          <w:p w14:paraId="62B009B0" w14:textId="7AB147C8" w:rsidR="002F26F6" w:rsidRPr="00F92F24" w:rsidRDefault="002F26F6" w:rsidP="005C79A4">
            <w:pPr>
              <w:jc w:val="right"/>
              <w:rPr>
                <w:rFonts w:ascii="Arial" w:hAnsi="Arial" w:cs="Arial"/>
                <w:b/>
                <w:bCs/>
                <w:color w:val="000000"/>
                <w:sz w:val="18"/>
                <w:szCs w:val="18"/>
                <w:lang w:val="en-US" w:eastAsia="pt-BR"/>
              </w:rPr>
            </w:pPr>
            <w:r w:rsidRPr="00F92F24">
              <w:rPr>
                <w:rFonts w:ascii="Arial" w:hAnsi="Arial" w:cs="Arial"/>
                <w:b/>
                <w:bCs/>
                <w:color w:val="000000"/>
                <w:sz w:val="18"/>
                <w:szCs w:val="18"/>
                <w:lang w:val="en-US" w:eastAsia="pt-BR"/>
              </w:rPr>
              <w:t>31, 20</w:t>
            </w:r>
            <w:r w:rsidR="00724FDE" w:rsidRPr="00F92F24">
              <w:rPr>
                <w:rFonts w:ascii="Arial" w:hAnsi="Arial" w:cs="Arial"/>
                <w:b/>
                <w:bCs/>
                <w:color w:val="000000"/>
                <w:sz w:val="18"/>
                <w:szCs w:val="18"/>
                <w:lang w:val="en-US" w:eastAsia="pt-BR"/>
              </w:rPr>
              <w:t>2</w:t>
            </w:r>
            <w:r w:rsidR="000E4D8B">
              <w:rPr>
                <w:rFonts w:ascii="Arial" w:hAnsi="Arial" w:cs="Arial"/>
                <w:b/>
                <w:bCs/>
                <w:color w:val="000000"/>
                <w:sz w:val="18"/>
                <w:szCs w:val="18"/>
                <w:lang w:val="en-US" w:eastAsia="pt-BR"/>
              </w:rPr>
              <w:t>1</w:t>
            </w:r>
          </w:p>
        </w:tc>
        <w:tc>
          <w:tcPr>
            <w:tcW w:w="210" w:type="dxa"/>
            <w:tcBorders>
              <w:top w:val="nil"/>
              <w:left w:val="nil"/>
              <w:bottom w:val="nil"/>
              <w:right w:val="nil"/>
            </w:tcBorders>
            <w:shd w:val="clear" w:color="auto" w:fill="auto"/>
            <w:vAlign w:val="center"/>
            <w:hideMark/>
          </w:tcPr>
          <w:p w14:paraId="16709435" w14:textId="77777777" w:rsidR="002F26F6" w:rsidRPr="00F92F24" w:rsidRDefault="002F26F6" w:rsidP="008A1DD4">
            <w:pPr>
              <w:jc w:val="right"/>
              <w:rPr>
                <w:rFonts w:ascii="Arial" w:hAnsi="Arial" w:cs="Arial"/>
                <w:b/>
                <w:bCs/>
                <w:color w:val="000000"/>
                <w:sz w:val="18"/>
                <w:szCs w:val="18"/>
                <w:lang w:val="en-US" w:eastAsia="pt-BR"/>
              </w:rPr>
            </w:pPr>
          </w:p>
        </w:tc>
        <w:tc>
          <w:tcPr>
            <w:tcW w:w="1491" w:type="dxa"/>
            <w:gridSpan w:val="2"/>
            <w:tcBorders>
              <w:top w:val="nil"/>
              <w:left w:val="nil"/>
              <w:bottom w:val="nil"/>
              <w:right w:val="nil"/>
            </w:tcBorders>
            <w:shd w:val="clear" w:color="auto" w:fill="auto"/>
            <w:vAlign w:val="center"/>
            <w:hideMark/>
          </w:tcPr>
          <w:p w14:paraId="737DDBA0" w14:textId="77777777" w:rsidR="00F92F24" w:rsidRDefault="00724FDE" w:rsidP="005C79A4">
            <w:pPr>
              <w:jc w:val="right"/>
              <w:rPr>
                <w:rFonts w:ascii="Arial" w:hAnsi="Arial" w:cs="Arial"/>
                <w:b/>
                <w:bCs/>
                <w:color w:val="000000"/>
                <w:sz w:val="18"/>
                <w:szCs w:val="18"/>
                <w:lang w:val="en-US" w:eastAsia="pt-BR"/>
              </w:rPr>
            </w:pPr>
            <w:r w:rsidRPr="00F92F24">
              <w:rPr>
                <w:rFonts w:ascii="Arial" w:hAnsi="Arial" w:cs="Arial"/>
                <w:b/>
                <w:bCs/>
                <w:color w:val="000000"/>
                <w:sz w:val="18"/>
                <w:szCs w:val="18"/>
                <w:lang w:val="en-US" w:eastAsia="pt-BR"/>
              </w:rPr>
              <w:t>March</w:t>
            </w:r>
          </w:p>
          <w:p w14:paraId="77F284F9" w14:textId="6B0F0CE5" w:rsidR="002F26F6" w:rsidRPr="00F92F24" w:rsidRDefault="00724FDE" w:rsidP="005C79A4">
            <w:pPr>
              <w:jc w:val="right"/>
              <w:rPr>
                <w:rFonts w:ascii="Arial" w:hAnsi="Arial" w:cs="Arial"/>
                <w:b/>
                <w:bCs/>
                <w:color w:val="000000"/>
                <w:sz w:val="18"/>
                <w:szCs w:val="18"/>
                <w:lang w:val="en-US" w:eastAsia="pt-BR"/>
              </w:rPr>
            </w:pPr>
            <w:r w:rsidRPr="00F92F24">
              <w:rPr>
                <w:rFonts w:ascii="Arial" w:hAnsi="Arial" w:cs="Arial"/>
                <w:b/>
                <w:bCs/>
                <w:color w:val="000000"/>
                <w:sz w:val="18"/>
                <w:szCs w:val="18"/>
                <w:lang w:val="en-US" w:eastAsia="pt-BR"/>
              </w:rPr>
              <w:t>31, 20</w:t>
            </w:r>
            <w:r w:rsidR="000E4D8B">
              <w:rPr>
                <w:rFonts w:ascii="Arial" w:hAnsi="Arial" w:cs="Arial"/>
                <w:b/>
                <w:bCs/>
                <w:color w:val="000000"/>
                <w:sz w:val="18"/>
                <w:szCs w:val="18"/>
                <w:lang w:val="en-US" w:eastAsia="pt-BR"/>
              </w:rPr>
              <w:t>20</w:t>
            </w:r>
          </w:p>
        </w:tc>
      </w:tr>
      <w:tr w:rsidR="00F92F24" w:rsidRPr="00F92F24" w14:paraId="0CEE0F93" w14:textId="77777777" w:rsidTr="000E4D8B">
        <w:trPr>
          <w:gridAfter w:val="2"/>
          <w:wAfter w:w="100" w:type="dxa"/>
          <w:trHeight w:val="20"/>
        </w:trPr>
        <w:tc>
          <w:tcPr>
            <w:tcW w:w="5670" w:type="dxa"/>
            <w:gridSpan w:val="4"/>
            <w:tcBorders>
              <w:top w:val="nil"/>
              <w:left w:val="nil"/>
              <w:right w:val="nil"/>
            </w:tcBorders>
            <w:shd w:val="clear" w:color="auto" w:fill="auto"/>
            <w:vAlign w:val="center"/>
            <w:hideMark/>
          </w:tcPr>
          <w:p w14:paraId="2AB1C78E" w14:textId="77777777" w:rsidR="00F92F24" w:rsidRPr="00F92F24" w:rsidRDefault="00F92F24" w:rsidP="00F92F24">
            <w:pPr>
              <w:jc w:val="right"/>
              <w:rPr>
                <w:rFonts w:ascii="Arial" w:hAnsi="Arial" w:cs="Arial"/>
                <w:b/>
                <w:bCs/>
                <w:color w:val="000000"/>
                <w:sz w:val="18"/>
                <w:szCs w:val="18"/>
                <w:lang w:val="en-US" w:eastAsia="pt-BR"/>
              </w:rPr>
            </w:pPr>
          </w:p>
        </w:tc>
        <w:tc>
          <w:tcPr>
            <w:tcW w:w="1491" w:type="dxa"/>
            <w:gridSpan w:val="3"/>
            <w:tcBorders>
              <w:top w:val="single" w:sz="8" w:space="0" w:color="auto"/>
              <w:left w:val="nil"/>
              <w:right w:val="nil"/>
            </w:tcBorders>
            <w:shd w:val="clear" w:color="auto" w:fill="auto"/>
            <w:vAlign w:val="bottom"/>
          </w:tcPr>
          <w:p w14:paraId="01415B92" w14:textId="49C88D7B" w:rsidR="00F92F24" w:rsidRPr="00F92F24" w:rsidRDefault="00F92F24" w:rsidP="00F92F24">
            <w:pPr>
              <w:jc w:val="right"/>
              <w:rPr>
                <w:rFonts w:ascii="Arial" w:hAnsi="Arial" w:cs="Arial"/>
                <w:color w:val="000000"/>
                <w:sz w:val="18"/>
                <w:szCs w:val="18"/>
                <w:lang w:val="en-US" w:eastAsia="pt-BR"/>
              </w:rPr>
            </w:pPr>
            <w:r w:rsidRPr="00F92F24">
              <w:rPr>
                <w:rFonts w:ascii="Arial" w:eastAsia="Arial Unicode MS" w:hAnsi="Arial" w:cs="Arial"/>
                <w:sz w:val="18"/>
                <w:szCs w:val="18"/>
                <w:lang w:val="en-US"/>
              </w:rPr>
              <w:t>(unaudited)</w:t>
            </w:r>
          </w:p>
        </w:tc>
        <w:tc>
          <w:tcPr>
            <w:tcW w:w="210" w:type="dxa"/>
            <w:tcBorders>
              <w:top w:val="nil"/>
              <w:left w:val="nil"/>
              <w:right w:val="nil"/>
            </w:tcBorders>
            <w:shd w:val="clear" w:color="auto" w:fill="auto"/>
            <w:hideMark/>
          </w:tcPr>
          <w:p w14:paraId="4362A05E" w14:textId="77777777" w:rsidR="00F92F24" w:rsidRPr="00F92F24" w:rsidRDefault="00F92F24" w:rsidP="00F92F24">
            <w:pPr>
              <w:jc w:val="right"/>
              <w:rPr>
                <w:rFonts w:ascii="Arial" w:hAnsi="Arial" w:cs="Arial"/>
                <w:color w:val="000000"/>
                <w:sz w:val="18"/>
                <w:szCs w:val="18"/>
                <w:lang w:val="en-US" w:eastAsia="pt-BR"/>
              </w:rPr>
            </w:pPr>
          </w:p>
        </w:tc>
        <w:tc>
          <w:tcPr>
            <w:tcW w:w="1491" w:type="dxa"/>
            <w:gridSpan w:val="2"/>
            <w:tcBorders>
              <w:top w:val="single" w:sz="4" w:space="0" w:color="auto"/>
              <w:left w:val="nil"/>
              <w:right w:val="nil"/>
            </w:tcBorders>
            <w:shd w:val="clear" w:color="auto" w:fill="auto"/>
            <w:vAlign w:val="bottom"/>
            <w:hideMark/>
          </w:tcPr>
          <w:p w14:paraId="39AF160F" w14:textId="58C11FB5" w:rsidR="00F92F24" w:rsidRPr="00F92F24" w:rsidRDefault="00F92F24" w:rsidP="00F92F24">
            <w:pPr>
              <w:jc w:val="right"/>
              <w:rPr>
                <w:rFonts w:ascii="Arial" w:hAnsi="Arial" w:cs="Arial"/>
                <w:color w:val="000000"/>
                <w:sz w:val="18"/>
                <w:szCs w:val="18"/>
                <w:lang w:val="en-US" w:eastAsia="pt-BR"/>
              </w:rPr>
            </w:pPr>
            <w:r w:rsidRPr="00F92F24">
              <w:rPr>
                <w:rFonts w:ascii="Arial" w:eastAsia="Arial Unicode MS" w:hAnsi="Arial" w:cs="Arial"/>
                <w:sz w:val="18"/>
                <w:szCs w:val="18"/>
                <w:lang w:val="en-US"/>
              </w:rPr>
              <w:t>(unaudited)</w:t>
            </w:r>
          </w:p>
        </w:tc>
      </w:tr>
      <w:tr w:rsidR="00F92F24" w:rsidRPr="00F92F24" w14:paraId="5FE378A8" w14:textId="77777777" w:rsidTr="000E4D8B">
        <w:trPr>
          <w:gridAfter w:val="2"/>
          <w:wAfter w:w="100" w:type="dxa"/>
          <w:trHeight w:val="20"/>
        </w:trPr>
        <w:tc>
          <w:tcPr>
            <w:tcW w:w="5670" w:type="dxa"/>
            <w:gridSpan w:val="4"/>
            <w:tcBorders>
              <w:left w:val="nil"/>
              <w:bottom w:val="nil"/>
              <w:right w:val="nil"/>
            </w:tcBorders>
            <w:shd w:val="clear" w:color="auto" w:fill="auto"/>
            <w:vAlign w:val="center"/>
          </w:tcPr>
          <w:p w14:paraId="5489CA2E" w14:textId="77777777" w:rsidR="00F92F24" w:rsidRPr="00F92F24" w:rsidRDefault="00F92F24" w:rsidP="00F92F24">
            <w:pPr>
              <w:jc w:val="right"/>
              <w:rPr>
                <w:rFonts w:ascii="Arial" w:hAnsi="Arial" w:cs="Arial"/>
                <w:b/>
                <w:bCs/>
                <w:color w:val="000000"/>
                <w:sz w:val="18"/>
                <w:szCs w:val="18"/>
                <w:lang w:val="en-US" w:eastAsia="pt-BR"/>
              </w:rPr>
            </w:pPr>
          </w:p>
        </w:tc>
        <w:tc>
          <w:tcPr>
            <w:tcW w:w="1491" w:type="dxa"/>
            <w:gridSpan w:val="3"/>
            <w:tcBorders>
              <w:left w:val="nil"/>
              <w:bottom w:val="nil"/>
              <w:right w:val="nil"/>
            </w:tcBorders>
            <w:shd w:val="clear" w:color="auto" w:fill="auto"/>
            <w:vAlign w:val="bottom"/>
          </w:tcPr>
          <w:p w14:paraId="451E390D" w14:textId="77777777" w:rsidR="00F92F24" w:rsidRPr="00F92F24" w:rsidRDefault="00F92F24" w:rsidP="00F92F24">
            <w:pPr>
              <w:jc w:val="right"/>
              <w:rPr>
                <w:rFonts w:ascii="Arial" w:hAnsi="Arial" w:cs="Arial"/>
                <w:color w:val="000000"/>
                <w:sz w:val="18"/>
                <w:szCs w:val="18"/>
                <w:lang w:val="en-US" w:eastAsia="pt-BR"/>
              </w:rPr>
            </w:pPr>
          </w:p>
        </w:tc>
        <w:tc>
          <w:tcPr>
            <w:tcW w:w="210" w:type="dxa"/>
            <w:tcBorders>
              <w:left w:val="nil"/>
              <w:bottom w:val="nil"/>
              <w:right w:val="nil"/>
            </w:tcBorders>
            <w:shd w:val="clear" w:color="auto" w:fill="auto"/>
          </w:tcPr>
          <w:p w14:paraId="337F889B" w14:textId="77777777" w:rsidR="00F92F24" w:rsidRPr="00F92F24" w:rsidRDefault="00F92F24" w:rsidP="00F92F24">
            <w:pPr>
              <w:jc w:val="right"/>
              <w:rPr>
                <w:rFonts w:ascii="Arial" w:hAnsi="Arial" w:cs="Arial"/>
                <w:color w:val="000000"/>
                <w:sz w:val="18"/>
                <w:szCs w:val="18"/>
                <w:lang w:val="en-US" w:eastAsia="pt-BR"/>
              </w:rPr>
            </w:pPr>
          </w:p>
        </w:tc>
        <w:tc>
          <w:tcPr>
            <w:tcW w:w="1491" w:type="dxa"/>
            <w:gridSpan w:val="2"/>
            <w:tcBorders>
              <w:left w:val="nil"/>
              <w:bottom w:val="nil"/>
              <w:right w:val="nil"/>
            </w:tcBorders>
            <w:shd w:val="clear" w:color="auto" w:fill="auto"/>
            <w:vAlign w:val="bottom"/>
          </w:tcPr>
          <w:p w14:paraId="3EA876D4" w14:textId="77777777" w:rsidR="00F92F24" w:rsidRPr="00F92F24" w:rsidRDefault="00F92F24" w:rsidP="00F92F24">
            <w:pPr>
              <w:jc w:val="right"/>
              <w:rPr>
                <w:rFonts w:ascii="Arial" w:eastAsia="Arial Unicode MS" w:hAnsi="Arial" w:cs="Arial"/>
                <w:sz w:val="18"/>
                <w:szCs w:val="18"/>
                <w:lang w:val="en-US"/>
              </w:rPr>
            </w:pPr>
          </w:p>
        </w:tc>
      </w:tr>
      <w:tr w:rsidR="009E3AC2" w:rsidRPr="00F92F24" w14:paraId="2C08F127" w14:textId="77777777" w:rsidTr="000E4D8B">
        <w:trPr>
          <w:gridAfter w:val="2"/>
          <w:wAfter w:w="100" w:type="dxa"/>
          <w:trHeight w:val="20"/>
        </w:trPr>
        <w:tc>
          <w:tcPr>
            <w:tcW w:w="5670" w:type="dxa"/>
            <w:gridSpan w:val="4"/>
            <w:tcBorders>
              <w:top w:val="nil"/>
              <w:left w:val="nil"/>
              <w:bottom w:val="nil"/>
              <w:right w:val="nil"/>
            </w:tcBorders>
            <w:shd w:val="clear" w:color="auto" w:fill="auto"/>
            <w:vAlign w:val="center"/>
            <w:hideMark/>
          </w:tcPr>
          <w:p w14:paraId="23D830E1" w14:textId="77777777" w:rsidR="009E3AC2" w:rsidRPr="00F92F24" w:rsidRDefault="009E3AC2" w:rsidP="009E3AC2">
            <w:pPr>
              <w:ind w:left="-67"/>
              <w:rPr>
                <w:rFonts w:ascii="Arial" w:hAnsi="Arial" w:cs="Arial"/>
                <w:color w:val="000000"/>
                <w:sz w:val="18"/>
                <w:szCs w:val="18"/>
                <w:lang w:val="en-US" w:eastAsia="pt-BR"/>
              </w:rPr>
            </w:pPr>
            <w:r w:rsidRPr="00F92F24">
              <w:rPr>
                <w:rFonts w:ascii="Arial" w:hAnsi="Arial" w:cs="Arial"/>
                <w:color w:val="000000"/>
                <w:sz w:val="18"/>
                <w:szCs w:val="18"/>
                <w:lang w:val="en-US" w:eastAsia="pt-BR"/>
              </w:rPr>
              <w:t>Educational content</w:t>
            </w:r>
          </w:p>
        </w:tc>
        <w:tc>
          <w:tcPr>
            <w:tcW w:w="1491" w:type="dxa"/>
            <w:gridSpan w:val="3"/>
            <w:tcBorders>
              <w:top w:val="nil"/>
              <w:left w:val="nil"/>
              <w:bottom w:val="nil"/>
              <w:right w:val="nil"/>
            </w:tcBorders>
            <w:shd w:val="clear" w:color="auto" w:fill="auto"/>
            <w:noWrap/>
            <w:vAlign w:val="center"/>
          </w:tcPr>
          <w:p w14:paraId="37D7DD3D" w14:textId="202EDA5B" w:rsidR="009E3AC2" w:rsidRPr="009E3AC2" w:rsidRDefault="009E3AC2" w:rsidP="009E3AC2">
            <w:pPr>
              <w:jc w:val="right"/>
              <w:rPr>
                <w:rFonts w:ascii="Arial" w:hAnsi="Arial" w:cs="Arial"/>
                <w:color w:val="000000"/>
                <w:sz w:val="18"/>
                <w:szCs w:val="18"/>
                <w:lang w:val="en-US" w:eastAsia="pt-BR"/>
              </w:rPr>
            </w:pPr>
            <w:r w:rsidRPr="009E3AC2">
              <w:rPr>
                <w:rFonts w:ascii="Arial" w:hAnsi="Arial" w:cs="Arial"/>
                <w:color w:val="000000"/>
                <w:sz w:val="18"/>
                <w:szCs w:val="18"/>
              </w:rPr>
              <w:t>3</w:t>
            </w:r>
            <w:r w:rsidR="00E26008">
              <w:rPr>
                <w:rFonts w:ascii="Arial" w:hAnsi="Arial" w:cs="Arial"/>
                <w:color w:val="000000"/>
                <w:sz w:val="18"/>
                <w:szCs w:val="18"/>
              </w:rPr>
              <w:t>3</w:t>
            </w:r>
            <w:r w:rsidRPr="009E3AC2">
              <w:rPr>
                <w:rFonts w:ascii="Arial" w:hAnsi="Arial" w:cs="Arial"/>
                <w:color w:val="000000"/>
                <w:sz w:val="18"/>
                <w:szCs w:val="18"/>
              </w:rPr>
              <w:t>0,</w:t>
            </w:r>
            <w:r w:rsidR="00E26008">
              <w:rPr>
                <w:rFonts w:ascii="Arial" w:hAnsi="Arial" w:cs="Arial"/>
                <w:color w:val="000000"/>
                <w:sz w:val="18"/>
                <w:szCs w:val="18"/>
              </w:rPr>
              <w:t>840</w:t>
            </w:r>
          </w:p>
        </w:tc>
        <w:tc>
          <w:tcPr>
            <w:tcW w:w="210" w:type="dxa"/>
            <w:tcBorders>
              <w:top w:val="nil"/>
              <w:left w:val="nil"/>
              <w:bottom w:val="nil"/>
              <w:right w:val="nil"/>
            </w:tcBorders>
            <w:shd w:val="clear" w:color="auto" w:fill="auto"/>
            <w:noWrap/>
            <w:vAlign w:val="bottom"/>
          </w:tcPr>
          <w:p w14:paraId="6F4F3B28" w14:textId="77777777" w:rsidR="009E3AC2" w:rsidRPr="00F92F24" w:rsidRDefault="009E3AC2" w:rsidP="009E3AC2">
            <w:pPr>
              <w:jc w:val="right"/>
              <w:rPr>
                <w:rFonts w:ascii="Arial" w:hAnsi="Arial" w:cs="Arial"/>
                <w:color w:val="000000"/>
                <w:sz w:val="18"/>
                <w:szCs w:val="18"/>
                <w:lang w:val="en-US" w:eastAsia="pt-BR"/>
              </w:rPr>
            </w:pPr>
          </w:p>
        </w:tc>
        <w:tc>
          <w:tcPr>
            <w:tcW w:w="1491" w:type="dxa"/>
            <w:gridSpan w:val="2"/>
            <w:tcBorders>
              <w:top w:val="nil"/>
              <w:left w:val="nil"/>
              <w:bottom w:val="nil"/>
              <w:right w:val="nil"/>
            </w:tcBorders>
            <w:shd w:val="clear" w:color="auto" w:fill="auto"/>
            <w:noWrap/>
            <w:vAlign w:val="center"/>
          </w:tcPr>
          <w:p w14:paraId="4D9D711B" w14:textId="320D2BC0" w:rsidR="009E3AC2" w:rsidRPr="00F92F24" w:rsidRDefault="009E3AC2" w:rsidP="009E3AC2">
            <w:pPr>
              <w:jc w:val="right"/>
              <w:rPr>
                <w:rFonts w:ascii="Arial" w:hAnsi="Arial" w:cs="Arial"/>
                <w:color w:val="000000"/>
                <w:sz w:val="18"/>
                <w:szCs w:val="18"/>
                <w:lang w:val="en-US" w:eastAsia="pt-BR"/>
              </w:rPr>
            </w:pPr>
            <w:r w:rsidRPr="00F92F24">
              <w:rPr>
                <w:rFonts w:ascii="Arial" w:hAnsi="Arial" w:cs="Arial"/>
                <w:color w:val="000000"/>
                <w:sz w:val="18"/>
                <w:szCs w:val="18"/>
              </w:rPr>
              <w:t xml:space="preserve">            2</w:t>
            </w:r>
            <w:r w:rsidR="00E26008">
              <w:rPr>
                <w:rFonts w:ascii="Arial" w:hAnsi="Arial" w:cs="Arial"/>
                <w:color w:val="000000"/>
                <w:sz w:val="18"/>
                <w:szCs w:val="18"/>
              </w:rPr>
              <w:t>59</w:t>
            </w:r>
            <w:r w:rsidRPr="00F92F24">
              <w:rPr>
                <w:rFonts w:ascii="Arial" w:hAnsi="Arial" w:cs="Arial"/>
                <w:color w:val="000000"/>
                <w:sz w:val="18"/>
                <w:szCs w:val="18"/>
              </w:rPr>
              <w:t>,</w:t>
            </w:r>
            <w:r w:rsidR="00E26008">
              <w:rPr>
                <w:rFonts w:ascii="Arial" w:hAnsi="Arial" w:cs="Arial"/>
                <w:color w:val="000000"/>
                <w:sz w:val="18"/>
                <w:szCs w:val="18"/>
              </w:rPr>
              <w:t>692</w:t>
            </w:r>
            <w:r w:rsidRPr="00F92F24">
              <w:rPr>
                <w:rFonts w:ascii="Arial" w:hAnsi="Arial" w:cs="Arial"/>
                <w:color w:val="000000"/>
                <w:sz w:val="18"/>
                <w:szCs w:val="18"/>
              </w:rPr>
              <w:t xml:space="preserve"> </w:t>
            </w:r>
          </w:p>
        </w:tc>
      </w:tr>
      <w:tr w:rsidR="009E3AC2" w:rsidRPr="00F92F24" w14:paraId="0CF3B073" w14:textId="77777777" w:rsidTr="000E4D8B">
        <w:trPr>
          <w:gridAfter w:val="2"/>
          <w:wAfter w:w="100" w:type="dxa"/>
          <w:trHeight w:val="20"/>
        </w:trPr>
        <w:tc>
          <w:tcPr>
            <w:tcW w:w="5670" w:type="dxa"/>
            <w:gridSpan w:val="4"/>
            <w:tcBorders>
              <w:top w:val="nil"/>
              <w:left w:val="nil"/>
              <w:bottom w:val="nil"/>
              <w:right w:val="nil"/>
            </w:tcBorders>
            <w:shd w:val="clear" w:color="auto" w:fill="auto"/>
            <w:vAlign w:val="center"/>
            <w:hideMark/>
          </w:tcPr>
          <w:p w14:paraId="6E181E90" w14:textId="77777777" w:rsidR="009E3AC2" w:rsidRPr="00F92F24" w:rsidRDefault="009E3AC2" w:rsidP="009E3AC2">
            <w:pPr>
              <w:ind w:left="-67"/>
              <w:rPr>
                <w:rFonts w:ascii="Arial" w:hAnsi="Arial" w:cs="Arial"/>
                <w:color w:val="000000"/>
                <w:sz w:val="18"/>
                <w:szCs w:val="18"/>
                <w:lang w:val="en-US" w:eastAsia="pt-BR"/>
              </w:rPr>
            </w:pPr>
            <w:r w:rsidRPr="00F92F24">
              <w:rPr>
                <w:rFonts w:ascii="Arial" w:hAnsi="Arial" w:cs="Arial"/>
                <w:color w:val="000000"/>
                <w:sz w:val="18"/>
                <w:szCs w:val="18"/>
                <w:lang w:val="en-US" w:eastAsia="pt-BR"/>
              </w:rPr>
              <w:t>Other</w:t>
            </w:r>
          </w:p>
        </w:tc>
        <w:tc>
          <w:tcPr>
            <w:tcW w:w="1491" w:type="dxa"/>
            <w:gridSpan w:val="3"/>
            <w:tcBorders>
              <w:top w:val="nil"/>
              <w:left w:val="nil"/>
              <w:bottom w:val="nil"/>
              <w:right w:val="nil"/>
            </w:tcBorders>
            <w:shd w:val="clear" w:color="auto" w:fill="auto"/>
            <w:noWrap/>
            <w:vAlign w:val="center"/>
          </w:tcPr>
          <w:p w14:paraId="2E595966" w14:textId="6D7CC9C9" w:rsidR="009E3AC2" w:rsidRPr="009E3AC2" w:rsidRDefault="009E3AC2" w:rsidP="009E3AC2">
            <w:pPr>
              <w:jc w:val="right"/>
              <w:rPr>
                <w:rFonts w:ascii="Arial" w:hAnsi="Arial" w:cs="Arial"/>
                <w:color w:val="000000"/>
                <w:sz w:val="18"/>
                <w:szCs w:val="18"/>
                <w:lang w:val="en-US" w:eastAsia="pt-BR"/>
              </w:rPr>
            </w:pPr>
            <w:r w:rsidRPr="009E3AC2">
              <w:rPr>
                <w:rFonts w:ascii="Arial" w:hAnsi="Arial" w:cs="Arial"/>
                <w:color w:val="000000"/>
                <w:sz w:val="18"/>
                <w:szCs w:val="18"/>
              </w:rPr>
              <w:t>1,648</w:t>
            </w:r>
          </w:p>
        </w:tc>
        <w:tc>
          <w:tcPr>
            <w:tcW w:w="210" w:type="dxa"/>
            <w:tcBorders>
              <w:top w:val="nil"/>
              <w:left w:val="nil"/>
              <w:bottom w:val="nil"/>
              <w:right w:val="nil"/>
            </w:tcBorders>
            <w:shd w:val="clear" w:color="auto" w:fill="auto"/>
            <w:noWrap/>
            <w:vAlign w:val="bottom"/>
          </w:tcPr>
          <w:p w14:paraId="34C764DD" w14:textId="77777777" w:rsidR="009E3AC2" w:rsidRPr="00F92F24" w:rsidRDefault="009E3AC2" w:rsidP="009E3AC2">
            <w:pPr>
              <w:jc w:val="right"/>
              <w:rPr>
                <w:rFonts w:ascii="Arial" w:hAnsi="Arial" w:cs="Arial"/>
                <w:color w:val="000000"/>
                <w:sz w:val="18"/>
                <w:szCs w:val="18"/>
                <w:lang w:val="en-US" w:eastAsia="pt-BR"/>
              </w:rPr>
            </w:pPr>
          </w:p>
        </w:tc>
        <w:tc>
          <w:tcPr>
            <w:tcW w:w="1491" w:type="dxa"/>
            <w:gridSpan w:val="2"/>
            <w:tcBorders>
              <w:top w:val="nil"/>
              <w:left w:val="nil"/>
              <w:bottom w:val="nil"/>
              <w:right w:val="nil"/>
            </w:tcBorders>
            <w:shd w:val="clear" w:color="auto" w:fill="auto"/>
            <w:noWrap/>
            <w:vAlign w:val="center"/>
          </w:tcPr>
          <w:p w14:paraId="60753EB6" w14:textId="47280C75" w:rsidR="009E3AC2" w:rsidRPr="00F92F24" w:rsidRDefault="009E3AC2" w:rsidP="009E3AC2">
            <w:pPr>
              <w:jc w:val="right"/>
              <w:rPr>
                <w:rFonts w:ascii="Arial" w:hAnsi="Arial" w:cs="Arial"/>
                <w:color w:val="000000"/>
                <w:sz w:val="18"/>
                <w:szCs w:val="18"/>
                <w:lang w:val="en-US" w:eastAsia="pt-BR"/>
              </w:rPr>
            </w:pPr>
            <w:r w:rsidRPr="00F92F24">
              <w:rPr>
                <w:rFonts w:ascii="Arial" w:hAnsi="Arial" w:cs="Arial"/>
                <w:color w:val="000000"/>
                <w:sz w:val="18"/>
                <w:szCs w:val="18"/>
              </w:rPr>
              <w:t xml:space="preserve">                2,184 </w:t>
            </w:r>
          </w:p>
        </w:tc>
      </w:tr>
      <w:tr w:rsidR="009E3AC2" w:rsidRPr="00F92F24" w14:paraId="629540FC" w14:textId="77777777" w:rsidTr="000E4D8B">
        <w:trPr>
          <w:gridAfter w:val="2"/>
          <w:wAfter w:w="100" w:type="dxa"/>
          <w:trHeight w:val="20"/>
        </w:trPr>
        <w:tc>
          <w:tcPr>
            <w:tcW w:w="5670" w:type="dxa"/>
            <w:gridSpan w:val="4"/>
            <w:tcBorders>
              <w:top w:val="nil"/>
              <w:left w:val="nil"/>
              <w:bottom w:val="nil"/>
              <w:right w:val="nil"/>
            </w:tcBorders>
            <w:shd w:val="clear" w:color="auto" w:fill="auto"/>
            <w:vAlign w:val="center"/>
          </w:tcPr>
          <w:p w14:paraId="410BA724" w14:textId="7F8B9AAE" w:rsidR="009E3AC2" w:rsidRPr="00F92F24" w:rsidRDefault="009E3AC2" w:rsidP="009E3AC2">
            <w:pPr>
              <w:ind w:left="-67"/>
              <w:rPr>
                <w:rFonts w:ascii="Arial" w:hAnsi="Arial" w:cs="Arial"/>
                <w:color w:val="000000"/>
                <w:sz w:val="18"/>
                <w:szCs w:val="18"/>
                <w:lang w:val="en-US" w:eastAsia="pt-BR"/>
              </w:rPr>
            </w:pPr>
            <w:r w:rsidRPr="00F92F24">
              <w:rPr>
                <w:rFonts w:ascii="Arial" w:hAnsi="Arial" w:cs="Arial"/>
                <w:color w:val="000000"/>
                <w:sz w:val="18"/>
                <w:szCs w:val="18"/>
                <w:lang w:val="en-US" w:eastAsia="pt-BR"/>
              </w:rPr>
              <w:t>Deductions</w:t>
            </w:r>
            <w:r>
              <w:rPr>
                <w:rFonts w:ascii="Arial" w:hAnsi="Arial" w:cs="Arial"/>
                <w:color w:val="000000"/>
                <w:sz w:val="18"/>
                <w:szCs w:val="18"/>
                <w:lang w:val="en-US" w:eastAsia="pt-BR"/>
              </w:rPr>
              <w:t>:</w:t>
            </w:r>
          </w:p>
        </w:tc>
        <w:tc>
          <w:tcPr>
            <w:tcW w:w="1491" w:type="dxa"/>
            <w:gridSpan w:val="3"/>
            <w:tcBorders>
              <w:top w:val="nil"/>
              <w:left w:val="nil"/>
              <w:bottom w:val="nil"/>
              <w:right w:val="nil"/>
            </w:tcBorders>
            <w:shd w:val="clear" w:color="auto" w:fill="auto"/>
            <w:noWrap/>
            <w:vAlign w:val="center"/>
          </w:tcPr>
          <w:p w14:paraId="7717E27F" w14:textId="77777777" w:rsidR="009E3AC2" w:rsidRPr="009E3AC2" w:rsidRDefault="009E3AC2" w:rsidP="009E3AC2">
            <w:pPr>
              <w:jc w:val="right"/>
              <w:rPr>
                <w:rFonts w:ascii="Arial" w:hAnsi="Arial" w:cs="Arial"/>
                <w:color w:val="000000"/>
                <w:sz w:val="18"/>
                <w:szCs w:val="18"/>
                <w:lang w:val="en-US" w:eastAsia="pt-BR"/>
              </w:rPr>
            </w:pPr>
          </w:p>
        </w:tc>
        <w:tc>
          <w:tcPr>
            <w:tcW w:w="210" w:type="dxa"/>
            <w:tcBorders>
              <w:top w:val="nil"/>
              <w:left w:val="nil"/>
              <w:bottom w:val="nil"/>
              <w:right w:val="nil"/>
            </w:tcBorders>
            <w:shd w:val="clear" w:color="auto" w:fill="auto"/>
            <w:noWrap/>
            <w:vAlign w:val="bottom"/>
          </w:tcPr>
          <w:p w14:paraId="6A591AD8" w14:textId="77777777" w:rsidR="009E3AC2" w:rsidRPr="00F92F24" w:rsidRDefault="009E3AC2" w:rsidP="009E3AC2">
            <w:pPr>
              <w:jc w:val="right"/>
              <w:rPr>
                <w:rFonts w:ascii="Arial" w:hAnsi="Arial" w:cs="Arial"/>
                <w:color w:val="000000"/>
                <w:sz w:val="18"/>
                <w:szCs w:val="18"/>
                <w:lang w:val="en-US" w:eastAsia="pt-BR"/>
              </w:rPr>
            </w:pPr>
          </w:p>
        </w:tc>
        <w:tc>
          <w:tcPr>
            <w:tcW w:w="1491" w:type="dxa"/>
            <w:gridSpan w:val="2"/>
            <w:tcBorders>
              <w:top w:val="nil"/>
              <w:left w:val="nil"/>
              <w:bottom w:val="nil"/>
              <w:right w:val="nil"/>
            </w:tcBorders>
            <w:shd w:val="clear" w:color="auto" w:fill="auto"/>
            <w:noWrap/>
            <w:vAlign w:val="center"/>
          </w:tcPr>
          <w:p w14:paraId="7767C248" w14:textId="7BE8F1F9" w:rsidR="009E3AC2" w:rsidRPr="00F92F24" w:rsidRDefault="009E3AC2" w:rsidP="009E3AC2">
            <w:pPr>
              <w:jc w:val="right"/>
              <w:rPr>
                <w:rFonts w:ascii="Arial" w:hAnsi="Arial" w:cs="Arial"/>
                <w:color w:val="000000"/>
                <w:sz w:val="18"/>
                <w:szCs w:val="18"/>
                <w:lang w:val="en-US" w:eastAsia="pt-BR"/>
              </w:rPr>
            </w:pPr>
          </w:p>
        </w:tc>
      </w:tr>
      <w:tr w:rsidR="009E3AC2" w:rsidRPr="00F92F24" w14:paraId="5085859D" w14:textId="77777777" w:rsidTr="000E4D8B">
        <w:trPr>
          <w:gridAfter w:val="2"/>
          <w:wAfter w:w="100" w:type="dxa"/>
          <w:trHeight w:val="20"/>
        </w:trPr>
        <w:tc>
          <w:tcPr>
            <w:tcW w:w="5670" w:type="dxa"/>
            <w:gridSpan w:val="4"/>
            <w:tcBorders>
              <w:top w:val="nil"/>
              <w:left w:val="nil"/>
              <w:bottom w:val="nil"/>
              <w:right w:val="nil"/>
            </w:tcBorders>
            <w:shd w:val="clear" w:color="auto" w:fill="auto"/>
            <w:vAlign w:val="center"/>
            <w:hideMark/>
          </w:tcPr>
          <w:p w14:paraId="7BC4E791" w14:textId="7756ED3D" w:rsidR="009E3AC2" w:rsidRPr="00F92F24" w:rsidRDefault="009E3AC2" w:rsidP="009E3AC2">
            <w:pPr>
              <w:ind w:left="67"/>
              <w:rPr>
                <w:rFonts w:ascii="Arial" w:hAnsi="Arial" w:cs="Arial"/>
                <w:color w:val="000000"/>
                <w:sz w:val="18"/>
                <w:szCs w:val="18"/>
                <w:lang w:val="en-US" w:eastAsia="pt-BR"/>
              </w:rPr>
            </w:pPr>
            <w:r w:rsidRPr="00F92F24">
              <w:rPr>
                <w:rFonts w:ascii="Arial" w:hAnsi="Arial" w:cs="Arial"/>
                <w:color w:val="000000"/>
                <w:sz w:val="18"/>
                <w:szCs w:val="18"/>
                <w:lang w:val="en-US" w:eastAsia="pt-BR"/>
              </w:rPr>
              <w:t>Taxes</w:t>
            </w:r>
          </w:p>
        </w:tc>
        <w:tc>
          <w:tcPr>
            <w:tcW w:w="1491" w:type="dxa"/>
            <w:gridSpan w:val="3"/>
            <w:tcBorders>
              <w:top w:val="nil"/>
              <w:left w:val="nil"/>
              <w:bottom w:val="nil"/>
              <w:right w:val="nil"/>
            </w:tcBorders>
            <w:shd w:val="clear" w:color="auto" w:fill="auto"/>
            <w:noWrap/>
            <w:vAlign w:val="center"/>
          </w:tcPr>
          <w:p w14:paraId="4BF4A3EE" w14:textId="16018C1E" w:rsidR="009E3AC2" w:rsidRPr="009E3AC2" w:rsidRDefault="009E3AC2" w:rsidP="009E3AC2">
            <w:pPr>
              <w:jc w:val="right"/>
              <w:rPr>
                <w:rFonts w:ascii="Arial" w:hAnsi="Arial" w:cs="Arial"/>
                <w:color w:val="000000"/>
                <w:sz w:val="18"/>
                <w:szCs w:val="18"/>
                <w:lang w:val="en-US" w:eastAsia="pt-BR"/>
              </w:rPr>
            </w:pPr>
            <w:r w:rsidRPr="009E3AC2">
              <w:rPr>
                <w:rFonts w:ascii="Arial" w:hAnsi="Arial" w:cs="Arial"/>
                <w:color w:val="000000"/>
                <w:sz w:val="18"/>
                <w:szCs w:val="18"/>
              </w:rPr>
              <w:t>(816)</w:t>
            </w:r>
          </w:p>
        </w:tc>
        <w:tc>
          <w:tcPr>
            <w:tcW w:w="210" w:type="dxa"/>
            <w:tcBorders>
              <w:top w:val="nil"/>
              <w:left w:val="nil"/>
              <w:bottom w:val="nil"/>
              <w:right w:val="nil"/>
            </w:tcBorders>
            <w:shd w:val="clear" w:color="auto" w:fill="auto"/>
            <w:noWrap/>
            <w:vAlign w:val="bottom"/>
          </w:tcPr>
          <w:p w14:paraId="0341BDDA" w14:textId="77777777" w:rsidR="009E3AC2" w:rsidRPr="00F92F24" w:rsidRDefault="009E3AC2" w:rsidP="009E3AC2">
            <w:pPr>
              <w:jc w:val="right"/>
              <w:rPr>
                <w:rFonts w:ascii="Arial" w:hAnsi="Arial" w:cs="Arial"/>
                <w:color w:val="000000"/>
                <w:sz w:val="18"/>
                <w:szCs w:val="18"/>
                <w:lang w:val="en-US" w:eastAsia="pt-BR"/>
              </w:rPr>
            </w:pPr>
          </w:p>
        </w:tc>
        <w:tc>
          <w:tcPr>
            <w:tcW w:w="1491" w:type="dxa"/>
            <w:gridSpan w:val="2"/>
            <w:tcBorders>
              <w:top w:val="nil"/>
              <w:left w:val="nil"/>
              <w:bottom w:val="nil"/>
              <w:right w:val="nil"/>
            </w:tcBorders>
            <w:shd w:val="clear" w:color="auto" w:fill="auto"/>
            <w:noWrap/>
            <w:vAlign w:val="center"/>
          </w:tcPr>
          <w:p w14:paraId="0C1D0640" w14:textId="5D362E08" w:rsidR="009E3AC2" w:rsidRPr="00F92F24" w:rsidRDefault="009E3AC2" w:rsidP="009E3AC2">
            <w:pPr>
              <w:jc w:val="right"/>
              <w:rPr>
                <w:rFonts w:ascii="Arial" w:hAnsi="Arial" w:cs="Arial"/>
                <w:color w:val="000000"/>
                <w:sz w:val="18"/>
                <w:szCs w:val="18"/>
                <w:lang w:val="en-US" w:eastAsia="pt-BR"/>
              </w:rPr>
            </w:pPr>
            <w:r w:rsidRPr="00F92F24">
              <w:rPr>
                <w:rFonts w:ascii="Arial" w:hAnsi="Arial" w:cs="Arial"/>
                <w:color w:val="000000"/>
                <w:sz w:val="18"/>
                <w:szCs w:val="18"/>
              </w:rPr>
              <w:t xml:space="preserve">                  (297)</w:t>
            </w:r>
          </w:p>
        </w:tc>
      </w:tr>
      <w:tr w:rsidR="009E3AC2" w:rsidRPr="00F92F24" w14:paraId="32E21067" w14:textId="77777777" w:rsidTr="00D0261C">
        <w:trPr>
          <w:gridAfter w:val="2"/>
          <w:wAfter w:w="100" w:type="dxa"/>
          <w:trHeight w:val="20"/>
        </w:trPr>
        <w:tc>
          <w:tcPr>
            <w:tcW w:w="5670" w:type="dxa"/>
            <w:gridSpan w:val="4"/>
            <w:tcBorders>
              <w:top w:val="nil"/>
              <w:left w:val="nil"/>
              <w:right w:val="nil"/>
            </w:tcBorders>
            <w:shd w:val="clear" w:color="auto" w:fill="auto"/>
            <w:vAlign w:val="center"/>
            <w:hideMark/>
          </w:tcPr>
          <w:p w14:paraId="249F3021" w14:textId="77777777" w:rsidR="009E3AC2" w:rsidRPr="00F92F24" w:rsidRDefault="009E3AC2" w:rsidP="009E3AC2">
            <w:pPr>
              <w:ind w:left="-67"/>
              <w:rPr>
                <w:rFonts w:ascii="Arial" w:hAnsi="Arial" w:cs="Arial"/>
                <w:b/>
                <w:bCs/>
                <w:color w:val="000000"/>
                <w:sz w:val="18"/>
                <w:szCs w:val="18"/>
                <w:lang w:val="en-US" w:eastAsia="pt-BR"/>
              </w:rPr>
            </w:pPr>
            <w:r w:rsidRPr="00F92F24">
              <w:rPr>
                <w:rFonts w:ascii="Arial" w:hAnsi="Arial" w:cs="Arial"/>
                <w:b/>
                <w:bCs/>
                <w:color w:val="000000"/>
                <w:sz w:val="18"/>
                <w:szCs w:val="18"/>
                <w:lang w:val="en-US" w:eastAsia="pt-BR"/>
              </w:rPr>
              <w:t>Net revenue</w:t>
            </w:r>
          </w:p>
        </w:tc>
        <w:tc>
          <w:tcPr>
            <w:tcW w:w="1491" w:type="dxa"/>
            <w:gridSpan w:val="3"/>
            <w:tcBorders>
              <w:top w:val="single" w:sz="4" w:space="0" w:color="auto"/>
              <w:left w:val="nil"/>
              <w:bottom w:val="double" w:sz="4" w:space="0" w:color="auto"/>
              <w:right w:val="nil"/>
            </w:tcBorders>
            <w:shd w:val="clear" w:color="auto" w:fill="auto"/>
            <w:vAlign w:val="center"/>
          </w:tcPr>
          <w:p w14:paraId="0A0627C0" w14:textId="1940FC6F" w:rsidR="009E3AC2" w:rsidRPr="009E3AC2" w:rsidRDefault="009E3AC2" w:rsidP="009E3AC2">
            <w:pPr>
              <w:jc w:val="right"/>
              <w:rPr>
                <w:rFonts w:ascii="Arial" w:hAnsi="Arial" w:cs="Arial"/>
                <w:b/>
                <w:color w:val="000000"/>
                <w:sz w:val="18"/>
                <w:szCs w:val="18"/>
                <w:lang w:val="en-US" w:eastAsia="pt-BR"/>
              </w:rPr>
            </w:pPr>
            <w:r w:rsidRPr="009E3AC2">
              <w:rPr>
                <w:rFonts w:ascii="Arial" w:hAnsi="Arial" w:cs="Arial"/>
                <w:b/>
                <w:bCs/>
                <w:color w:val="000000"/>
                <w:sz w:val="18"/>
                <w:szCs w:val="18"/>
              </w:rPr>
              <w:t>331,672</w:t>
            </w:r>
          </w:p>
        </w:tc>
        <w:tc>
          <w:tcPr>
            <w:tcW w:w="210" w:type="dxa"/>
            <w:tcBorders>
              <w:top w:val="nil"/>
              <w:left w:val="nil"/>
              <w:right w:val="nil"/>
            </w:tcBorders>
            <w:shd w:val="clear" w:color="auto" w:fill="auto"/>
            <w:noWrap/>
            <w:vAlign w:val="bottom"/>
          </w:tcPr>
          <w:p w14:paraId="292FA859" w14:textId="77777777" w:rsidR="009E3AC2" w:rsidRPr="00F92F24" w:rsidRDefault="009E3AC2" w:rsidP="009E3AC2">
            <w:pPr>
              <w:jc w:val="right"/>
              <w:rPr>
                <w:rFonts w:ascii="Arial" w:hAnsi="Arial" w:cs="Arial"/>
                <w:b/>
                <w:color w:val="000000"/>
                <w:sz w:val="18"/>
                <w:szCs w:val="18"/>
                <w:lang w:val="en-US" w:eastAsia="pt-BR"/>
              </w:rPr>
            </w:pPr>
          </w:p>
        </w:tc>
        <w:tc>
          <w:tcPr>
            <w:tcW w:w="1491" w:type="dxa"/>
            <w:gridSpan w:val="2"/>
            <w:tcBorders>
              <w:top w:val="single" w:sz="4" w:space="0" w:color="auto"/>
              <w:left w:val="nil"/>
              <w:bottom w:val="double" w:sz="4" w:space="0" w:color="auto"/>
              <w:right w:val="nil"/>
            </w:tcBorders>
            <w:shd w:val="clear" w:color="auto" w:fill="auto"/>
            <w:vAlign w:val="center"/>
          </w:tcPr>
          <w:p w14:paraId="245A2FA2" w14:textId="3046A2F2" w:rsidR="009E3AC2" w:rsidRPr="00F92F24" w:rsidRDefault="009E3AC2" w:rsidP="009E3AC2">
            <w:pPr>
              <w:jc w:val="right"/>
              <w:rPr>
                <w:rFonts w:ascii="Arial" w:hAnsi="Arial" w:cs="Arial"/>
                <w:b/>
                <w:color w:val="000000"/>
                <w:sz w:val="18"/>
                <w:szCs w:val="18"/>
                <w:lang w:val="en-US" w:eastAsia="pt-BR"/>
              </w:rPr>
            </w:pPr>
            <w:r w:rsidRPr="00F92F24">
              <w:rPr>
                <w:rFonts w:ascii="Arial" w:hAnsi="Arial" w:cs="Arial"/>
                <w:b/>
                <w:bCs/>
                <w:color w:val="000000"/>
                <w:sz w:val="18"/>
                <w:szCs w:val="18"/>
              </w:rPr>
              <w:t xml:space="preserve">            261,</w:t>
            </w:r>
            <w:r>
              <w:rPr>
                <w:rFonts w:ascii="Arial" w:hAnsi="Arial" w:cs="Arial"/>
                <w:b/>
                <w:bCs/>
                <w:color w:val="000000"/>
                <w:sz w:val="18"/>
                <w:szCs w:val="18"/>
              </w:rPr>
              <w:t>579</w:t>
            </w:r>
            <w:r w:rsidRPr="00F92F24">
              <w:rPr>
                <w:rFonts w:ascii="Arial" w:hAnsi="Arial" w:cs="Arial"/>
                <w:b/>
                <w:bCs/>
                <w:color w:val="000000"/>
                <w:sz w:val="18"/>
                <w:szCs w:val="18"/>
              </w:rPr>
              <w:t xml:space="preserve"> </w:t>
            </w:r>
          </w:p>
        </w:tc>
      </w:tr>
      <w:tr w:rsidR="00D0261C" w:rsidRPr="00F92F24" w14:paraId="08DB68C3" w14:textId="77777777" w:rsidTr="00D0261C">
        <w:trPr>
          <w:gridAfter w:val="2"/>
          <w:wAfter w:w="100" w:type="dxa"/>
          <w:trHeight w:val="20"/>
        </w:trPr>
        <w:tc>
          <w:tcPr>
            <w:tcW w:w="5670" w:type="dxa"/>
            <w:gridSpan w:val="4"/>
            <w:tcBorders>
              <w:top w:val="nil"/>
              <w:left w:val="nil"/>
              <w:right w:val="nil"/>
            </w:tcBorders>
            <w:shd w:val="clear" w:color="auto" w:fill="auto"/>
            <w:vAlign w:val="center"/>
          </w:tcPr>
          <w:p w14:paraId="2745D8DC" w14:textId="77777777" w:rsidR="00D0261C" w:rsidRPr="00F92F24" w:rsidRDefault="00D0261C" w:rsidP="000E4D8B">
            <w:pPr>
              <w:ind w:left="-67"/>
              <w:rPr>
                <w:rFonts w:ascii="Arial" w:hAnsi="Arial" w:cs="Arial"/>
                <w:b/>
                <w:bCs/>
                <w:color w:val="000000"/>
                <w:sz w:val="18"/>
                <w:szCs w:val="18"/>
                <w:lang w:val="en-US" w:eastAsia="pt-BR"/>
              </w:rPr>
            </w:pPr>
          </w:p>
        </w:tc>
        <w:tc>
          <w:tcPr>
            <w:tcW w:w="1491" w:type="dxa"/>
            <w:gridSpan w:val="3"/>
            <w:tcBorders>
              <w:top w:val="double" w:sz="4" w:space="0" w:color="auto"/>
              <w:left w:val="nil"/>
              <w:right w:val="nil"/>
            </w:tcBorders>
            <w:shd w:val="clear" w:color="auto" w:fill="auto"/>
            <w:vAlign w:val="center"/>
          </w:tcPr>
          <w:p w14:paraId="3D9D27E5" w14:textId="77777777" w:rsidR="00D0261C" w:rsidRPr="00F92F24" w:rsidRDefault="00D0261C" w:rsidP="000E4D8B">
            <w:pPr>
              <w:jc w:val="right"/>
              <w:rPr>
                <w:rFonts w:ascii="Arial" w:hAnsi="Arial" w:cs="Arial"/>
                <w:b/>
                <w:color w:val="000000"/>
                <w:sz w:val="18"/>
                <w:szCs w:val="18"/>
                <w:lang w:val="en-US" w:eastAsia="pt-BR"/>
              </w:rPr>
            </w:pPr>
          </w:p>
        </w:tc>
        <w:tc>
          <w:tcPr>
            <w:tcW w:w="210" w:type="dxa"/>
            <w:tcBorders>
              <w:top w:val="nil"/>
              <w:left w:val="nil"/>
              <w:right w:val="nil"/>
            </w:tcBorders>
            <w:shd w:val="clear" w:color="auto" w:fill="auto"/>
            <w:noWrap/>
            <w:vAlign w:val="bottom"/>
          </w:tcPr>
          <w:p w14:paraId="511049F7" w14:textId="77777777" w:rsidR="00D0261C" w:rsidRPr="00F92F24" w:rsidRDefault="00D0261C" w:rsidP="000E4D8B">
            <w:pPr>
              <w:jc w:val="right"/>
              <w:rPr>
                <w:rFonts w:ascii="Arial" w:hAnsi="Arial" w:cs="Arial"/>
                <w:b/>
                <w:color w:val="000000"/>
                <w:sz w:val="18"/>
                <w:szCs w:val="18"/>
                <w:lang w:val="en-US" w:eastAsia="pt-BR"/>
              </w:rPr>
            </w:pPr>
          </w:p>
        </w:tc>
        <w:tc>
          <w:tcPr>
            <w:tcW w:w="1491" w:type="dxa"/>
            <w:gridSpan w:val="2"/>
            <w:tcBorders>
              <w:top w:val="double" w:sz="4" w:space="0" w:color="auto"/>
              <w:left w:val="nil"/>
              <w:right w:val="nil"/>
            </w:tcBorders>
            <w:shd w:val="clear" w:color="auto" w:fill="auto"/>
            <w:vAlign w:val="center"/>
          </w:tcPr>
          <w:p w14:paraId="78F27765" w14:textId="77777777" w:rsidR="00D0261C" w:rsidRPr="00F92F24" w:rsidRDefault="00D0261C" w:rsidP="000E4D8B">
            <w:pPr>
              <w:jc w:val="right"/>
              <w:rPr>
                <w:rFonts w:ascii="Arial" w:hAnsi="Arial" w:cs="Arial"/>
                <w:b/>
                <w:bCs/>
                <w:color w:val="000000"/>
                <w:sz w:val="18"/>
                <w:szCs w:val="18"/>
              </w:rPr>
            </w:pPr>
          </w:p>
        </w:tc>
      </w:tr>
      <w:tr w:rsidR="00D0261C" w:rsidRPr="00F92F24" w14:paraId="094F2243" w14:textId="77777777" w:rsidTr="00D0261C">
        <w:trPr>
          <w:gridAfter w:val="2"/>
          <w:wAfter w:w="100" w:type="dxa"/>
          <w:trHeight w:val="20"/>
        </w:trPr>
        <w:tc>
          <w:tcPr>
            <w:tcW w:w="5670" w:type="dxa"/>
            <w:gridSpan w:val="4"/>
            <w:tcBorders>
              <w:top w:val="nil"/>
              <w:left w:val="nil"/>
              <w:right w:val="nil"/>
            </w:tcBorders>
            <w:shd w:val="clear" w:color="auto" w:fill="auto"/>
            <w:vAlign w:val="center"/>
          </w:tcPr>
          <w:p w14:paraId="09CBE354" w14:textId="77777777" w:rsidR="00D0261C" w:rsidRPr="00F92F24" w:rsidRDefault="00D0261C" w:rsidP="000E4D8B">
            <w:pPr>
              <w:ind w:left="-67"/>
              <w:rPr>
                <w:rFonts w:ascii="Arial" w:hAnsi="Arial" w:cs="Arial"/>
                <w:b/>
                <w:bCs/>
                <w:color w:val="000000"/>
                <w:sz w:val="18"/>
                <w:szCs w:val="18"/>
                <w:lang w:val="en-US" w:eastAsia="pt-BR"/>
              </w:rPr>
            </w:pPr>
          </w:p>
        </w:tc>
        <w:tc>
          <w:tcPr>
            <w:tcW w:w="1491" w:type="dxa"/>
            <w:gridSpan w:val="3"/>
            <w:tcBorders>
              <w:top w:val="nil"/>
              <w:left w:val="nil"/>
              <w:right w:val="nil"/>
            </w:tcBorders>
            <w:shd w:val="clear" w:color="auto" w:fill="auto"/>
            <w:vAlign w:val="center"/>
          </w:tcPr>
          <w:p w14:paraId="6DDCC1AA" w14:textId="77777777" w:rsidR="00D0261C" w:rsidRPr="00F92F24" w:rsidRDefault="00D0261C" w:rsidP="000E4D8B">
            <w:pPr>
              <w:jc w:val="right"/>
              <w:rPr>
                <w:rFonts w:ascii="Arial" w:hAnsi="Arial" w:cs="Arial"/>
                <w:b/>
                <w:color w:val="000000"/>
                <w:sz w:val="18"/>
                <w:szCs w:val="18"/>
                <w:lang w:val="en-US" w:eastAsia="pt-BR"/>
              </w:rPr>
            </w:pPr>
          </w:p>
        </w:tc>
        <w:tc>
          <w:tcPr>
            <w:tcW w:w="210" w:type="dxa"/>
            <w:tcBorders>
              <w:top w:val="nil"/>
              <w:left w:val="nil"/>
              <w:right w:val="nil"/>
            </w:tcBorders>
            <w:shd w:val="clear" w:color="auto" w:fill="auto"/>
            <w:noWrap/>
            <w:vAlign w:val="bottom"/>
          </w:tcPr>
          <w:p w14:paraId="48FE80C8" w14:textId="77777777" w:rsidR="00D0261C" w:rsidRPr="00F92F24" w:rsidRDefault="00D0261C" w:rsidP="000E4D8B">
            <w:pPr>
              <w:jc w:val="right"/>
              <w:rPr>
                <w:rFonts w:ascii="Arial" w:hAnsi="Arial" w:cs="Arial"/>
                <w:b/>
                <w:color w:val="000000"/>
                <w:sz w:val="18"/>
                <w:szCs w:val="18"/>
                <w:lang w:val="en-US" w:eastAsia="pt-BR"/>
              </w:rPr>
            </w:pPr>
          </w:p>
        </w:tc>
        <w:tc>
          <w:tcPr>
            <w:tcW w:w="1491" w:type="dxa"/>
            <w:gridSpan w:val="2"/>
            <w:tcBorders>
              <w:top w:val="nil"/>
              <w:left w:val="nil"/>
              <w:right w:val="nil"/>
            </w:tcBorders>
            <w:shd w:val="clear" w:color="auto" w:fill="auto"/>
            <w:vAlign w:val="center"/>
          </w:tcPr>
          <w:p w14:paraId="669F5364" w14:textId="77777777" w:rsidR="00D0261C" w:rsidRPr="00F92F24" w:rsidRDefault="00D0261C" w:rsidP="000E4D8B">
            <w:pPr>
              <w:jc w:val="right"/>
              <w:rPr>
                <w:rFonts w:ascii="Arial" w:hAnsi="Arial" w:cs="Arial"/>
                <w:b/>
                <w:bCs/>
                <w:color w:val="000000"/>
                <w:sz w:val="18"/>
                <w:szCs w:val="18"/>
              </w:rPr>
            </w:pPr>
          </w:p>
        </w:tc>
      </w:tr>
      <w:tr w:rsidR="00CC5CC6" w:rsidRPr="00CC5CC6" w14:paraId="73D31584" w14:textId="77777777" w:rsidTr="000E4D8B">
        <w:tblPrEx>
          <w:tblCellMar>
            <w:left w:w="108" w:type="dxa"/>
            <w:right w:w="108" w:type="dxa"/>
          </w:tblCellMar>
        </w:tblPrEx>
        <w:trPr>
          <w:gridAfter w:val="1"/>
          <w:wAfter w:w="8" w:type="dxa"/>
          <w:trHeight w:val="410"/>
        </w:trPr>
        <w:tc>
          <w:tcPr>
            <w:tcW w:w="2694" w:type="dxa"/>
            <w:tcBorders>
              <w:top w:val="nil"/>
              <w:left w:val="nil"/>
              <w:bottom w:val="nil"/>
              <w:right w:val="nil"/>
            </w:tcBorders>
            <w:shd w:val="clear" w:color="auto" w:fill="auto"/>
            <w:noWrap/>
            <w:vAlign w:val="center"/>
            <w:hideMark/>
          </w:tcPr>
          <w:p w14:paraId="139D6381" w14:textId="77777777" w:rsidR="00CC5CC6" w:rsidRPr="00CC5CC6" w:rsidRDefault="00CC5CC6" w:rsidP="003A7D0C">
            <w:pPr>
              <w:rPr>
                <w:color w:val="000000"/>
                <w:sz w:val="16"/>
                <w:szCs w:val="16"/>
                <w:lang w:val="en-US"/>
              </w:rPr>
            </w:pPr>
            <w:r w:rsidRPr="00CC5CC6">
              <w:rPr>
                <w:color w:val="000000"/>
                <w:sz w:val="16"/>
                <w:szCs w:val="16"/>
                <w:lang w:val="en-US"/>
              </w:rPr>
              <w:t> </w:t>
            </w:r>
          </w:p>
        </w:tc>
        <w:tc>
          <w:tcPr>
            <w:tcW w:w="3119" w:type="dxa"/>
            <w:gridSpan w:val="4"/>
            <w:tcBorders>
              <w:top w:val="nil"/>
              <w:left w:val="nil"/>
              <w:right w:val="nil"/>
            </w:tcBorders>
            <w:shd w:val="clear" w:color="auto" w:fill="auto"/>
            <w:noWrap/>
            <w:vAlign w:val="center"/>
            <w:hideMark/>
          </w:tcPr>
          <w:p w14:paraId="50027415" w14:textId="4486807A" w:rsidR="00CC5CC6" w:rsidRPr="00CC5CC6" w:rsidRDefault="00CC5CC6" w:rsidP="00CC5CC6">
            <w:pPr>
              <w:pBdr>
                <w:bottom w:val="single" w:sz="4" w:space="1" w:color="auto"/>
              </w:pBdr>
              <w:jc w:val="right"/>
              <w:rPr>
                <w:rFonts w:ascii="Arial" w:hAnsi="Arial" w:cs="Arial"/>
                <w:b/>
                <w:bCs/>
                <w:color w:val="000000"/>
                <w:sz w:val="16"/>
                <w:szCs w:val="16"/>
                <w:lang w:val="en-US"/>
              </w:rPr>
            </w:pPr>
            <w:r w:rsidRPr="00CC5CC6">
              <w:rPr>
                <w:rFonts w:ascii="Arial" w:hAnsi="Arial" w:cs="Arial"/>
                <w:b/>
                <w:bCs/>
                <w:color w:val="000000"/>
                <w:sz w:val="16"/>
                <w:szCs w:val="16"/>
                <w:lang w:val="en-US"/>
              </w:rPr>
              <w:t>March</w:t>
            </w:r>
            <w:r w:rsidRPr="00CC5CC6">
              <w:rPr>
                <w:rFonts w:ascii="Arial" w:hAnsi="Arial" w:cs="Arial"/>
                <w:b/>
                <w:bCs/>
                <w:color w:val="000000"/>
                <w:sz w:val="16"/>
                <w:szCs w:val="16"/>
                <w:lang w:val="en-US"/>
              </w:rPr>
              <w:br/>
              <w:t>31, 202</w:t>
            </w:r>
            <w:r w:rsidR="000E4D8B">
              <w:rPr>
                <w:rFonts w:ascii="Arial" w:hAnsi="Arial" w:cs="Arial"/>
                <w:b/>
                <w:bCs/>
                <w:color w:val="000000"/>
                <w:sz w:val="16"/>
                <w:szCs w:val="16"/>
                <w:lang w:val="en-US"/>
              </w:rPr>
              <w:t>1</w:t>
            </w:r>
          </w:p>
        </w:tc>
        <w:tc>
          <w:tcPr>
            <w:tcW w:w="3141" w:type="dxa"/>
            <w:gridSpan w:val="6"/>
            <w:tcBorders>
              <w:top w:val="nil"/>
              <w:left w:val="nil"/>
              <w:right w:val="nil"/>
            </w:tcBorders>
            <w:shd w:val="clear" w:color="auto" w:fill="auto"/>
            <w:noWrap/>
            <w:vAlign w:val="center"/>
            <w:hideMark/>
          </w:tcPr>
          <w:p w14:paraId="1CF16597" w14:textId="2B8C8C98" w:rsidR="00CC5CC6" w:rsidRPr="00CC5CC6" w:rsidRDefault="00CC5CC6" w:rsidP="00CC5CC6">
            <w:pPr>
              <w:pBdr>
                <w:bottom w:val="single" w:sz="4" w:space="1" w:color="auto"/>
              </w:pBdr>
              <w:jc w:val="right"/>
              <w:rPr>
                <w:rFonts w:ascii="Arial" w:hAnsi="Arial" w:cs="Arial"/>
                <w:b/>
                <w:bCs/>
                <w:color w:val="000000"/>
                <w:sz w:val="16"/>
                <w:szCs w:val="16"/>
                <w:lang w:val="en-US"/>
              </w:rPr>
            </w:pPr>
            <w:r w:rsidRPr="00CC5CC6">
              <w:rPr>
                <w:rFonts w:ascii="Arial" w:hAnsi="Arial" w:cs="Arial"/>
                <w:b/>
                <w:bCs/>
                <w:color w:val="000000"/>
                <w:sz w:val="16"/>
                <w:szCs w:val="16"/>
                <w:lang w:val="en-US"/>
              </w:rPr>
              <w:t>March</w:t>
            </w:r>
            <w:r w:rsidRPr="00CC5CC6">
              <w:rPr>
                <w:rFonts w:ascii="Arial" w:hAnsi="Arial" w:cs="Arial"/>
                <w:b/>
                <w:bCs/>
                <w:color w:val="000000"/>
                <w:sz w:val="16"/>
                <w:szCs w:val="16"/>
                <w:lang w:val="en-US"/>
              </w:rPr>
              <w:br/>
              <w:t>31, 20</w:t>
            </w:r>
            <w:r w:rsidR="000E4D8B">
              <w:rPr>
                <w:rFonts w:ascii="Arial" w:hAnsi="Arial" w:cs="Arial"/>
                <w:b/>
                <w:bCs/>
                <w:color w:val="000000"/>
                <w:sz w:val="16"/>
                <w:szCs w:val="16"/>
                <w:lang w:val="en-US"/>
              </w:rPr>
              <w:t>20</w:t>
            </w:r>
          </w:p>
        </w:tc>
      </w:tr>
      <w:tr w:rsidR="00CC5CC6" w:rsidRPr="00CC5CC6" w14:paraId="622D1EC4" w14:textId="77777777" w:rsidTr="000E4D8B">
        <w:tblPrEx>
          <w:tblCellMar>
            <w:left w:w="108" w:type="dxa"/>
            <w:right w:w="108" w:type="dxa"/>
          </w:tblCellMar>
        </w:tblPrEx>
        <w:trPr>
          <w:trHeight w:val="20"/>
        </w:trPr>
        <w:tc>
          <w:tcPr>
            <w:tcW w:w="2694" w:type="dxa"/>
            <w:tcBorders>
              <w:top w:val="nil"/>
              <w:left w:val="nil"/>
              <w:right w:val="nil"/>
            </w:tcBorders>
            <w:shd w:val="clear" w:color="auto" w:fill="auto"/>
            <w:noWrap/>
            <w:vAlign w:val="center"/>
            <w:hideMark/>
          </w:tcPr>
          <w:p w14:paraId="03ED4F1F" w14:textId="77777777" w:rsidR="003A7D0C" w:rsidRPr="00CC5CC6" w:rsidRDefault="003A7D0C" w:rsidP="003A7D0C">
            <w:pPr>
              <w:rPr>
                <w:color w:val="000000"/>
                <w:sz w:val="16"/>
                <w:szCs w:val="16"/>
                <w:lang w:val="en-US"/>
              </w:rPr>
            </w:pPr>
            <w:r w:rsidRPr="00CC5CC6">
              <w:rPr>
                <w:color w:val="000000"/>
                <w:sz w:val="16"/>
                <w:szCs w:val="16"/>
                <w:lang w:val="en-US"/>
              </w:rPr>
              <w:t> </w:t>
            </w:r>
          </w:p>
        </w:tc>
        <w:tc>
          <w:tcPr>
            <w:tcW w:w="795" w:type="dxa"/>
            <w:tcBorders>
              <w:top w:val="nil"/>
              <w:left w:val="nil"/>
              <w:bottom w:val="nil"/>
              <w:right w:val="nil"/>
            </w:tcBorders>
            <w:shd w:val="clear" w:color="auto" w:fill="auto"/>
            <w:noWrap/>
            <w:vAlign w:val="center"/>
            <w:hideMark/>
          </w:tcPr>
          <w:p w14:paraId="4201122E" w14:textId="77777777" w:rsidR="003A7D0C" w:rsidRPr="00CC5CC6" w:rsidRDefault="003A7D0C" w:rsidP="00CC5CC6">
            <w:pPr>
              <w:jc w:val="right"/>
              <w:rPr>
                <w:rFonts w:ascii="Arial" w:hAnsi="Arial" w:cs="Arial"/>
                <w:b/>
                <w:bCs/>
                <w:color w:val="000000"/>
                <w:sz w:val="16"/>
                <w:szCs w:val="16"/>
                <w:lang w:val="en-US"/>
              </w:rPr>
            </w:pPr>
            <w:r w:rsidRPr="00CC5CC6">
              <w:rPr>
                <w:rFonts w:ascii="Arial" w:hAnsi="Arial" w:cs="Arial"/>
                <w:b/>
                <w:bCs/>
                <w:color w:val="000000"/>
                <w:sz w:val="16"/>
                <w:szCs w:val="16"/>
                <w:lang w:val="en-US"/>
              </w:rPr>
              <w:t> </w:t>
            </w:r>
          </w:p>
        </w:tc>
        <w:tc>
          <w:tcPr>
            <w:tcW w:w="1266" w:type="dxa"/>
            <w:tcBorders>
              <w:top w:val="nil"/>
              <w:left w:val="nil"/>
              <w:bottom w:val="nil"/>
              <w:right w:val="nil"/>
            </w:tcBorders>
            <w:shd w:val="clear" w:color="auto" w:fill="auto"/>
            <w:noWrap/>
            <w:vAlign w:val="center"/>
            <w:hideMark/>
          </w:tcPr>
          <w:p w14:paraId="3E235836" w14:textId="77777777" w:rsidR="003A7D0C" w:rsidRPr="00CC5CC6" w:rsidRDefault="003A7D0C" w:rsidP="00CC5CC6">
            <w:pPr>
              <w:jc w:val="right"/>
              <w:rPr>
                <w:rFonts w:ascii="Arial" w:hAnsi="Arial" w:cs="Arial"/>
                <w:b/>
                <w:bCs/>
                <w:color w:val="000000"/>
                <w:sz w:val="16"/>
                <w:szCs w:val="16"/>
                <w:lang w:val="en-US"/>
              </w:rPr>
            </w:pPr>
            <w:r w:rsidRPr="00CC5CC6">
              <w:rPr>
                <w:rFonts w:ascii="Arial" w:hAnsi="Arial" w:cs="Arial"/>
                <w:b/>
                <w:bCs/>
                <w:color w:val="000000"/>
                <w:sz w:val="16"/>
                <w:szCs w:val="16"/>
                <w:lang w:val="en-US"/>
              </w:rPr>
              <w:t> </w:t>
            </w:r>
          </w:p>
        </w:tc>
        <w:tc>
          <w:tcPr>
            <w:tcW w:w="1058" w:type="dxa"/>
            <w:gridSpan w:val="2"/>
            <w:tcBorders>
              <w:top w:val="nil"/>
              <w:left w:val="nil"/>
              <w:bottom w:val="nil"/>
              <w:right w:val="nil"/>
            </w:tcBorders>
            <w:shd w:val="clear" w:color="auto" w:fill="auto"/>
            <w:noWrap/>
            <w:vAlign w:val="center"/>
            <w:hideMark/>
          </w:tcPr>
          <w:p w14:paraId="6CFBDFDD" w14:textId="77777777" w:rsidR="003A7D0C" w:rsidRPr="00CC5CC6" w:rsidRDefault="003A7D0C" w:rsidP="00CC5CC6">
            <w:pPr>
              <w:jc w:val="right"/>
              <w:rPr>
                <w:rFonts w:ascii="Arial" w:hAnsi="Arial" w:cs="Arial"/>
                <w:color w:val="000000"/>
                <w:sz w:val="16"/>
                <w:szCs w:val="16"/>
                <w:lang w:val="en-US"/>
              </w:rPr>
            </w:pPr>
            <w:r w:rsidRPr="00CC5CC6">
              <w:rPr>
                <w:rFonts w:ascii="Arial" w:hAnsi="Arial" w:cs="Arial"/>
                <w:color w:val="000000"/>
                <w:sz w:val="16"/>
                <w:szCs w:val="16"/>
                <w:lang w:val="en-US"/>
              </w:rPr>
              <w:t>(unaudited)</w:t>
            </w:r>
          </w:p>
        </w:tc>
        <w:tc>
          <w:tcPr>
            <w:tcW w:w="850" w:type="dxa"/>
            <w:tcBorders>
              <w:top w:val="nil"/>
              <w:left w:val="nil"/>
              <w:bottom w:val="nil"/>
              <w:right w:val="nil"/>
            </w:tcBorders>
            <w:shd w:val="clear" w:color="auto" w:fill="auto"/>
            <w:noWrap/>
            <w:vAlign w:val="center"/>
            <w:hideMark/>
          </w:tcPr>
          <w:p w14:paraId="15C80FBB" w14:textId="77777777" w:rsidR="003A7D0C" w:rsidRPr="00CC5CC6" w:rsidRDefault="003A7D0C" w:rsidP="00CC5CC6">
            <w:pPr>
              <w:jc w:val="right"/>
              <w:rPr>
                <w:rFonts w:ascii="Arial" w:hAnsi="Arial" w:cs="Arial"/>
                <w:b/>
                <w:bCs/>
                <w:color w:val="000000"/>
                <w:sz w:val="16"/>
                <w:szCs w:val="16"/>
                <w:lang w:val="en-US"/>
              </w:rPr>
            </w:pPr>
            <w:r w:rsidRPr="00CC5CC6">
              <w:rPr>
                <w:rFonts w:ascii="Arial" w:hAnsi="Arial" w:cs="Arial"/>
                <w:b/>
                <w:bCs/>
                <w:color w:val="000000"/>
                <w:sz w:val="16"/>
                <w:szCs w:val="16"/>
                <w:lang w:val="en-US"/>
              </w:rPr>
              <w:t> </w:t>
            </w:r>
          </w:p>
        </w:tc>
        <w:tc>
          <w:tcPr>
            <w:tcW w:w="1266" w:type="dxa"/>
            <w:gridSpan w:val="3"/>
            <w:tcBorders>
              <w:top w:val="nil"/>
              <w:left w:val="nil"/>
              <w:bottom w:val="nil"/>
              <w:right w:val="nil"/>
            </w:tcBorders>
            <w:shd w:val="clear" w:color="auto" w:fill="auto"/>
            <w:noWrap/>
            <w:vAlign w:val="center"/>
            <w:hideMark/>
          </w:tcPr>
          <w:p w14:paraId="371048E2" w14:textId="77777777" w:rsidR="003A7D0C" w:rsidRPr="00CC5CC6" w:rsidRDefault="003A7D0C" w:rsidP="00CC5CC6">
            <w:pPr>
              <w:jc w:val="right"/>
              <w:rPr>
                <w:rFonts w:ascii="Arial" w:hAnsi="Arial" w:cs="Arial"/>
                <w:b/>
                <w:bCs/>
                <w:color w:val="000000"/>
                <w:sz w:val="16"/>
                <w:szCs w:val="16"/>
                <w:lang w:val="en-US"/>
              </w:rPr>
            </w:pPr>
            <w:r w:rsidRPr="00CC5CC6">
              <w:rPr>
                <w:rFonts w:ascii="Arial" w:hAnsi="Arial" w:cs="Arial"/>
                <w:b/>
                <w:bCs/>
                <w:color w:val="000000"/>
                <w:sz w:val="16"/>
                <w:szCs w:val="16"/>
                <w:lang w:val="en-US"/>
              </w:rPr>
              <w:t> </w:t>
            </w:r>
          </w:p>
        </w:tc>
        <w:tc>
          <w:tcPr>
            <w:tcW w:w="1033" w:type="dxa"/>
            <w:gridSpan w:val="3"/>
            <w:tcBorders>
              <w:top w:val="nil"/>
              <w:left w:val="nil"/>
              <w:bottom w:val="nil"/>
              <w:right w:val="nil"/>
            </w:tcBorders>
            <w:shd w:val="clear" w:color="auto" w:fill="auto"/>
            <w:noWrap/>
            <w:vAlign w:val="center"/>
            <w:hideMark/>
          </w:tcPr>
          <w:p w14:paraId="06C8D8AD" w14:textId="77777777" w:rsidR="003A7D0C" w:rsidRPr="00CC5CC6" w:rsidRDefault="003A7D0C" w:rsidP="00CC5CC6">
            <w:pPr>
              <w:jc w:val="right"/>
              <w:rPr>
                <w:rFonts w:ascii="Arial" w:hAnsi="Arial" w:cs="Arial"/>
                <w:color w:val="000000"/>
                <w:sz w:val="16"/>
                <w:szCs w:val="16"/>
                <w:lang w:val="en-US"/>
              </w:rPr>
            </w:pPr>
            <w:r w:rsidRPr="00CC5CC6">
              <w:rPr>
                <w:rFonts w:ascii="Arial" w:hAnsi="Arial" w:cs="Arial"/>
                <w:color w:val="000000"/>
                <w:sz w:val="16"/>
                <w:szCs w:val="16"/>
                <w:lang w:val="en-US"/>
              </w:rPr>
              <w:t>(unaudited)</w:t>
            </w:r>
          </w:p>
        </w:tc>
      </w:tr>
      <w:tr w:rsidR="00CC5CC6" w:rsidRPr="00CC5CC6" w14:paraId="32638E25" w14:textId="77777777" w:rsidTr="000E4D8B">
        <w:tblPrEx>
          <w:tblCellMar>
            <w:left w:w="108" w:type="dxa"/>
            <w:right w:w="108" w:type="dxa"/>
          </w:tblCellMar>
        </w:tblPrEx>
        <w:trPr>
          <w:trHeight w:val="20"/>
        </w:trPr>
        <w:tc>
          <w:tcPr>
            <w:tcW w:w="2694" w:type="dxa"/>
            <w:tcBorders>
              <w:top w:val="nil"/>
              <w:left w:val="nil"/>
              <w:right w:val="nil"/>
            </w:tcBorders>
            <w:shd w:val="clear" w:color="auto" w:fill="auto"/>
            <w:noWrap/>
            <w:vAlign w:val="center"/>
            <w:hideMark/>
          </w:tcPr>
          <w:p w14:paraId="78022EB3" w14:textId="77777777" w:rsidR="003A7D0C" w:rsidRPr="00CC5CC6" w:rsidRDefault="003A7D0C" w:rsidP="00CC5CC6">
            <w:pPr>
              <w:pBdr>
                <w:bottom w:val="single" w:sz="4" w:space="1" w:color="auto"/>
              </w:pBdr>
              <w:ind w:left="-100"/>
              <w:rPr>
                <w:rFonts w:ascii="Arial" w:hAnsi="Arial" w:cs="Arial"/>
                <w:b/>
                <w:bCs/>
                <w:color w:val="000000"/>
                <w:sz w:val="16"/>
                <w:szCs w:val="16"/>
                <w:lang w:val="en-US"/>
              </w:rPr>
            </w:pPr>
            <w:r w:rsidRPr="00CC5CC6">
              <w:rPr>
                <w:rFonts w:ascii="Arial" w:hAnsi="Arial" w:cs="Arial"/>
                <w:b/>
                <w:bCs/>
                <w:color w:val="000000"/>
                <w:sz w:val="16"/>
                <w:szCs w:val="16"/>
                <w:lang w:val="en-US"/>
              </w:rPr>
              <w:t>Segments</w:t>
            </w:r>
          </w:p>
        </w:tc>
        <w:tc>
          <w:tcPr>
            <w:tcW w:w="795" w:type="dxa"/>
            <w:tcBorders>
              <w:top w:val="nil"/>
              <w:left w:val="nil"/>
              <w:right w:val="nil"/>
            </w:tcBorders>
            <w:shd w:val="clear" w:color="auto" w:fill="auto"/>
            <w:noWrap/>
            <w:vAlign w:val="center"/>
            <w:hideMark/>
          </w:tcPr>
          <w:p w14:paraId="06C67FA5" w14:textId="77777777" w:rsidR="003A7D0C" w:rsidRPr="00CC5CC6" w:rsidRDefault="003A7D0C" w:rsidP="00CC5CC6">
            <w:pPr>
              <w:pBdr>
                <w:bottom w:val="single" w:sz="4" w:space="1" w:color="auto"/>
              </w:pBdr>
              <w:jc w:val="right"/>
              <w:rPr>
                <w:rFonts w:ascii="Arial" w:hAnsi="Arial" w:cs="Arial"/>
                <w:b/>
                <w:bCs/>
                <w:color w:val="000000"/>
                <w:sz w:val="16"/>
                <w:szCs w:val="16"/>
                <w:lang w:val="en-US"/>
              </w:rPr>
            </w:pPr>
            <w:r w:rsidRPr="00CC5CC6">
              <w:rPr>
                <w:rFonts w:ascii="Arial" w:hAnsi="Arial" w:cs="Arial"/>
                <w:b/>
                <w:bCs/>
                <w:color w:val="000000"/>
                <w:sz w:val="16"/>
                <w:szCs w:val="16"/>
                <w:lang w:val="en-US"/>
              </w:rPr>
              <w:t>Core</w:t>
            </w:r>
          </w:p>
        </w:tc>
        <w:tc>
          <w:tcPr>
            <w:tcW w:w="1266" w:type="dxa"/>
            <w:tcBorders>
              <w:top w:val="nil"/>
              <w:left w:val="nil"/>
              <w:right w:val="nil"/>
            </w:tcBorders>
            <w:shd w:val="clear" w:color="auto" w:fill="auto"/>
            <w:noWrap/>
            <w:vAlign w:val="center"/>
            <w:hideMark/>
          </w:tcPr>
          <w:p w14:paraId="081B7EBD" w14:textId="77777777" w:rsidR="003A7D0C" w:rsidRPr="00CC5CC6" w:rsidRDefault="003A7D0C" w:rsidP="00CC5CC6">
            <w:pPr>
              <w:pBdr>
                <w:bottom w:val="single" w:sz="4" w:space="1" w:color="auto"/>
              </w:pBdr>
              <w:jc w:val="right"/>
              <w:rPr>
                <w:rFonts w:ascii="Arial" w:hAnsi="Arial" w:cs="Arial"/>
                <w:b/>
                <w:bCs/>
                <w:color w:val="000000"/>
                <w:sz w:val="16"/>
                <w:szCs w:val="16"/>
                <w:lang w:val="en-US"/>
              </w:rPr>
            </w:pPr>
            <w:r w:rsidRPr="00CC5CC6">
              <w:rPr>
                <w:rFonts w:ascii="Arial" w:hAnsi="Arial" w:cs="Arial"/>
                <w:b/>
                <w:bCs/>
                <w:color w:val="000000"/>
                <w:sz w:val="16"/>
                <w:szCs w:val="16"/>
                <w:lang w:val="en-US"/>
              </w:rPr>
              <w:t>Supplemental</w:t>
            </w:r>
          </w:p>
        </w:tc>
        <w:tc>
          <w:tcPr>
            <w:tcW w:w="1058" w:type="dxa"/>
            <w:gridSpan w:val="2"/>
            <w:tcBorders>
              <w:top w:val="nil"/>
              <w:left w:val="nil"/>
              <w:right w:val="nil"/>
            </w:tcBorders>
            <w:shd w:val="clear" w:color="auto" w:fill="auto"/>
            <w:noWrap/>
            <w:vAlign w:val="center"/>
            <w:hideMark/>
          </w:tcPr>
          <w:p w14:paraId="21D9C911" w14:textId="77777777" w:rsidR="003A7D0C" w:rsidRPr="00CC5CC6" w:rsidRDefault="003A7D0C" w:rsidP="00CC5CC6">
            <w:pPr>
              <w:pBdr>
                <w:bottom w:val="single" w:sz="4" w:space="1" w:color="auto"/>
              </w:pBdr>
              <w:jc w:val="right"/>
              <w:rPr>
                <w:rFonts w:ascii="Arial" w:hAnsi="Arial" w:cs="Arial"/>
                <w:b/>
                <w:bCs/>
                <w:color w:val="000000"/>
                <w:sz w:val="16"/>
                <w:szCs w:val="16"/>
                <w:lang w:val="en-US"/>
              </w:rPr>
            </w:pPr>
            <w:r w:rsidRPr="00CC5CC6">
              <w:rPr>
                <w:rFonts w:ascii="Arial" w:hAnsi="Arial" w:cs="Arial"/>
                <w:b/>
                <w:bCs/>
                <w:color w:val="000000"/>
                <w:sz w:val="16"/>
                <w:szCs w:val="16"/>
                <w:lang w:val="en-US"/>
              </w:rPr>
              <w:t>Total</w:t>
            </w:r>
          </w:p>
        </w:tc>
        <w:tc>
          <w:tcPr>
            <w:tcW w:w="850" w:type="dxa"/>
            <w:tcBorders>
              <w:top w:val="nil"/>
              <w:left w:val="nil"/>
              <w:right w:val="nil"/>
            </w:tcBorders>
            <w:shd w:val="clear" w:color="auto" w:fill="auto"/>
            <w:noWrap/>
            <w:vAlign w:val="center"/>
            <w:hideMark/>
          </w:tcPr>
          <w:p w14:paraId="3B0351B1" w14:textId="77777777" w:rsidR="003A7D0C" w:rsidRPr="00CC5CC6" w:rsidRDefault="003A7D0C" w:rsidP="00CC5CC6">
            <w:pPr>
              <w:pBdr>
                <w:bottom w:val="single" w:sz="4" w:space="1" w:color="auto"/>
              </w:pBdr>
              <w:jc w:val="right"/>
              <w:rPr>
                <w:rFonts w:ascii="Arial" w:hAnsi="Arial" w:cs="Arial"/>
                <w:b/>
                <w:bCs/>
                <w:color w:val="000000"/>
                <w:sz w:val="16"/>
                <w:szCs w:val="16"/>
                <w:lang w:val="en-US"/>
              </w:rPr>
            </w:pPr>
            <w:r w:rsidRPr="00CC5CC6">
              <w:rPr>
                <w:rFonts w:ascii="Arial" w:hAnsi="Arial" w:cs="Arial"/>
                <w:b/>
                <w:bCs/>
                <w:color w:val="000000"/>
                <w:sz w:val="16"/>
                <w:szCs w:val="16"/>
                <w:lang w:val="en-US"/>
              </w:rPr>
              <w:t>Core</w:t>
            </w:r>
          </w:p>
        </w:tc>
        <w:tc>
          <w:tcPr>
            <w:tcW w:w="1266" w:type="dxa"/>
            <w:gridSpan w:val="3"/>
            <w:tcBorders>
              <w:top w:val="nil"/>
              <w:left w:val="nil"/>
              <w:right w:val="nil"/>
            </w:tcBorders>
            <w:shd w:val="clear" w:color="auto" w:fill="auto"/>
            <w:noWrap/>
            <w:vAlign w:val="center"/>
            <w:hideMark/>
          </w:tcPr>
          <w:p w14:paraId="0961B5D7" w14:textId="77777777" w:rsidR="003A7D0C" w:rsidRPr="00CC5CC6" w:rsidRDefault="003A7D0C" w:rsidP="00CC5CC6">
            <w:pPr>
              <w:pBdr>
                <w:bottom w:val="single" w:sz="4" w:space="1" w:color="auto"/>
              </w:pBdr>
              <w:jc w:val="right"/>
              <w:rPr>
                <w:rFonts w:ascii="Arial" w:hAnsi="Arial" w:cs="Arial"/>
                <w:b/>
                <w:bCs/>
                <w:color w:val="000000"/>
                <w:sz w:val="16"/>
                <w:szCs w:val="16"/>
                <w:lang w:val="en-US"/>
              </w:rPr>
            </w:pPr>
            <w:r w:rsidRPr="00CC5CC6">
              <w:rPr>
                <w:rFonts w:ascii="Arial" w:hAnsi="Arial" w:cs="Arial"/>
                <w:b/>
                <w:bCs/>
                <w:color w:val="000000"/>
                <w:sz w:val="16"/>
                <w:szCs w:val="16"/>
                <w:lang w:val="en-US"/>
              </w:rPr>
              <w:t>Supplemental</w:t>
            </w:r>
          </w:p>
        </w:tc>
        <w:tc>
          <w:tcPr>
            <w:tcW w:w="1033" w:type="dxa"/>
            <w:gridSpan w:val="3"/>
            <w:tcBorders>
              <w:top w:val="nil"/>
              <w:left w:val="nil"/>
              <w:right w:val="nil"/>
            </w:tcBorders>
            <w:shd w:val="clear" w:color="auto" w:fill="auto"/>
            <w:noWrap/>
            <w:vAlign w:val="center"/>
            <w:hideMark/>
          </w:tcPr>
          <w:p w14:paraId="0489B7F9" w14:textId="77777777" w:rsidR="003A7D0C" w:rsidRPr="00CC5CC6" w:rsidRDefault="003A7D0C" w:rsidP="00CC5CC6">
            <w:pPr>
              <w:pBdr>
                <w:bottom w:val="single" w:sz="4" w:space="1" w:color="auto"/>
              </w:pBdr>
              <w:jc w:val="right"/>
              <w:rPr>
                <w:rFonts w:ascii="Arial" w:hAnsi="Arial" w:cs="Arial"/>
                <w:b/>
                <w:bCs/>
                <w:color w:val="000000"/>
                <w:sz w:val="16"/>
                <w:szCs w:val="16"/>
                <w:lang w:val="en-US"/>
              </w:rPr>
            </w:pPr>
            <w:r w:rsidRPr="00CC5CC6">
              <w:rPr>
                <w:rFonts w:ascii="Arial" w:hAnsi="Arial" w:cs="Arial"/>
                <w:b/>
                <w:bCs/>
                <w:color w:val="000000"/>
                <w:sz w:val="16"/>
                <w:szCs w:val="16"/>
                <w:lang w:val="en-US"/>
              </w:rPr>
              <w:t>Total</w:t>
            </w:r>
          </w:p>
        </w:tc>
      </w:tr>
      <w:tr w:rsidR="00A567C9" w:rsidRPr="006E57AC" w14:paraId="7C16D9E9" w14:textId="77777777" w:rsidTr="00A567C9">
        <w:tblPrEx>
          <w:tblCellMar>
            <w:left w:w="108" w:type="dxa"/>
            <w:right w:w="108" w:type="dxa"/>
          </w:tblCellMar>
        </w:tblPrEx>
        <w:trPr>
          <w:trHeight w:val="20"/>
        </w:trPr>
        <w:tc>
          <w:tcPr>
            <w:tcW w:w="2694" w:type="dxa"/>
            <w:tcBorders>
              <w:left w:val="nil"/>
              <w:bottom w:val="nil"/>
              <w:right w:val="nil"/>
            </w:tcBorders>
            <w:shd w:val="clear" w:color="auto" w:fill="auto"/>
            <w:noWrap/>
            <w:vAlign w:val="center"/>
            <w:hideMark/>
          </w:tcPr>
          <w:p w14:paraId="3050EE3F" w14:textId="77777777" w:rsidR="00A567C9" w:rsidRPr="00CC5CC6" w:rsidRDefault="00A567C9" w:rsidP="00A567C9">
            <w:pPr>
              <w:ind w:left="-100"/>
              <w:rPr>
                <w:rFonts w:ascii="Arial" w:hAnsi="Arial" w:cs="Arial"/>
                <w:b/>
                <w:bCs/>
                <w:color w:val="000000"/>
                <w:sz w:val="16"/>
                <w:szCs w:val="16"/>
                <w:lang w:val="en-US"/>
              </w:rPr>
            </w:pPr>
            <w:r w:rsidRPr="00CC5CC6">
              <w:rPr>
                <w:rFonts w:ascii="Arial" w:hAnsi="Arial" w:cs="Arial"/>
                <w:b/>
                <w:bCs/>
                <w:color w:val="000000"/>
                <w:sz w:val="16"/>
                <w:szCs w:val="16"/>
                <w:lang w:val="en-US"/>
              </w:rPr>
              <w:t>Type of goods or service</w:t>
            </w:r>
          </w:p>
        </w:tc>
        <w:tc>
          <w:tcPr>
            <w:tcW w:w="795" w:type="dxa"/>
            <w:tcBorders>
              <w:top w:val="nil"/>
              <w:left w:val="nil"/>
              <w:bottom w:val="nil"/>
              <w:right w:val="nil"/>
            </w:tcBorders>
            <w:shd w:val="clear" w:color="auto" w:fill="auto"/>
            <w:noWrap/>
            <w:vAlign w:val="center"/>
          </w:tcPr>
          <w:p w14:paraId="2BD0A155" w14:textId="7753F874" w:rsidR="00A567C9" w:rsidRPr="00A567C9" w:rsidRDefault="00A567C9" w:rsidP="00A567C9">
            <w:pPr>
              <w:jc w:val="right"/>
              <w:rPr>
                <w:rFonts w:ascii="Arial" w:hAnsi="Arial" w:cs="Arial"/>
                <w:color w:val="000000"/>
                <w:sz w:val="16"/>
                <w:szCs w:val="16"/>
                <w:lang w:val="en-US"/>
              </w:rPr>
            </w:pPr>
          </w:p>
        </w:tc>
        <w:tc>
          <w:tcPr>
            <w:tcW w:w="1266" w:type="dxa"/>
            <w:tcBorders>
              <w:top w:val="nil"/>
              <w:left w:val="nil"/>
              <w:bottom w:val="nil"/>
              <w:right w:val="nil"/>
            </w:tcBorders>
            <w:shd w:val="clear" w:color="auto" w:fill="auto"/>
            <w:noWrap/>
            <w:vAlign w:val="center"/>
          </w:tcPr>
          <w:p w14:paraId="7DCA076D" w14:textId="25D4FF54" w:rsidR="00A567C9" w:rsidRPr="00A567C9" w:rsidRDefault="00A567C9" w:rsidP="00A567C9">
            <w:pPr>
              <w:jc w:val="right"/>
              <w:rPr>
                <w:rFonts w:ascii="Arial" w:hAnsi="Arial" w:cs="Arial"/>
                <w:color w:val="000000"/>
                <w:sz w:val="16"/>
                <w:szCs w:val="16"/>
                <w:lang w:val="en-US"/>
              </w:rPr>
            </w:pPr>
          </w:p>
        </w:tc>
        <w:tc>
          <w:tcPr>
            <w:tcW w:w="1058" w:type="dxa"/>
            <w:gridSpan w:val="2"/>
            <w:tcBorders>
              <w:top w:val="nil"/>
              <w:left w:val="nil"/>
              <w:bottom w:val="nil"/>
              <w:right w:val="nil"/>
            </w:tcBorders>
            <w:shd w:val="clear" w:color="auto" w:fill="auto"/>
            <w:noWrap/>
            <w:vAlign w:val="center"/>
          </w:tcPr>
          <w:p w14:paraId="4A8BE0BA" w14:textId="3CD08041" w:rsidR="00A567C9" w:rsidRPr="00A567C9" w:rsidRDefault="00A567C9" w:rsidP="00A567C9">
            <w:pPr>
              <w:jc w:val="right"/>
              <w:rPr>
                <w:rFonts w:ascii="Arial" w:hAnsi="Arial" w:cs="Arial"/>
                <w:color w:val="000000"/>
                <w:sz w:val="16"/>
                <w:szCs w:val="16"/>
                <w:lang w:val="en-US"/>
              </w:rPr>
            </w:pPr>
          </w:p>
        </w:tc>
        <w:tc>
          <w:tcPr>
            <w:tcW w:w="850" w:type="dxa"/>
            <w:tcBorders>
              <w:top w:val="nil"/>
              <w:left w:val="nil"/>
              <w:bottom w:val="nil"/>
              <w:right w:val="nil"/>
            </w:tcBorders>
            <w:shd w:val="clear" w:color="auto" w:fill="auto"/>
            <w:noWrap/>
            <w:vAlign w:val="center"/>
            <w:hideMark/>
          </w:tcPr>
          <w:p w14:paraId="73390A6C" w14:textId="77777777" w:rsidR="00A567C9" w:rsidRPr="00CC5CC6" w:rsidRDefault="00A567C9" w:rsidP="00A567C9">
            <w:pPr>
              <w:jc w:val="right"/>
              <w:rPr>
                <w:rFonts w:ascii="Arial" w:hAnsi="Arial" w:cs="Arial"/>
                <w:color w:val="000000"/>
                <w:sz w:val="16"/>
                <w:szCs w:val="16"/>
                <w:lang w:val="en-US"/>
              </w:rPr>
            </w:pPr>
            <w:r w:rsidRPr="00CC5CC6">
              <w:rPr>
                <w:rFonts w:ascii="Arial" w:hAnsi="Arial" w:cs="Arial"/>
                <w:color w:val="000000"/>
                <w:sz w:val="16"/>
                <w:szCs w:val="16"/>
                <w:lang w:val="en-US"/>
              </w:rPr>
              <w:t> </w:t>
            </w:r>
          </w:p>
        </w:tc>
        <w:tc>
          <w:tcPr>
            <w:tcW w:w="1266" w:type="dxa"/>
            <w:gridSpan w:val="3"/>
            <w:tcBorders>
              <w:top w:val="nil"/>
              <w:left w:val="nil"/>
              <w:bottom w:val="nil"/>
              <w:right w:val="nil"/>
            </w:tcBorders>
            <w:shd w:val="clear" w:color="auto" w:fill="auto"/>
            <w:noWrap/>
            <w:vAlign w:val="center"/>
            <w:hideMark/>
          </w:tcPr>
          <w:p w14:paraId="6E51BCAE" w14:textId="77777777" w:rsidR="00A567C9" w:rsidRPr="00CC5CC6" w:rsidRDefault="00A567C9" w:rsidP="00A567C9">
            <w:pPr>
              <w:jc w:val="right"/>
              <w:rPr>
                <w:rFonts w:ascii="Arial" w:hAnsi="Arial" w:cs="Arial"/>
                <w:color w:val="000000"/>
                <w:sz w:val="16"/>
                <w:szCs w:val="16"/>
                <w:lang w:val="en-US"/>
              </w:rPr>
            </w:pPr>
            <w:r w:rsidRPr="00CC5CC6">
              <w:rPr>
                <w:rFonts w:ascii="Arial" w:hAnsi="Arial" w:cs="Arial"/>
                <w:color w:val="000000"/>
                <w:sz w:val="16"/>
                <w:szCs w:val="16"/>
                <w:lang w:val="en-US"/>
              </w:rPr>
              <w:t> </w:t>
            </w:r>
          </w:p>
        </w:tc>
        <w:tc>
          <w:tcPr>
            <w:tcW w:w="1033" w:type="dxa"/>
            <w:gridSpan w:val="3"/>
            <w:tcBorders>
              <w:top w:val="nil"/>
              <w:left w:val="nil"/>
              <w:bottom w:val="nil"/>
              <w:right w:val="nil"/>
            </w:tcBorders>
            <w:shd w:val="clear" w:color="auto" w:fill="auto"/>
            <w:noWrap/>
            <w:vAlign w:val="center"/>
            <w:hideMark/>
          </w:tcPr>
          <w:p w14:paraId="50C04B55" w14:textId="77777777" w:rsidR="00A567C9" w:rsidRPr="00CC5CC6" w:rsidRDefault="00A567C9" w:rsidP="00A567C9">
            <w:pPr>
              <w:jc w:val="right"/>
              <w:rPr>
                <w:rFonts w:ascii="Arial" w:hAnsi="Arial" w:cs="Arial"/>
                <w:color w:val="000000"/>
                <w:sz w:val="16"/>
                <w:szCs w:val="16"/>
                <w:lang w:val="en-US"/>
              </w:rPr>
            </w:pPr>
            <w:r w:rsidRPr="00CC5CC6">
              <w:rPr>
                <w:rFonts w:ascii="Arial" w:hAnsi="Arial" w:cs="Arial"/>
                <w:color w:val="000000"/>
                <w:sz w:val="16"/>
                <w:szCs w:val="16"/>
                <w:lang w:val="en-US"/>
              </w:rPr>
              <w:t> </w:t>
            </w:r>
          </w:p>
        </w:tc>
      </w:tr>
      <w:tr w:rsidR="00A567C9" w:rsidRPr="00CC5CC6" w14:paraId="1C2E3248" w14:textId="77777777" w:rsidTr="00A567C9">
        <w:tblPrEx>
          <w:tblCellMar>
            <w:left w:w="108" w:type="dxa"/>
            <w:right w:w="108" w:type="dxa"/>
          </w:tblCellMar>
        </w:tblPrEx>
        <w:trPr>
          <w:trHeight w:val="20"/>
        </w:trPr>
        <w:tc>
          <w:tcPr>
            <w:tcW w:w="2694" w:type="dxa"/>
            <w:tcBorders>
              <w:top w:val="nil"/>
              <w:left w:val="nil"/>
              <w:bottom w:val="nil"/>
              <w:right w:val="nil"/>
            </w:tcBorders>
            <w:shd w:val="clear" w:color="auto" w:fill="auto"/>
            <w:noWrap/>
            <w:vAlign w:val="center"/>
            <w:hideMark/>
          </w:tcPr>
          <w:p w14:paraId="13B2BE47" w14:textId="77777777" w:rsidR="00A567C9" w:rsidRPr="00CC5CC6" w:rsidRDefault="00A567C9" w:rsidP="00A567C9">
            <w:pPr>
              <w:ind w:left="-100"/>
              <w:rPr>
                <w:rFonts w:ascii="Arial" w:hAnsi="Arial" w:cs="Arial"/>
                <w:color w:val="000000"/>
                <w:sz w:val="16"/>
                <w:szCs w:val="16"/>
                <w:lang w:val="en-US"/>
              </w:rPr>
            </w:pPr>
            <w:r w:rsidRPr="00CC5CC6">
              <w:rPr>
                <w:rFonts w:ascii="Arial" w:hAnsi="Arial" w:cs="Arial"/>
                <w:color w:val="000000"/>
                <w:sz w:val="16"/>
                <w:szCs w:val="16"/>
                <w:lang w:val="en-US"/>
              </w:rPr>
              <w:t>Educational content</w:t>
            </w:r>
          </w:p>
        </w:tc>
        <w:tc>
          <w:tcPr>
            <w:tcW w:w="795" w:type="dxa"/>
            <w:tcBorders>
              <w:top w:val="nil"/>
              <w:left w:val="nil"/>
              <w:bottom w:val="nil"/>
              <w:right w:val="nil"/>
            </w:tcBorders>
            <w:shd w:val="clear" w:color="auto" w:fill="auto"/>
            <w:noWrap/>
            <w:vAlign w:val="center"/>
          </w:tcPr>
          <w:p w14:paraId="4B3A5C5F" w14:textId="14B2CE60" w:rsidR="00A567C9" w:rsidRPr="00A567C9" w:rsidRDefault="00A567C9" w:rsidP="00A567C9">
            <w:pPr>
              <w:jc w:val="right"/>
              <w:rPr>
                <w:rFonts w:ascii="Arial" w:hAnsi="Arial" w:cs="Arial"/>
                <w:color w:val="000000"/>
                <w:sz w:val="16"/>
                <w:szCs w:val="16"/>
                <w:lang w:val="en-US"/>
              </w:rPr>
            </w:pPr>
            <w:r w:rsidRPr="00A567C9">
              <w:rPr>
                <w:rFonts w:ascii="Arial" w:hAnsi="Arial" w:cs="Arial"/>
                <w:color w:val="000000"/>
                <w:sz w:val="16"/>
                <w:szCs w:val="16"/>
              </w:rPr>
              <w:t>263,458</w:t>
            </w:r>
          </w:p>
        </w:tc>
        <w:tc>
          <w:tcPr>
            <w:tcW w:w="1266" w:type="dxa"/>
            <w:tcBorders>
              <w:top w:val="nil"/>
              <w:left w:val="nil"/>
              <w:bottom w:val="nil"/>
              <w:right w:val="nil"/>
            </w:tcBorders>
            <w:shd w:val="clear" w:color="auto" w:fill="auto"/>
            <w:noWrap/>
            <w:vAlign w:val="center"/>
          </w:tcPr>
          <w:p w14:paraId="18F6734B" w14:textId="6CB7D57D" w:rsidR="00A567C9" w:rsidRPr="00A567C9" w:rsidRDefault="00A567C9" w:rsidP="00A567C9">
            <w:pPr>
              <w:jc w:val="right"/>
              <w:rPr>
                <w:rFonts w:ascii="Arial" w:hAnsi="Arial" w:cs="Arial"/>
                <w:color w:val="000000"/>
                <w:sz w:val="16"/>
                <w:szCs w:val="16"/>
                <w:lang w:val="en-US"/>
              </w:rPr>
            </w:pPr>
            <w:r w:rsidRPr="00A567C9">
              <w:rPr>
                <w:rFonts w:ascii="Arial" w:hAnsi="Arial" w:cs="Arial"/>
                <w:color w:val="000000"/>
                <w:sz w:val="16"/>
                <w:szCs w:val="16"/>
              </w:rPr>
              <w:t>66,566</w:t>
            </w:r>
          </w:p>
        </w:tc>
        <w:tc>
          <w:tcPr>
            <w:tcW w:w="1058" w:type="dxa"/>
            <w:gridSpan w:val="2"/>
            <w:tcBorders>
              <w:top w:val="nil"/>
              <w:left w:val="nil"/>
              <w:bottom w:val="nil"/>
              <w:right w:val="nil"/>
            </w:tcBorders>
            <w:shd w:val="clear" w:color="auto" w:fill="auto"/>
            <w:noWrap/>
            <w:vAlign w:val="center"/>
          </w:tcPr>
          <w:p w14:paraId="41B1C25D" w14:textId="269237FF" w:rsidR="00A567C9" w:rsidRPr="00A567C9" w:rsidRDefault="00A567C9" w:rsidP="00A567C9">
            <w:pPr>
              <w:jc w:val="right"/>
              <w:rPr>
                <w:rFonts w:ascii="Arial" w:hAnsi="Arial" w:cs="Arial"/>
                <w:color w:val="000000"/>
                <w:sz w:val="16"/>
                <w:szCs w:val="16"/>
                <w:lang w:val="en-US"/>
              </w:rPr>
            </w:pPr>
            <w:r w:rsidRPr="00A567C9">
              <w:rPr>
                <w:rFonts w:ascii="Arial" w:hAnsi="Arial" w:cs="Arial"/>
                <w:color w:val="000000"/>
                <w:sz w:val="16"/>
                <w:szCs w:val="16"/>
              </w:rPr>
              <w:t>330,024</w:t>
            </w:r>
          </w:p>
        </w:tc>
        <w:tc>
          <w:tcPr>
            <w:tcW w:w="850" w:type="dxa"/>
            <w:tcBorders>
              <w:top w:val="nil"/>
              <w:left w:val="nil"/>
              <w:bottom w:val="nil"/>
              <w:right w:val="nil"/>
            </w:tcBorders>
            <w:shd w:val="clear" w:color="auto" w:fill="auto"/>
            <w:noWrap/>
            <w:vAlign w:val="center"/>
            <w:hideMark/>
          </w:tcPr>
          <w:p w14:paraId="5B7A3383" w14:textId="6536211A" w:rsidR="00A567C9" w:rsidRPr="00CC5CC6" w:rsidRDefault="00A567C9" w:rsidP="00A567C9">
            <w:pPr>
              <w:jc w:val="right"/>
              <w:rPr>
                <w:rFonts w:ascii="Arial" w:hAnsi="Arial" w:cs="Arial"/>
                <w:color w:val="000000"/>
                <w:sz w:val="16"/>
                <w:szCs w:val="16"/>
                <w:lang w:val="en-US"/>
              </w:rPr>
            </w:pPr>
            <w:r w:rsidRPr="00B4295B">
              <w:rPr>
                <w:rFonts w:ascii="Arial" w:hAnsi="Arial" w:cs="Arial"/>
                <w:color w:val="000000"/>
                <w:sz w:val="16"/>
                <w:szCs w:val="16"/>
              </w:rPr>
              <w:t>220,145</w:t>
            </w:r>
          </w:p>
        </w:tc>
        <w:tc>
          <w:tcPr>
            <w:tcW w:w="1266" w:type="dxa"/>
            <w:gridSpan w:val="3"/>
            <w:tcBorders>
              <w:top w:val="nil"/>
              <w:left w:val="nil"/>
              <w:bottom w:val="nil"/>
              <w:right w:val="nil"/>
            </w:tcBorders>
            <w:shd w:val="clear" w:color="auto" w:fill="auto"/>
            <w:noWrap/>
            <w:vAlign w:val="center"/>
            <w:hideMark/>
          </w:tcPr>
          <w:p w14:paraId="7A171E99" w14:textId="7E4F158B" w:rsidR="00A567C9" w:rsidRPr="00CC5CC6" w:rsidRDefault="00A567C9" w:rsidP="00A567C9">
            <w:pPr>
              <w:jc w:val="right"/>
              <w:rPr>
                <w:rFonts w:ascii="Arial" w:hAnsi="Arial" w:cs="Arial"/>
                <w:color w:val="000000"/>
                <w:sz w:val="16"/>
                <w:szCs w:val="16"/>
                <w:lang w:val="en-US"/>
              </w:rPr>
            </w:pPr>
            <w:r w:rsidRPr="00CC5CC6">
              <w:rPr>
                <w:rFonts w:ascii="Arial" w:hAnsi="Arial" w:cs="Arial"/>
                <w:color w:val="000000"/>
                <w:sz w:val="16"/>
                <w:szCs w:val="16"/>
                <w:lang w:val="en-US"/>
              </w:rPr>
              <w:t>39,250</w:t>
            </w:r>
          </w:p>
        </w:tc>
        <w:tc>
          <w:tcPr>
            <w:tcW w:w="1033" w:type="dxa"/>
            <w:gridSpan w:val="3"/>
            <w:tcBorders>
              <w:top w:val="nil"/>
              <w:left w:val="nil"/>
              <w:bottom w:val="nil"/>
              <w:right w:val="nil"/>
            </w:tcBorders>
            <w:shd w:val="clear" w:color="auto" w:fill="auto"/>
            <w:noWrap/>
            <w:vAlign w:val="center"/>
            <w:hideMark/>
          </w:tcPr>
          <w:p w14:paraId="63FDD701" w14:textId="352629EA" w:rsidR="00A567C9" w:rsidRPr="00CC5CC6" w:rsidRDefault="00A567C9" w:rsidP="00A567C9">
            <w:pPr>
              <w:jc w:val="right"/>
              <w:rPr>
                <w:rFonts w:ascii="Arial" w:hAnsi="Arial" w:cs="Arial"/>
                <w:color w:val="000000"/>
                <w:sz w:val="16"/>
                <w:szCs w:val="16"/>
                <w:lang w:val="en-US"/>
              </w:rPr>
            </w:pPr>
            <w:r w:rsidRPr="00B4295B">
              <w:rPr>
                <w:rFonts w:ascii="Arial" w:hAnsi="Arial" w:cs="Arial"/>
                <w:color w:val="000000"/>
                <w:sz w:val="16"/>
                <w:szCs w:val="16"/>
              </w:rPr>
              <w:t>259,395</w:t>
            </w:r>
          </w:p>
        </w:tc>
      </w:tr>
      <w:tr w:rsidR="00A567C9" w:rsidRPr="00CC5CC6" w14:paraId="1ED639DC" w14:textId="77777777" w:rsidTr="00A567C9">
        <w:tblPrEx>
          <w:tblCellMar>
            <w:left w:w="108" w:type="dxa"/>
            <w:right w:w="108" w:type="dxa"/>
          </w:tblCellMar>
        </w:tblPrEx>
        <w:trPr>
          <w:trHeight w:val="20"/>
        </w:trPr>
        <w:tc>
          <w:tcPr>
            <w:tcW w:w="2694" w:type="dxa"/>
            <w:tcBorders>
              <w:top w:val="nil"/>
              <w:left w:val="nil"/>
              <w:bottom w:val="nil"/>
              <w:right w:val="nil"/>
            </w:tcBorders>
            <w:shd w:val="clear" w:color="auto" w:fill="auto"/>
            <w:noWrap/>
            <w:vAlign w:val="center"/>
            <w:hideMark/>
          </w:tcPr>
          <w:p w14:paraId="334BC3BB" w14:textId="77777777" w:rsidR="00A567C9" w:rsidRPr="00CC5CC6" w:rsidRDefault="00A567C9" w:rsidP="00A567C9">
            <w:pPr>
              <w:ind w:left="-100"/>
              <w:rPr>
                <w:rFonts w:ascii="Arial" w:hAnsi="Arial" w:cs="Arial"/>
                <w:color w:val="000000"/>
                <w:sz w:val="16"/>
                <w:szCs w:val="16"/>
                <w:lang w:val="en-US"/>
              </w:rPr>
            </w:pPr>
            <w:r w:rsidRPr="00CC5CC6">
              <w:rPr>
                <w:rFonts w:ascii="Arial" w:hAnsi="Arial" w:cs="Arial"/>
                <w:color w:val="000000"/>
                <w:sz w:val="16"/>
                <w:szCs w:val="16"/>
                <w:lang w:val="en-US"/>
              </w:rPr>
              <w:t>Other</w:t>
            </w:r>
          </w:p>
        </w:tc>
        <w:tc>
          <w:tcPr>
            <w:tcW w:w="795" w:type="dxa"/>
            <w:tcBorders>
              <w:top w:val="nil"/>
              <w:left w:val="nil"/>
              <w:right w:val="nil"/>
            </w:tcBorders>
            <w:shd w:val="clear" w:color="auto" w:fill="auto"/>
            <w:noWrap/>
            <w:vAlign w:val="center"/>
          </w:tcPr>
          <w:p w14:paraId="7CA0B306" w14:textId="53C7CC43" w:rsidR="00A567C9" w:rsidRPr="00A567C9" w:rsidRDefault="00A567C9" w:rsidP="00A567C9">
            <w:pPr>
              <w:pBdr>
                <w:bottom w:val="single" w:sz="4" w:space="1" w:color="auto"/>
              </w:pBdr>
              <w:jc w:val="right"/>
              <w:rPr>
                <w:rFonts w:ascii="Arial" w:hAnsi="Arial" w:cs="Arial"/>
                <w:color w:val="000000"/>
                <w:sz w:val="16"/>
                <w:szCs w:val="16"/>
                <w:lang w:val="en-US"/>
              </w:rPr>
            </w:pPr>
            <w:r w:rsidRPr="00A567C9">
              <w:rPr>
                <w:rFonts w:ascii="Arial" w:hAnsi="Arial" w:cs="Arial"/>
                <w:color w:val="000000"/>
                <w:sz w:val="16"/>
                <w:szCs w:val="16"/>
              </w:rPr>
              <w:t>1,120</w:t>
            </w:r>
          </w:p>
        </w:tc>
        <w:tc>
          <w:tcPr>
            <w:tcW w:w="1266" w:type="dxa"/>
            <w:tcBorders>
              <w:top w:val="nil"/>
              <w:left w:val="nil"/>
              <w:right w:val="nil"/>
            </w:tcBorders>
            <w:shd w:val="clear" w:color="auto" w:fill="auto"/>
            <w:noWrap/>
            <w:vAlign w:val="center"/>
          </w:tcPr>
          <w:p w14:paraId="3C00E212" w14:textId="55AF16C5" w:rsidR="00A567C9" w:rsidRPr="00A567C9" w:rsidRDefault="00A567C9" w:rsidP="00A567C9">
            <w:pPr>
              <w:pBdr>
                <w:bottom w:val="single" w:sz="4" w:space="1" w:color="auto"/>
              </w:pBdr>
              <w:jc w:val="right"/>
              <w:rPr>
                <w:rFonts w:ascii="Arial" w:hAnsi="Arial" w:cs="Arial"/>
                <w:color w:val="000000"/>
                <w:sz w:val="16"/>
                <w:szCs w:val="16"/>
                <w:lang w:val="en-US"/>
              </w:rPr>
            </w:pPr>
            <w:r w:rsidRPr="00A567C9">
              <w:rPr>
                <w:rFonts w:ascii="Arial" w:hAnsi="Arial" w:cs="Arial"/>
                <w:color w:val="000000"/>
                <w:sz w:val="16"/>
                <w:szCs w:val="16"/>
              </w:rPr>
              <w:t>528</w:t>
            </w:r>
          </w:p>
        </w:tc>
        <w:tc>
          <w:tcPr>
            <w:tcW w:w="1058" w:type="dxa"/>
            <w:gridSpan w:val="2"/>
            <w:tcBorders>
              <w:top w:val="nil"/>
              <w:left w:val="nil"/>
              <w:right w:val="nil"/>
            </w:tcBorders>
            <w:shd w:val="clear" w:color="auto" w:fill="auto"/>
            <w:noWrap/>
            <w:vAlign w:val="center"/>
          </w:tcPr>
          <w:p w14:paraId="08ED8DCE" w14:textId="391A3BE4" w:rsidR="00A567C9" w:rsidRPr="00A567C9" w:rsidRDefault="00A567C9" w:rsidP="00A567C9">
            <w:pPr>
              <w:pBdr>
                <w:bottom w:val="single" w:sz="4" w:space="1" w:color="auto"/>
              </w:pBdr>
              <w:jc w:val="right"/>
              <w:rPr>
                <w:rFonts w:ascii="Arial" w:hAnsi="Arial" w:cs="Arial"/>
                <w:color w:val="000000"/>
                <w:sz w:val="16"/>
                <w:szCs w:val="16"/>
                <w:lang w:val="en-US"/>
              </w:rPr>
            </w:pPr>
            <w:r w:rsidRPr="00A567C9">
              <w:rPr>
                <w:rFonts w:ascii="Arial" w:hAnsi="Arial" w:cs="Arial"/>
                <w:color w:val="000000"/>
                <w:sz w:val="16"/>
                <w:szCs w:val="16"/>
              </w:rPr>
              <w:t>1,648</w:t>
            </w:r>
          </w:p>
        </w:tc>
        <w:tc>
          <w:tcPr>
            <w:tcW w:w="850" w:type="dxa"/>
            <w:tcBorders>
              <w:top w:val="nil"/>
              <w:left w:val="nil"/>
              <w:right w:val="nil"/>
            </w:tcBorders>
            <w:shd w:val="clear" w:color="auto" w:fill="auto"/>
            <w:vAlign w:val="center"/>
            <w:hideMark/>
          </w:tcPr>
          <w:p w14:paraId="1C65D355" w14:textId="144AC380" w:rsidR="00A567C9" w:rsidRPr="00CC5CC6" w:rsidRDefault="00A567C9" w:rsidP="00A567C9">
            <w:pPr>
              <w:pBdr>
                <w:bottom w:val="single" w:sz="4" w:space="1" w:color="auto"/>
              </w:pBdr>
              <w:jc w:val="right"/>
              <w:rPr>
                <w:rFonts w:ascii="Arial" w:hAnsi="Arial" w:cs="Arial"/>
                <w:color w:val="000000"/>
                <w:sz w:val="16"/>
                <w:szCs w:val="16"/>
                <w:lang w:val="en-US"/>
              </w:rPr>
            </w:pPr>
            <w:r w:rsidRPr="00B4295B">
              <w:rPr>
                <w:rFonts w:ascii="Arial" w:hAnsi="Arial" w:cs="Arial"/>
                <w:color w:val="000000"/>
                <w:sz w:val="16"/>
                <w:szCs w:val="16"/>
              </w:rPr>
              <w:t>538</w:t>
            </w:r>
          </w:p>
        </w:tc>
        <w:tc>
          <w:tcPr>
            <w:tcW w:w="1266" w:type="dxa"/>
            <w:gridSpan w:val="3"/>
            <w:tcBorders>
              <w:top w:val="nil"/>
              <w:left w:val="nil"/>
              <w:right w:val="nil"/>
            </w:tcBorders>
            <w:shd w:val="clear" w:color="auto" w:fill="auto"/>
            <w:vAlign w:val="center"/>
            <w:hideMark/>
          </w:tcPr>
          <w:p w14:paraId="09691FE6" w14:textId="522CDA15" w:rsidR="00A567C9" w:rsidRPr="00CC5CC6" w:rsidRDefault="00A567C9" w:rsidP="00A567C9">
            <w:pPr>
              <w:pBdr>
                <w:bottom w:val="single" w:sz="4" w:space="1" w:color="auto"/>
              </w:pBdr>
              <w:jc w:val="right"/>
              <w:rPr>
                <w:rFonts w:ascii="Arial" w:hAnsi="Arial" w:cs="Arial"/>
                <w:color w:val="000000"/>
                <w:sz w:val="16"/>
                <w:szCs w:val="16"/>
                <w:lang w:val="en-US"/>
              </w:rPr>
            </w:pPr>
            <w:r w:rsidRPr="00CC5CC6">
              <w:rPr>
                <w:rFonts w:ascii="Arial" w:hAnsi="Arial" w:cs="Arial"/>
                <w:color w:val="000000"/>
                <w:sz w:val="16"/>
                <w:szCs w:val="16"/>
                <w:lang w:val="en-US"/>
              </w:rPr>
              <w:t>1,646</w:t>
            </w:r>
          </w:p>
        </w:tc>
        <w:tc>
          <w:tcPr>
            <w:tcW w:w="1033" w:type="dxa"/>
            <w:gridSpan w:val="3"/>
            <w:tcBorders>
              <w:top w:val="nil"/>
              <w:left w:val="nil"/>
              <w:right w:val="nil"/>
            </w:tcBorders>
            <w:shd w:val="clear" w:color="auto" w:fill="auto"/>
            <w:vAlign w:val="center"/>
            <w:hideMark/>
          </w:tcPr>
          <w:p w14:paraId="20F980FD" w14:textId="186D34B5" w:rsidR="00A567C9" w:rsidRPr="00CC5CC6" w:rsidRDefault="00A567C9" w:rsidP="00A567C9">
            <w:pPr>
              <w:pBdr>
                <w:bottom w:val="single" w:sz="4" w:space="1" w:color="auto"/>
              </w:pBdr>
              <w:jc w:val="right"/>
              <w:rPr>
                <w:rFonts w:ascii="Arial" w:hAnsi="Arial" w:cs="Arial"/>
                <w:color w:val="000000"/>
                <w:sz w:val="16"/>
                <w:szCs w:val="16"/>
                <w:lang w:val="en-US"/>
              </w:rPr>
            </w:pPr>
            <w:r w:rsidRPr="00B4295B">
              <w:rPr>
                <w:rFonts w:ascii="Arial" w:hAnsi="Arial" w:cs="Arial"/>
                <w:color w:val="000000"/>
                <w:sz w:val="16"/>
                <w:szCs w:val="16"/>
              </w:rPr>
              <w:t>2,184</w:t>
            </w:r>
          </w:p>
        </w:tc>
      </w:tr>
      <w:tr w:rsidR="00A567C9" w:rsidRPr="00CC5CC6" w14:paraId="4B619CF5" w14:textId="77777777" w:rsidTr="00A567C9">
        <w:tblPrEx>
          <w:tblCellMar>
            <w:left w:w="108" w:type="dxa"/>
            <w:right w:w="108" w:type="dxa"/>
          </w:tblCellMar>
        </w:tblPrEx>
        <w:trPr>
          <w:trHeight w:val="20"/>
        </w:trPr>
        <w:tc>
          <w:tcPr>
            <w:tcW w:w="2694" w:type="dxa"/>
            <w:tcBorders>
              <w:top w:val="nil"/>
              <w:left w:val="nil"/>
              <w:bottom w:val="nil"/>
              <w:right w:val="nil"/>
            </w:tcBorders>
            <w:shd w:val="clear" w:color="auto" w:fill="auto"/>
            <w:noWrap/>
            <w:vAlign w:val="center"/>
            <w:hideMark/>
          </w:tcPr>
          <w:p w14:paraId="1B767F7F" w14:textId="77777777" w:rsidR="00A567C9" w:rsidRPr="00CC5CC6" w:rsidRDefault="00A567C9" w:rsidP="00A567C9">
            <w:pPr>
              <w:ind w:left="-100"/>
              <w:rPr>
                <w:rFonts w:ascii="Arial" w:hAnsi="Arial" w:cs="Arial"/>
                <w:b/>
                <w:bCs/>
                <w:color w:val="000000"/>
                <w:sz w:val="16"/>
                <w:szCs w:val="16"/>
                <w:lang w:val="en-US"/>
              </w:rPr>
            </w:pPr>
            <w:r w:rsidRPr="00CC5CC6">
              <w:rPr>
                <w:rFonts w:ascii="Arial" w:hAnsi="Arial" w:cs="Arial"/>
                <w:b/>
                <w:bCs/>
                <w:color w:val="000000"/>
                <w:sz w:val="16"/>
                <w:szCs w:val="16"/>
                <w:lang w:val="en-US"/>
              </w:rPr>
              <w:t>Total net revenue from contracts with customers</w:t>
            </w:r>
          </w:p>
        </w:tc>
        <w:tc>
          <w:tcPr>
            <w:tcW w:w="795" w:type="dxa"/>
            <w:tcBorders>
              <w:top w:val="nil"/>
              <w:left w:val="nil"/>
              <w:bottom w:val="nil"/>
              <w:right w:val="nil"/>
            </w:tcBorders>
            <w:shd w:val="clear" w:color="auto" w:fill="auto"/>
            <w:noWrap/>
            <w:vAlign w:val="center"/>
          </w:tcPr>
          <w:p w14:paraId="2C05E50F" w14:textId="3E787025" w:rsidR="00A567C9" w:rsidRPr="00A567C9" w:rsidRDefault="00A567C9" w:rsidP="00A567C9">
            <w:pPr>
              <w:jc w:val="right"/>
              <w:rPr>
                <w:rFonts w:ascii="Arial" w:hAnsi="Arial" w:cs="Arial"/>
                <w:color w:val="000000"/>
                <w:sz w:val="16"/>
                <w:szCs w:val="16"/>
                <w:lang w:val="en-US"/>
              </w:rPr>
            </w:pPr>
            <w:r w:rsidRPr="00A567C9">
              <w:rPr>
                <w:rFonts w:ascii="Arial" w:hAnsi="Arial" w:cs="Arial"/>
                <w:color w:val="000000"/>
                <w:sz w:val="16"/>
                <w:szCs w:val="16"/>
              </w:rPr>
              <w:t>264,578</w:t>
            </w:r>
          </w:p>
        </w:tc>
        <w:tc>
          <w:tcPr>
            <w:tcW w:w="1266" w:type="dxa"/>
            <w:tcBorders>
              <w:top w:val="nil"/>
              <w:left w:val="nil"/>
              <w:bottom w:val="nil"/>
              <w:right w:val="nil"/>
            </w:tcBorders>
            <w:shd w:val="clear" w:color="auto" w:fill="auto"/>
            <w:noWrap/>
            <w:vAlign w:val="center"/>
          </w:tcPr>
          <w:p w14:paraId="79313395" w14:textId="2D731EDF" w:rsidR="00A567C9" w:rsidRPr="00A567C9" w:rsidRDefault="00A567C9" w:rsidP="00A567C9">
            <w:pPr>
              <w:jc w:val="right"/>
              <w:rPr>
                <w:rFonts w:ascii="Arial" w:hAnsi="Arial" w:cs="Arial"/>
                <w:color w:val="000000"/>
                <w:sz w:val="16"/>
                <w:szCs w:val="16"/>
                <w:lang w:val="en-US"/>
              </w:rPr>
            </w:pPr>
            <w:r w:rsidRPr="00A567C9">
              <w:rPr>
                <w:rFonts w:ascii="Arial" w:hAnsi="Arial" w:cs="Arial"/>
                <w:color w:val="000000"/>
                <w:sz w:val="16"/>
                <w:szCs w:val="16"/>
              </w:rPr>
              <w:t>67,094</w:t>
            </w:r>
          </w:p>
        </w:tc>
        <w:tc>
          <w:tcPr>
            <w:tcW w:w="1058" w:type="dxa"/>
            <w:gridSpan w:val="2"/>
            <w:tcBorders>
              <w:top w:val="nil"/>
              <w:left w:val="nil"/>
              <w:bottom w:val="nil"/>
              <w:right w:val="nil"/>
            </w:tcBorders>
            <w:shd w:val="clear" w:color="auto" w:fill="auto"/>
            <w:noWrap/>
            <w:vAlign w:val="center"/>
          </w:tcPr>
          <w:p w14:paraId="6F94D1BD" w14:textId="34742C47" w:rsidR="00A567C9" w:rsidRPr="00A567C9" w:rsidRDefault="00A567C9" w:rsidP="00A567C9">
            <w:pPr>
              <w:jc w:val="right"/>
              <w:rPr>
                <w:rFonts w:ascii="Arial" w:hAnsi="Arial" w:cs="Arial"/>
                <w:color w:val="000000"/>
                <w:sz w:val="16"/>
                <w:szCs w:val="16"/>
                <w:lang w:val="en-US"/>
              </w:rPr>
            </w:pPr>
            <w:r w:rsidRPr="00A567C9">
              <w:rPr>
                <w:rFonts w:ascii="Arial" w:hAnsi="Arial" w:cs="Arial"/>
                <w:color w:val="000000"/>
                <w:sz w:val="16"/>
                <w:szCs w:val="16"/>
              </w:rPr>
              <w:t>331,672</w:t>
            </w:r>
          </w:p>
        </w:tc>
        <w:tc>
          <w:tcPr>
            <w:tcW w:w="850" w:type="dxa"/>
            <w:tcBorders>
              <w:top w:val="nil"/>
              <w:left w:val="nil"/>
              <w:bottom w:val="nil"/>
              <w:right w:val="nil"/>
            </w:tcBorders>
            <w:shd w:val="clear" w:color="auto" w:fill="auto"/>
            <w:noWrap/>
            <w:vAlign w:val="center"/>
            <w:hideMark/>
          </w:tcPr>
          <w:p w14:paraId="3B3F2E2E" w14:textId="7D206BA9" w:rsidR="00A567C9" w:rsidRPr="00CC5CC6" w:rsidRDefault="00A567C9" w:rsidP="00A567C9">
            <w:pPr>
              <w:jc w:val="right"/>
              <w:rPr>
                <w:rFonts w:ascii="Arial" w:hAnsi="Arial" w:cs="Arial"/>
                <w:color w:val="000000"/>
                <w:sz w:val="16"/>
                <w:szCs w:val="16"/>
                <w:lang w:val="en-US"/>
              </w:rPr>
            </w:pPr>
            <w:r w:rsidRPr="00B4295B">
              <w:rPr>
                <w:rFonts w:ascii="Arial" w:hAnsi="Arial" w:cs="Arial"/>
                <w:color w:val="000000"/>
                <w:sz w:val="16"/>
                <w:szCs w:val="16"/>
              </w:rPr>
              <w:t>220,683</w:t>
            </w:r>
          </w:p>
        </w:tc>
        <w:tc>
          <w:tcPr>
            <w:tcW w:w="1266" w:type="dxa"/>
            <w:gridSpan w:val="3"/>
            <w:tcBorders>
              <w:top w:val="nil"/>
              <w:left w:val="nil"/>
              <w:bottom w:val="nil"/>
              <w:right w:val="nil"/>
            </w:tcBorders>
            <w:shd w:val="clear" w:color="auto" w:fill="auto"/>
            <w:noWrap/>
            <w:vAlign w:val="center"/>
            <w:hideMark/>
          </w:tcPr>
          <w:p w14:paraId="01DB718F" w14:textId="29061E3A" w:rsidR="00A567C9" w:rsidRPr="00CC5CC6" w:rsidRDefault="00A567C9" w:rsidP="00A567C9">
            <w:pPr>
              <w:jc w:val="right"/>
              <w:rPr>
                <w:rFonts w:ascii="Arial" w:hAnsi="Arial" w:cs="Arial"/>
                <w:color w:val="000000"/>
                <w:sz w:val="16"/>
                <w:szCs w:val="16"/>
                <w:lang w:val="en-US"/>
              </w:rPr>
            </w:pPr>
            <w:r w:rsidRPr="00CC5CC6">
              <w:rPr>
                <w:rFonts w:ascii="Arial" w:hAnsi="Arial" w:cs="Arial"/>
                <w:color w:val="000000"/>
                <w:sz w:val="16"/>
                <w:szCs w:val="16"/>
                <w:lang w:val="en-US"/>
              </w:rPr>
              <w:t>40,896</w:t>
            </w:r>
          </w:p>
        </w:tc>
        <w:tc>
          <w:tcPr>
            <w:tcW w:w="1033" w:type="dxa"/>
            <w:gridSpan w:val="3"/>
            <w:tcBorders>
              <w:top w:val="nil"/>
              <w:left w:val="nil"/>
              <w:bottom w:val="nil"/>
              <w:right w:val="nil"/>
            </w:tcBorders>
            <w:shd w:val="clear" w:color="auto" w:fill="auto"/>
            <w:noWrap/>
            <w:vAlign w:val="center"/>
            <w:hideMark/>
          </w:tcPr>
          <w:p w14:paraId="5AA01C11" w14:textId="3E6A23BA" w:rsidR="00A567C9" w:rsidRPr="00CC5CC6" w:rsidRDefault="00A567C9" w:rsidP="00A567C9">
            <w:pPr>
              <w:jc w:val="right"/>
              <w:rPr>
                <w:rFonts w:ascii="Arial" w:hAnsi="Arial" w:cs="Arial"/>
                <w:color w:val="000000"/>
                <w:sz w:val="16"/>
                <w:szCs w:val="16"/>
                <w:lang w:val="en-US"/>
              </w:rPr>
            </w:pPr>
            <w:r w:rsidRPr="00B4295B">
              <w:rPr>
                <w:rFonts w:ascii="Arial" w:hAnsi="Arial" w:cs="Arial"/>
                <w:color w:val="000000"/>
                <w:sz w:val="16"/>
                <w:szCs w:val="16"/>
              </w:rPr>
              <w:t>261,579</w:t>
            </w:r>
          </w:p>
        </w:tc>
      </w:tr>
      <w:tr w:rsidR="00A567C9" w:rsidRPr="00CC5CC6" w14:paraId="6933C3FF" w14:textId="77777777" w:rsidTr="00A567C9">
        <w:tblPrEx>
          <w:tblCellMar>
            <w:left w:w="108" w:type="dxa"/>
            <w:right w:w="108" w:type="dxa"/>
          </w:tblCellMar>
        </w:tblPrEx>
        <w:trPr>
          <w:trHeight w:val="20"/>
        </w:trPr>
        <w:tc>
          <w:tcPr>
            <w:tcW w:w="2694" w:type="dxa"/>
            <w:tcBorders>
              <w:top w:val="nil"/>
              <w:left w:val="nil"/>
              <w:bottom w:val="nil"/>
              <w:right w:val="nil"/>
            </w:tcBorders>
            <w:shd w:val="clear" w:color="auto" w:fill="auto"/>
            <w:noWrap/>
            <w:vAlign w:val="center"/>
            <w:hideMark/>
          </w:tcPr>
          <w:p w14:paraId="7ACF393E" w14:textId="77777777" w:rsidR="00A567C9" w:rsidRPr="00CC5CC6" w:rsidRDefault="00A567C9" w:rsidP="00A567C9">
            <w:pPr>
              <w:ind w:left="-100"/>
              <w:rPr>
                <w:rFonts w:ascii="Arial" w:hAnsi="Arial" w:cs="Arial"/>
                <w:b/>
                <w:bCs/>
                <w:color w:val="000000"/>
                <w:sz w:val="16"/>
                <w:szCs w:val="16"/>
                <w:lang w:val="en-US"/>
              </w:rPr>
            </w:pPr>
            <w:r w:rsidRPr="00CC5CC6">
              <w:rPr>
                <w:rFonts w:ascii="Arial" w:hAnsi="Arial" w:cs="Arial"/>
                <w:b/>
                <w:bCs/>
                <w:color w:val="000000"/>
                <w:sz w:val="16"/>
                <w:szCs w:val="16"/>
                <w:lang w:val="en-US"/>
              </w:rPr>
              <w:t>Timing of revenue recognition</w:t>
            </w:r>
          </w:p>
        </w:tc>
        <w:tc>
          <w:tcPr>
            <w:tcW w:w="795" w:type="dxa"/>
            <w:tcBorders>
              <w:top w:val="nil"/>
              <w:left w:val="nil"/>
              <w:bottom w:val="nil"/>
              <w:right w:val="nil"/>
            </w:tcBorders>
            <w:shd w:val="clear" w:color="auto" w:fill="auto"/>
            <w:noWrap/>
            <w:vAlign w:val="center"/>
          </w:tcPr>
          <w:p w14:paraId="7AD40258" w14:textId="67D35C68" w:rsidR="00A567C9" w:rsidRPr="00A567C9" w:rsidRDefault="00A567C9" w:rsidP="00A567C9">
            <w:pPr>
              <w:jc w:val="right"/>
              <w:rPr>
                <w:rFonts w:ascii="Arial" w:hAnsi="Arial" w:cs="Arial"/>
                <w:color w:val="000000"/>
                <w:sz w:val="16"/>
                <w:szCs w:val="16"/>
                <w:lang w:val="en-US"/>
              </w:rPr>
            </w:pPr>
          </w:p>
        </w:tc>
        <w:tc>
          <w:tcPr>
            <w:tcW w:w="1266" w:type="dxa"/>
            <w:tcBorders>
              <w:top w:val="nil"/>
              <w:left w:val="nil"/>
              <w:bottom w:val="nil"/>
              <w:right w:val="nil"/>
            </w:tcBorders>
            <w:shd w:val="clear" w:color="auto" w:fill="auto"/>
            <w:noWrap/>
            <w:vAlign w:val="center"/>
          </w:tcPr>
          <w:p w14:paraId="326AEFDE" w14:textId="328CFFF6" w:rsidR="00A567C9" w:rsidRPr="00A567C9" w:rsidRDefault="00A567C9" w:rsidP="00A567C9">
            <w:pPr>
              <w:jc w:val="right"/>
              <w:rPr>
                <w:rFonts w:ascii="Arial" w:hAnsi="Arial" w:cs="Arial"/>
                <w:color w:val="000000"/>
                <w:sz w:val="16"/>
                <w:szCs w:val="16"/>
                <w:lang w:val="en-US"/>
              </w:rPr>
            </w:pPr>
          </w:p>
        </w:tc>
        <w:tc>
          <w:tcPr>
            <w:tcW w:w="1058" w:type="dxa"/>
            <w:gridSpan w:val="2"/>
            <w:tcBorders>
              <w:top w:val="nil"/>
              <w:left w:val="nil"/>
              <w:bottom w:val="nil"/>
              <w:right w:val="nil"/>
            </w:tcBorders>
            <w:shd w:val="clear" w:color="auto" w:fill="auto"/>
            <w:noWrap/>
            <w:vAlign w:val="center"/>
          </w:tcPr>
          <w:p w14:paraId="4B80E1E7" w14:textId="664455B5" w:rsidR="00A567C9" w:rsidRPr="00A567C9" w:rsidRDefault="00A567C9" w:rsidP="00A567C9">
            <w:pPr>
              <w:jc w:val="right"/>
              <w:rPr>
                <w:rFonts w:ascii="Arial" w:hAnsi="Arial" w:cs="Arial"/>
                <w:color w:val="000000"/>
                <w:sz w:val="16"/>
                <w:szCs w:val="16"/>
                <w:lang w:val="en-US"/>
              </w:rPr>
            </w:pPr>
          </w:p>
        </w:tc>
        <w:tc>
          <w:tcPr>
            <w:tcW w:w="850" w:type="dxa"/>
            <w:tcBorders>
              <w:top w:val="nil"/>
              <w:left w:val="nil"/>
              <w:bottom w:val="nil"/>
              <w:right w:val="nil"/>
            </w:tcBorders>
            <w:shd w:val="clear" w:color="auto" w:fill="auto"/>
            <w:noWrap/>
            <w:vAlign w:val="center"/>
            <w:hideMark/>
          </w:tcPr>
          <w:p w14:paraId="2A6734FC" w14:textId="5AFA0DE1" w:rsidR="00A567C9" w:rsidRPr="00CC5CC6" w:rsidRDefault="00A567C9" w:rsidP="00A567C9">
            <w:pPr>
              <w:jc w:val="right"/>
              <w:rPr>
                <w:rFonts w:ascii="Arial" w:hAnsi="Arial" w:cs="Arial"/>
                <w:color w:val="000000"/>
                <w:sz w:val="16"/>
                <w:szCs w:val="16"/>
                <w:lang w:val="en-US"/>
              </w:rPr>
            </w:pPr>
          </w:p>
        </w:tc>
        <w:tc>
          <w:tcPr>
            <w:tcW w:w="1266" w:type="dxa"/>
            <w:gridSpan w:val="3"/>
            <w:tcBorders>
              <w:top w:val="nil"/>
              <w:left w:val="nil"/>
              <w:bottom w:val="nil"/>
              <w:right w:val="nil"/>
            </w:tcBorders>
            <w:shd w:val="clear" w:color="auto" w:fill="auto"/>
            <w:noWrap/>
            <w:vAlign w:val="center"/>
            <w:hideMark/>
          </w:tcPr>
          <w:p w14:paraId="546867C2" w14:textId="45F34E2C" w:rsidR="00A567C9" w:rsidRPr="00CC5CC6" w:rsidRDefault="00A567C9" w:rsidP="00A567C9">
            <w:pPr>
              <w:jc w:val="right"/>
              <w:rPr>
                <w:rFonts w:ascii="Arial" w:hAnsi="Arial" w:cs="Arial"/>
                <w:color w:val="000000"/>
                <w:sz w:val="16"/>
                <w:szCs w:val="16"/>
                <w:lang w:val="en-US"/>
              </w:rPr>
            </w:pPr>
          </w:p>
        </w:tc>
        <w:tc>
          <w:tcPr>
            <w:tcW w:w="1033" w:type="dxa"/>
            <w:gridSpan w:val="3"/>
            <w:tcBorders>
              <w:top w:val="nil"/>
              <w:left w:val="nil"/>
              <w:bottom w:val="nil"/>
              <w:right w:val="nil"/>
            </w:tcBorders>
            <w:shd w:val="clear" w:color="auto" w:fill="auto"/>
            <w:noWrap/>
            <w:vAlign w:val="center"/>
            <w:hideMark/>
          </w:tcPr>
          <w:p w14:paraId="446170DE" w14:textId="220ADB3B" w:rsidR="00A567C9" w:rsidRPr="00CC5CC6" w:rsidRDefault="00A567C9" w:rsidP="00A567C9">
            <w:pPr>
              <w:jc w:val="right"/>
              <w:rPr>
                <w:rFonts w:ascii="Arial" w:hAnsi="Arial" w:cs="Arial"/>
                <w:color w:val="000000"/>
                <w:sz w:val="16"/>
                <w:szCs w:val="16"/>
                <w:lang w:val="en-US"/>
              </w:rPr>
            </w:pPr>
          </w:p>
        </w:tc>
      </w:tr>
      <w:tr w:rsidR="00A567C9" w:rsidRPr="00CC5CC6" w14:paraId="5DD52BEB" w14:textId="77777777" w:rsidTr="00A567C9">
        <w:tblPrEx>
          <w:tblCellMar>
            <w:left w:w="108" w:type="dxa"/>
            <w:right w:w="108" w:type="dxa"/>
          </w:tblCellMar>
        </w:tblPrEx>
        <w:trPr>
          <w:trHeight w:val="20"/>
        </w:trPr>
        <w:tc>
          <w:tcPr>
            <w:tcW w:w="2694" w:type="dxa"/>
            <w:tcBorders>
              <w:top w:val="nil"/>
              <w:left w:val="nil"/>
              <w:bottom w:val="nil"/>
              <w:right w:val="nil"/>
            </w:tcBorders>
            <w:shd w:val="clear" w:color="auto" w:fill="auto"/>
            <w:noWrap/>
            <w:vAlign w:val="center"/>
            <w:hideMark/>
          </w:tcPr>
          <w:p w14:paraId="01F2F531" w14:textId="77777777" w:rsidR="00A567C9" w:rsidRPr="00CC5CC6" w:rsidRDefault="00A567C9" w:rsidP="00A567C9">
            <w:pPr>
              <w:ind w:left="-100"/>
              <w:rPr>
                <w:rFonts w:ascii="Arial" w:hAnsi="Arial" w:cs="Arial"/>
                <w:color w:val="000000"/>
                <w:sz w:val="16"/>
                <w:szCs w:val="16"/>
                <w:lang w:val="en-US"/>
              </w:rPr>
            </w:pPr>
            <w:r w:rsidRPr="00CC5CC6">
              <w:rPr>
                <w:rFonts w:ascii="Arial" w:hAnsi="Arial" w:cs="Arial"/>
                <w:color w:val="000000"/>
                <w:sz w:val="16"/>
                <w:szCs w:val="16"/>
                <w:lang w:val="en-US"/>
              </w:rPr>
              <w:t>Transferred at a point in time</w:t>
            </w:r>
          </w:p>
        </w:tc>
        <w:tc>
          <w:tcPr>
            <w:tcW w:w="795" w:type="dxa"/>
            <w:tcBorders>
              <w:top w:val="nil"/>
              <w:left w:val="nil"/>
              <w:bottom w:val="nil"/>
              <w:right w:val="nil"/>
            </w:tcBorders>
            <w:shd w:val="clear" w:color="auto" w:fill="auto"/>
            <w:noWrap/>
            <w:vAlign w:val="center"/>
          </w:tcPr>
          <w:p w14:paraId="60B50D53" w14:textId="1622B00D" w:rsidR="00A567C9" w:rsidRPr="00A567C9" w:rsidRDefault="00A567C9" w:rsidP="00A567C9">
            <w:pPr>
              <w:jc w:val="right"/>
              <w:rPr>
                <w:rFonts w:ascii="Arial" w:hAnsi="Arial" w:cs="Arial"/>
                <w:color w:val="000000"/>
                <w:sz w:val="16"/>
                <w:szCs w:val="16"/>
                <w:lang w:val="en-US"/>
              </w:rPr>
            </w:pPr>
            <w:r w:rsidRPr="00A567C9">
              <w:rPr>
                <w:rFonts w:ascii="Arial" w:hAnsi="Arial" w:cs="Arial"/>
                <w:color w:val="000000"/>
                <w:sz w:val="16"/>
                <w:szCs w:val="16"/>
              </w:rPr>
              <w:t>264,578</w:t>
            </w:r>
          </w:p>
        </w:tc>
        <w:tc>
          <w:tcPr>
            <w:tcW w:w="1266" w:type="dxa"/>
            <w:tcBorders>
              <w:top w:val="nil"/>
              <w:left w:val="nil"/>
              <w:bottom w:val="nil"/>
              <w:right w:val="nil"/>
            </w:tcBorders>
            <w:shd w:val="clear" w:color="auto" w:fill="auto"/>
            <w:noWrap/>
            <w:vAlign w:val="center"/>
          </w:tcPr>
          <w:p w14:paraId="1CCD0FA9" w14:textId="69DACCD3" w:rsidR="00A567C9" w:rsidRPr="00A567C9" w:rsidRDefault="00A567C9" w:rsidP="00A567C9">
            <w:pPr>
              <w:jc w:val="right"/>
              <w:rPr>
                <w:rFonts w:ascii="Arial" w:hAnsi="Arial" w:cs="Arial"/>
                <w:color w:val="000000"/>
                <w:sz w:val="16"/>
                <w:szCs w:val="16"/>
                <w:lang w:val="en-US"/>
              </w:rPr>
            </w:pPr>
            <w:r w:rsidRPr="00A567C9">
              <w:rPr>
                <w:rFonts w:ascii="Arial" w:hAnsi="Arial" w:cs="Arial"/>
                <w:color w:val="000000"/>
                <w:sz w:val="16"/>
                <w:szCs w:val="16"/>
              </w:rPr>
              <w:t>67,094</w:t>
            </w:r>
          </w:p>
        </w:tc>
        <w:tc>
          <w:tcPr>
            <w:tcW w:w="1058" w:type="dxa"/>
            <w:gridSpan w:val="2"/>
            <w:tcBorders>
              <w:top w:val="nil"/>
              <w:left w:val="nil"/>
              <w:bottom w:val="nil"/>
              <w:right w:val="nil"/>
            </w:tcBorders>
            <w:shd w:val="clear" w:color="auto" w:fill="auto"/>
            <w:noWrap/>
            <w:vAlign w:val="center"/>
          </w:tcPr>
          <w:p w14:paraId="01DE7D19" w14:textId="7276DE27" w:rsidR="00A567C9" w:rsidRPr="00A567C9" w:rsidRDefault="00A567C9" w:rsidP="00A567C9">
            <w:pPr>
              <w:jc w:val="right"/>
              <w:rPr>
                <w:rFonts w:ascii="Arial" w:hAnsi="Arial" w:cs="Arial"/>
                <w:color w:val="000000"/>
                <w:sz w:val="16"/>
                <w:szCs w:val="16"/>
                <w:lang w:val="en-US"/>
              </w:rPr>
            </w:pPr>
            <w:r w:rsidRPr="00A567C9">
              <w:rPr>
                <w:rFonts w:ascii="Arial" w:hAnsi="Arial" w:cs="Arial"/>
                <w:color w:val="000000"/>
                <w:sz w:val="16"/>
                <w:szCs w:val="16"/>
              </w:rPr>
              <w:t>331,672</w:t>
            </w:r>
          </w:p>
        </w:tc>
        <w:tc>
          <w:tcPr>
            <w:tcW w:w="850" w:type="dxa"/>
            <w:tcBorders>
              <w:top w:val="nil"/>
              <w:left w:val="nil"/>
              <w:bottom w:val="nil"/>
              <w:right w:val="nil"/>
            </w:tcBorders>
            <w:shd w:val="clear" w:color="auto" w:fill="auto"/>
            <w:noWrap/>
            <w:vAlign w:val="center"/>
            <w:hideMark/>
          </w:tcPr>
          <w:p w14:paraId="4F71CC1F" w14:textId="7B45C372" w:rsidR="00A567C9" w:rsidRPr="00CC5CC6" w:rsidRDefault="00A567C9" w:rsidP="00A567C9">
            <w:pPr>
              <w:jc w:val="right"/>
              <w:rPr>
                <w:rFonts w:ascii="Arial" w:hAnsi="Arial" w:cs="Arial"/>
                <w:color w:val="000000"/>
                <w:sz w:val="16"/>
                <w:szCs w:val="16"/>
                <w:lang w:val="en-US"/>
              </w:rPr>
            </w:pPr>
            <w:r w:rsidRPr="00B4295B">
              <w:rPr>
                <w:rFonts w:ascii="Arial" w:hAnsi="Arial" w:cs="Arial"/>
                <w:color w:val="000000"/>
                <w:sz w:val="16"/>
                <w:szCs w:val="16"/>
              </w:rPr>
              <w:t>220,683</w:t>
            </w:r>
          </w:p>
        </w:tc>
        <w:tc>
          <w:tcPr>
            <w:tcW w:w="1266" w:type="dxa"/>
            <w:gridSpan w:val="3"/>
            <w:tcBorders>
              <w:top w:val="nil"/>
              <w:left w:val="nil"/>
              <w:bottom w:val="nil"/>
              <w:right w:val="nil"/>
            </w:tcBorders>
            <w:shd w:val="clear" w:color="auto" w:fill="auto"/>
            <w:noWrap/>
            <w:vAlign w:val="center"/>
            <w:hideMark/>
          </w:tcPr>
          <w:p w14:paraId="5BB0A943" w14:textId="355A4ACC" w:rsidR="00A567C9" w:rsidRPr="00CC5CC6" w:rsidRDefault="00A567C9" w:rsidP="00A567C9">
            <w:pPr>
              <w:jc w:val="right"/>
              <w:rPr>
                <w:rFonts w:ascii="Arial" w:hAnsi="Arial" w:cs="Arial"/>
                <w:color w:val="000000"/>
                <w:sz w:val="16"/>
                <w:szCs w:val="16"/>
                <w:lang w:val="en-US"/>
              </w:rPr>
            </w:pPr>
            <w:r w:rsidRPr="00CC5CC6">
              <w:rPr>
                <w:rFonts w:ascii="Arial" w:hAnsi="Arial" w:cs="Arial"/>
                <w:color w:val="000000"/>
                <w:sz w:val="16"/>
                <w:szCs w:val="16"/>
                <w:lang w:val="en-US"/>
              </w:rPr>
              <w:t>40,896</w:t>
            </w:r>
          </w:p>
        </w:tc>
        <w:tc>
          <w:tcPr>
            <w:tcW w:w="1033" w:type="dxa"/>
            <w:gridSpan w:val="3"/>
            <w:tcBorders>
              <w:top w:val="nil"/>
              <w:left w:val="nil"/>
              <w:bottom w:val="nil"/>
              <w:right w:val="nil"/>
            </w:tcBorders>
            <w:shd w:val="clear" w:color="auto" w:fill="auto"/>
            <w:noWrap/>
            <w:vAlign w:val="center"/>
            <w:hideMark/>
          </w:tcPr>
          <w:p w14:paraId="235A64AE" w14:textId="2CB2E838" w:rsidR="00A567C9" w:rsidRPr="00CC5CC6" w:rsidRDefault="00A567C9" w:rsidP="00A567C9">
            <w:pPr>
              <w:jc w:val="right"/>
              <w:rPr>
                <w:rFonts w:ascii="Arial" w:hAnsi="Arial" w:cs="Arial"/>
                <w:color w:val="000000"/>
                <w:sz w:val="16"/>
                <w:szCs w:val="16"/>
                <w:lang w:val="en-US"/>
              </w:rPr>
            </w:pPr>
            <w:r w:rsidRPr="00B4295B">
              <w:rPr>
                <w:rFonts w:ascii="Arial" w:hAnsi="Arial" w:cs="Arial"/>
                <w:color w:val="000000"/>
                <w:sz w:val="16"/>
                <w:szCs w:val="16"/>
              </w:rPr>
              <w:t>261,579</w:t>
            </w:r>
          </w:p>
        </w:tc>
      </w:tr>
      <w:tr w:rsidR="00A567C9" w:rsidRPr="00CC5CC6" w14:paraId="3A3B829D" w14:textId="77777777" w:rsidTr="00A567C9">
        <w:tblPrEx>
          <w:tblCellMar>
            <w:left w:w="108" w:type="dxa"/>
            <w:right w:w="108" w:type="dxa"/>
          </w:tblCellMar>
        </w:tblPrEx>
        <w:trPr>
          <w:trHeight w:val="20"/>
        </w:trPr>
        <w:tc>
          <w:tcPr>
            <w:tcW w:w="2694" w:type="dxa"/>
            <w:tcBorders>
              <w:top w:val="nil"/>
              <w:left w:val="nil"/>
              <w:bottom w:val="nil"/>
              <w:right w:val="nil"/>
            </w:tcBorders>
            <w:shd w:val="clear" w:color="auto" w:fill="auto"/>
            <w:noWrap/>
            <w:vAlign w:val="center"/>
            <w:hideMark/>
          </w:tcPr>
          <w:p w14:paraId="5602C5DD" w14:textId="77777777" w:rsidR="00A567C9" w:rsidRPr="00CC5CC6" w:rsidRDefault="00A567C9" w:rsidP="00A567C9">
            <w:pPr>
              <w:ind w:left="-100"/>
              <w:rPr>
                <w:rFonts w:ascii="Arial" w:hAnsi="Arial" w:cs="Arial"/>
                <w:b/>
                <w:bCs/>
                <w:color w:val="000000"/>
                <w:sz w:val="16"/>
                <w:szCs w:val="16"/>
                <w:lang w:val="en-US"/>
              </w:rPr>
            </w:pPr>
            <w:r w:rsidRPr="00CC5CC6">
              <w:rPr>
                <w:rFonts w:ascii="Arial" w:hAnsi="Arial" w:cs="Arial"/>
                <w:b/>
                <w:bCs/>
                <w:color w:val="000000"/>
                <w:sz w:val="16"/>
                <w:szCs w:val="16"/>
                <w:lang w:val="en-US"/>
              </w:rPr>
              <w:t>Total net revenue from contracts with customers</w:t>
            </w:r>
          </w:p>
        </w:tc>
        <w:tc>
          <w:tcPr>
            <w:tcW w:w="795" w:type="dxa"/>
            <w:tcBorders>
              <w:left w:val="nil"/>
              <w:right w:val="nil"/>
            </w:tcBorders>
            <w:shd w:val="clear" w:color="auto" w:fill="auto"/>
            <w:noWrap/>
            <w:vAlign w:val="center"/>
          </w:tcPr>
          <w:p w14:paraId="436D93EA" w14:textId="7CCB5BE2" w:rsidR="00A567C9" w:rsidRPr="00A567C9" w:rsidRDefault="00A567C9" w:rsidP="00A567C9">
            <w:pPr>
              <w:pBdr>
                <w:top w:val="single" w:sz="4" w:space="1" w:color="auto"/>
                <w:bottom w:val="double" w:sz="4" w:space="1" w:color="auto"/>
              </w:pBdr>
              <w:jc w:val="right"/>
              <w:rPr>
                <w:rFonts w:ascii="Arial" w:hAnsi="Arial" w:cs="Arial"/>
                <w:b/>
                <w:bCs/>
                <w:color w:val="000000"/>
                <w:sz w:val="16"/>
                <w:szCs w:val="16"/>
                <w:lang w:val="en-US"/>
              </w:rPr>
            </w:pPr>
            <w:r w:rsidRPr="00A567C9">
              <w:rPr>
                <w:rFonts w:ascii="Arial" w:hAnsi="Arial" w:cs="Arial"/>
                <w:b/>
                <w:bCs/>
                <w:color w:val="000000"/>
                <w:sz w:val="16"/>
                <w:szCs w:val="16"/>
              </w:rPr>
              <w:t>264,578</w:t>
            </w:r>
          </w:p>
        </w:tc>
        <w:tc>
          <w:tcPr>
            <w:tcW w:w="1266" w:type="dxa"/>
            <w:tcBorders>
              <w:left w:val="nil"/>
              <w:right w:val="nil"/>
            </w:tcBorders>
            <w:shd w:val="clear" w:color="auto" w:fill="auto"/>
            <w:noWrap/>
            <w:vAlign w:val="center"/>
          </w:tcPr>
          <w:p w14:paraId="5DD04FAC" w14:textId="72BBBD5A" w:rsidR="00A567C9" w:rsidRPr="00A567C9" w:rsidRDefault="00A567C9" w:rsidP="00A567C9">
            <w:pPr>
              <w:pBdr>
                <w:top w:val="single" w:sz="4" w:space="1" w:color="auto"/>
                <w:bottom w:val="double" w:sz="4" w:space="1" w:color="auto"/>
              </w:pBdr>
              <w:jc w:val="right"/>
              <w:rPr>
                <w:rFonts w:ascii="Arial" w:hAnsi="Arial" w:cs="Arial"/>
                <w:b/>
                <w:bCs/>
                <w:color w:val="000000"/>
                <w:sz w:val="16"/>
                <w:szCs w:val="16"/>
                <w:lang w:val="en-US"/>
              </w:rPr>
            </w:pPr>
            <w:r w:rsidRPr="00A567C9">
              <w:rPr>
                <w:rFonts w:ascii="Arial" w:hAnsi="Arial" w:cs="Arial"/>
                <w:b/>
                <w:bCs/>
                <w:color w:val="000000"/>
                <w:sz w:val="16"/>
                <w:szCs w:val="16"/>
              </w:rPr>
              <w:t>67,094</w:t>
            </w:r>
          </w:p>
        </w:tc>
        <w:tc>
          <w:tcPr>
            <w:tcW w:w="1058" w:type="dxa"/>
            <w:gridSpan w:val="2"/>
            <w:tcBorders>
              <w:left w:val="nil"/>
              <w:right w:val="nil"/>
            </w:tcBorders>
            <w:shd w:val="clear" w:color="auto" w:fill="auto"/>
            <w:noWrap/>
            <w:vAlign w:val="center"/>
          </w:tcPr>
          <w:p w14:paraId="1B8D6742" w14:textId="162C4E9C" w:rsidR="00A567C9" w:rsidRPr="00A567C9" w:rsidRDefault="00A567C9" w:rsidP="00A567C9">
            <w:pPr>
              <w:pBdr>
                <w:top w:val="single" w:sz="4" w:space="1" w:color="auto"/>
                <w:bottom w:val="double" w:sz="4" w:space="1" w:color="auto"/>
              </w:pBdr>
              <w:jc w:val="right"/>
              <w:rPr>
                <w:rFonts w:ascii="Arial" w:hAnsi="Arial" w:cs="Arial"/>
                <w:b/>
                <w:bCs/>
                <w:color w:val="000000"/>
                <w:sz w:val="16"/>
                <w:szCs w:val="16"/>
                <w:lang w:val="en-US"/>
              </w:rPr>
            </w:pPr>
            <w:r w:rsidRPr="00A567C9">
              <w:rPr>
                <w:rFonts w:ascii="Arial" w:hAnsi="Arial" w:cs="Arial"/>
                <w:b/>
                <w:bCs/>
                <w:color w:val="000000"/>
                <w:sz w:val="16"/>
                <w:szCs w:val="16"/>
              </w:rPr>
              <w:t>331,672</w:t>
            </w:r>
          </w:p>
        </w:tc>
        <w:tc>
          <w:tcPr>
            <w:tcW w:w="850" w:type="dxa"/>
            <w:tcBorders>
              <w:left w:val="nil"/>
              <w:right w:val="nil"/>
            </w:tcBorders>
            <w:shd w:val="clear" w:color="auto" w:fill="auto"/>
            <w:noWrap/>
            <w:vAlign w:val="center"/>
            <w:hideMark/>
          </w:tcPr>
          <w:p w14:paraId="1ABF066D" w14:textId="5EB6EB22" w:rsidR="00A567C9" w:rsidRPr="00CC5CC6" w:rsidRDefault="00A567C9" w:rsidP="00A567C9">
            <w:pPr>
              <w:pBdr>
                <w:top w:val="single" w:sz="4" w:space="1" w:color="auto"/>
                <w:bottom w:val="double" w:sz="4" w:space="1" w:color="auto"/>
              </w:pBdr>
              <w:jc w:val="right"/>
              <w:rPr>
                <w:rFonts w:ascii="Arial" w:hAnsi="Arial" w:cs="Arial"/>
                <w:b/>
                <w:bCs/>
                <w:color w:val="000000"/>
                <w:sz w:val="16"/>
                <w:szCs w:val="16"/>
                <w:lang w:val="en-US"/>
              </w:rPr>
            </w:pPr>
            <w:r w:rsidRPr="00B4295B">
              <w:rPr>
                <w:rFonts w:ascii="Arial" w:hAnsi="Arial" w:cs="Arial"/>
                <w:b/>
                <w:bCs/>
                <w:color w:val="000000"/>
                <w:sz w:val="16"/>
                <w:szCs w:val="16"/>
              </w:rPr>
              <w:t>220,683</w:t>
            </w:r>
          </w:p>
        </w:tc>
        <w:tc>
          <w:tcPr>
            <w:tcW w:w="1266" w:type="dxa"/>
            <w:gridSpan w:val="3"/>
            <w:tcBorders>
              <w:left w:val="nil"/>
              <w:right w:val="nil"/>
            </w:tcBorders>
            <w:shd w:val="clear" w:color="auto" w:fill="auto"/>
            <w:noWrap/>
            <w:vAlign w:val="center"/>
            <w:hideMark/>
          </w:tcPr>
          <w:p w14:paraId="2D6646F6" w14:textId="5A6BA1E9" w:rsidR="00A567C9" w:rsidRPr="00CC5CC6" w:rsidRDefault="00A567C9" w:rsidP="00A567C9">
            <w:pPr>
              <w:pBdr>
                <w:top w:val="single" w:sz="4" w:space="1" w:color="auto"/>
                <w:bottom w:val="double" w:sz="4" w:space="1" w:color="auto"/>
              </w:pBdr>
              <w:jc w:val="right"/>
              <w:rPr>
                <w:rFonts w:ascii="Arial" w:hAnsi="Arial" w:cs="Arial"/>
                <w:b/>
                <w:bCs/>
                <w:color w:val="000000"/>
                <w:sz w:val="16"/>
                <w:szCs w:val="16"/>
                <w:lang w:val="en-US"/>
              </w:rPr>
            </w:pPr>
            <w:r w:rsidRPr="00CC5CC6">
              <w:rPr>
                <w:rFonts w:ascii="Arial" w:hAnsi="Arial" w:cs="Arial"/>
                <w:b/>
                <w:bCs/>
                <w:color w:val="000000"/>
                <w:sz w:val="16"/>
                <w:szCs w:val="16"/>
                <w:lang w:val="en-US"/>
              </w:rPr>
              <w:t>40,896</w:t>
            </w:r>
          </w:p>
        </w:tc>
        <w:tc>
          <w:tcPr>
            <w:tcW w:w="1033" w:type="dxa"/>
            <w:gridSpan w:val="3"/>
            <w:tcBorders>
              <w:left w:val="nil"/>
              <w:right w:val="nil"/>
            </w:tcBorders>
            <w:shd w:val="clear" w:color="auto" w:fill="auto"/>
            <w:noWrap/>
            <w:vAlign w:val="center"/>
            <w:hideMark/>
          </w:tcPr>
          <w:p w14:paraId="47BD0A28" w14:textId="2568E9CD" w:rsidR="00A567C9" w:rsidRPr="00CC5CC6" w:rsidRDefault="00A567C9" w:rsidP="00A567C9">
            <w:pPr>
              <w:pBdr>
                <w:top w:val="single" w:sz="4" w:space="1" w:color="auto"/>
                <w:bottom w:val="double" w:sz="4" w:space="1" w:color="auto"/>
              </w:pBdr>
              <w:jc w:val="right"/>
              <w:rPr>
                <w:rFonts w:ascii="Arial" w:hAnsi="Arial" w:cs="Arial"/>
                <w:b/>
                <w:bCs/>
                <w:color w:val="000000"/>
                <w:sz w:val="16"/>
                <w:szCs w:val="16"/>
                <w:lang w:val="en-US"/>
              </w:rPr>
            </w:pPr>
            <w:r w:rsidRPr="00B4295B">
              <w:rPr>
                <w:rFonts w:ascii="Arial" w:hAnsi="Arial" w:cs="Arial"/>
                <w:b/>
                <w:bCs/>
                <w:color w:val="000000"/>
                <w:sz w:val="16"/>
                <w:szCs w:val="16"/>
              </w:rPr>
              <w:t>261,579</w:t>
            </w:r>
          </w:p>
        </w:tc>
      </w:tr>
    </w:tbl>
    <w:p w14:paraId="120CE894" w14:textId="77777777" w:rsidR="003A7D0C" w:rsidRDefault="003A7D0C" w:rsidP="00CC29A5">
      <w:pPr>
        <w:pStyle w:val="1TtuloprincipalDF"/>
        <w:numPr>
          <w:ilvl w:val="0"/>
          <w:numId w:val="0"/>
        </w:numPr>
        <w:outlineLvl w:val="9"/>
        <w:rPr>
          <w:rFonts w:ascii="Arial" w:hAnsi="Arial" w:cs="Arial"/>
          <w:b w:val="0"/>
          <w:sz w:val="22"/>
        </w:rPr>
      </w:pPr>
    </w:p>
    <w:p w14:paraId="732915F5" w14:textId="14F5E911" w:rsidR="00CF1141" w:rsidRDefault="00CF1141" w:rsidP="00CF1141">
      <w:pPr>
        <w:pStyle w:val="1TtuloprincipalDF"/>
        <w:numPr>
          <w:ilvl w:val="0"/>
          <w:numId w:val="0"/>
        </w:numPr>
        <w:outlineLvl w:val="9"/>
        <w:rPr>
          <w:rFonts w:ascii="Arial" w:hAnsi="Arial" w:cs="Arial"/>
          <w:b w:val="0"/>
          <w:sz w:val="22"/>
        </w:rPr>
      </w:pPr>
      <w:r w:rsidRPr="00682809">
        <w:rPr>
          <w:rFonts w:ascii="Arial" w:hAnsi="Arial" w:cs="Arial"/>
          <w:b w:val="0"/>
          <w:sz w:val="22"/>
        </w:rPr>
        <w:t xml:space="preserve">The Company </w:t>
      </w:r>
      <w:r w:rsidR="00573FAB">
        <w:rPr>
          <w:rFonts w:ascii="Arial" w:hAnsi="Arial" w:cs="Arial"/>
          <w:b w:val="0"/>
          <w:sz w:val="22"/>
        </w:rPr>
        <w:t>recognized</w:t>
      </w:r>
      <w:r w:rsidRPr="00682809">
        <w:rPr>
          <w:rFonts w:ascii="Arial" w:hAnsi="Arial" w:cs="Arial"/>
          <w:b w:val="0"/>
          <w:sz w:val="22"/>
        </w:rPr>
        <w:t xml:space="preserve"> impairment losses on trade receivables arising from contracts wi</w:t>
      </w:r>
      <w:r w:rsidRPr="00CC5CC6">
        <w:rPr>
          <w:rFonts w:ascii="Arial" w:hAnsi="Arial" w:cs="Arial"/>
          <w:b w:val="0"/>
          <w:sz w:val="22"/>
        </w:rPr>
        <w:t xml:space="preserve">th customers, included under selling expenses in the statement of income, of </w:t>
      </w:r>
      <w:r w:rsidRPr="009E3AC2">
        <w:rPr>
          <w:rFonts w:ascii="Arial" w:hAnsi="Arial" w:cs="Arial"/>
          <w:b w:val="0"/>
          <w:sz w:val="22"/>
        </w:rPr>
        <w:t>R$</w:t>
      </w:r>
      <w:r w:rsidR="00795A16" w:rsidRPr="009E3AC2">
        <w:rPr>
          <w:rFonts w:ascii="Arial" w:hAnsi="Arial" w:cs="Arial"/>
          <w:b w:val="0"/>
          <w:sz w:val="22"/>
        </w:rPr>
        <w:t xml:space="preserve"> </w:t>
      </w:r>
      <w:r w:rsidR="009E3AC2" w:rsidRPr="009E3AC2">
        <w:rPr>
          <w:rFonts w:ascii="Arial" w:hAnsi="Arial" w:cs="Arial"/>
          <w:b w:val="0"/>
          <w:sz w:val="22"/>
        </w:rPr>
        <w:t>3</w:t>
      </w:r>
      <w:r w:rsidR="00DA2537" w:rsidRPr="009E3AC2">
        <w:rPr>
          <w:rFonts w:ascii="Arial" w:hAnsi="Arial" w:cs="Arial"/>
          <w:b w:val="0"/>
          <w:sz w:val="22"/>
        </w:rPr>
        <w:t>,</w:t>
      </w:r>
      <w:r w:rsidR="009E3AC2" w:rsidRPr="009E3AC2">
        <w:rPr>
          <w:rFonts w:ascii="Arial" w:hAnsi="Arial" w:cs="Arial"/>
          <w:b w:val="0"/>
          <w:sz w:val="22"/>
        </w:rPr>
        <w:t>889</w:t>
      </w:r>
      <w:r w:rsidR="00795A16" w:rsidRPr="009E3AC2">
        <w:rPr>
          <w:rFonts w:ascii="Arial" w:hAnsi="Arial" w:cs="Arial"/>
          <w:b w:val="0"/>
          <w:sz w:val="22"/>
        </w:rPr>
        <w:t xml:space="preserve"> </w:t>
      </w:r>
      <w:r w:rsidRPr="009E3AC2">
        <w:rPr>
          <w:rFonts w:ascii="Arial" w:hAnsi="Arial" w:cs="Arial"/>
          <w:b w:val="0"/>
          <w:sz w:val="22"/>
        </w:rPr>
        <w:t xml:space="preserve">and R$ </w:t>
      </w:r>
      <w:r w:rsidR="009E3AC2" w:rsidRPr="009E3AC2">
        <w:rPr>
          <w:rFonts w:ascii="Arial" w:hAnsi="Arial" w:cs="Arial"/>
          <w:b w:val="0"/>
          <w:sz w:val="22"/>
        </w:rPr>
        <w:t>6</w:t>
      </w:r>
      <w:r w:rsidR="00A27F9C" w:rsidRPr="009E3AC2">
        <w:rPr>
          <w:rFonts w:ascii="Arial" w:hAnsi="Arial" w:cs="Arial"/>
          <w:b w:val="0"/>
          <w:sz w:val="22"/>
        </w:rPr>
        <w:t>,</w:t>
      </w:r>
      <w:r w:rsidR="009E3AC2" w:rsidRPr="009E3AC2">
        <w:rPr>
          <w:rFonts w:ascii="Arial" w:hAnsi="Arial" w:cs="Arial"/>
          <w:b w:val="0"/>
          <w:sz w:val="22"/>
        </w:rPr>
        <w:t>168</w:t>
      </w:r>
      <w:r w:rsidRPr="00682809">
        <w:rPr>
          <w:rFonts w:ascii="Arial" w:hAnsi="Arial" w:cs="Arial"/>
          <w:b w:val="0"/>
          <w:sz w:val="22"/>
        </w:rPr>
        <w:t xml:space="preserve"> for the </w:t>
      </w:r>
      <w:r w:rsidR="001F49AB" w:rsidRPr="00682809">
        <w:rPr>
          <w:rFonts w:ascii="Arial" w:hAnsi="Arial" w:cs="Arial"/>
          <w:b w:val="0"/>
          <w:sz w:val="22"/>
        </w:rPr>
        <w:t xml:space="preserve">three-month </w:t>
      </w:r>
      <w:r w:rsidR="001905F8">
        <w:rPr>
          <w:rFonts w:ascii="Arial" w:hAnsi="Arial" w:cs="Arial"/>
          <w:b w:val="0"/>
          <w:sz w:val="22"/>
        </w:rPr>
        <w:t xml:space="preserve">periods </w:t>
      </w:r>
      <w:r w:rsidR="001F49AB" w:rsidRPr="00682809">
        <w:rPr>
          <w:rFonts w:ascii="Arial" w:hAnsi="Arial" w:cs="Arial"/>
          <w:b w:val="0"/>
          <w:sz w:val="22"/>
        </w:rPr>
        <w:t>ended</w:t>
      </w:r>
      <w:r w:rsidRPr="00682809">
        <w:rPr>
          <w:rFonts w:ascii="Arial" w:hAnsi="Arial" w:cs="Arial"/>
          <w:b w:val="0"/>
          <w:sz w:val="22"/>
        </w:rPr>
        <w:t xml:space="preserve"> </w:t>
      </w:r>
      <w:r w:rsidR="00CA5D74" w:rsidRPr="00682809">
        <w:rPr>
          <w:rFonts w:ascii="Arial" w:hAnsi="Arial" w:cs="Arial"/>
          <w:b w:val="0"/>
          <w:sz w:val="22"/>
        </w:rPr>
        <w:t>March 31</w:t>
      </w:r>
      <w:r w:rsidRPr="00682809">
        <w:rPr>
          <w:rFonts w:ascii="Arial" w:hAnsi="Arial" w:cs="Arial"/>
          <w:b w:val="0"/>
          <w:sz w:val="22"/>
        </w:rPr>
        <w:t>, 20</w:t>
      </w:r>
      <w:r w:rsidR="00A27F9C">
        <w:rPr>
          <w:rFonts w:ascii="Arial" w:hAnsi="Arial" w:cs="Arial"/>
          <w:b w:val="0"/>
          <w:sz w:val="22"/>
        </w:rPr>
        <w:t>2</w:t>
      </w:r>
      <w:r w:rsidR="000E4D8B">
        <w:rPr>
          <w:rFonts w:ascii="Arial" w:hAnsi="Arial" w:cs="Arial"/>
          <w:b w:val="0"/>
          <w:sz w:val="22"/>
        </w:rPr>
        <w:t>1</w:t>
      </w:r>
      <w:r w:rsidRPr="00682809">
        <w:rPr>
          <w:rFonts w:ascii="Arial" w:hAnsi="Arial" w:cs="Arial"/>
          <w:b w:val="0"/>
          <w:sz w:val="22"/>
        </w:rPr>
        <w:t xml:space="preserve"> and 20</w:t>
      </w:r>
      <w:r w:rsidR="000E4D8B">
        <w:rPr>
          <w:rFonts w:ascii="Arial" w:hAnsi="Arial" w:cs="Arial"/>
          <w:b w:val="0"/>
          <w:sz w:val="22"/>
        </w:rPr>
        <w:t>20</w:t>
      </w:r>
      <w:r w:rsidRPr="00682809">
        <w:rPr>
          <w:rFonts w:ascii="Arial" w:hAnsi="Arial" w:cs="Arial"/>
          <w:b w:val="0"/>
          <w:sz w:val="22"/>
        </w:rPr>
        <w:t>, respectively.</w:t>
      </w:r>
    </w:p>
    <w:p w14:paraId="38FAF489" w14:textId="7A36C6F0" w:rsidR="005851DF" w:rsidRDefault="005851DF" w:rsidP="00CF1141">
      <w:pPr>
        <w:pStyle w:val="1TtuloprincipalDF"/>
        <w:numPr>
          <w:ilvl w:val="0"/>
          <w:numId w:val="0"/>
        </w:numPr>
        <w:outlineLvl w:val="9"/>
        <w:rPr>
          <w:rFonts w:ascii="Arial" w:hAnsi="Arial" w:cs="Arial"/>
          <w:b w:val="0"/>
          <w:sz w:val="22"/>
        </w:rPr>
      </w:pPr>
    </w:p>
    <w:p w14:paraId="7B8A0FD0" w14:textId="2AAB84F7" w:rsidR="005851DF" w:rsidRDefault="005851DF" w:rsidP="00CF1141">
      <w:pPr>
        <w:pStyle w:val="1TtuloprincipalDF"/>
        <w:numPr>
          <w:ilvl w:val="0"/>
          <w:numId w:val="0"/>
        </w:numPr>
        <w:outlineLvl w:val="9"/>
        <w:rPr>
          <w:rFonts w:ascii="Arial" w:hAnsi="Arial" w:cs="Arial"/>
          <w:b w:val="0"/>
          <w:sz w:val="22"/>
        </w:rPr>
      </w:pPr>
    </w:p>
    <w:p w14:paraId="1118D22C" w14:textId="3D1BE513" w:rsidR="00C84489" w:rsidRDefault="00C84489" w:rsidP="00CF1141">
      <w:pPr>
        <w:pStyle w:val="1TtuloprincipalDF"/>
        <w:numPr>
          <w:ilvl w:val="0"/>
          <w:numId w:val="0"/>
        </w:numPr>
        <w:outlineLvl w:val="9"/>
        <w:rPr>
          <w:rFonts w:ascii="Arial" w:hAnsi="Arial" w:cs="Arial"/>
          <w:b w:val="0"/>
          <w:sz w:val="22"/>
        </w:rPr>
      </w:pPr>
    </w:p>
    <w:p w14:paraId="722FEE3B" w14:textId="33D32F97" w:rsidR="00C84489" w:rsidRDefault="00C84489" w:rsidP="00CF1141">
      <w:pPr>
        <w:pStyle w:val="1TtuloprincipalDF"/>
        <w:numPr>
          <w:ilvl w:val="0"/>
          <w:numId w:val="0"/>
        </w:numPr>
        <w:outlineLvl w:val="9"/>
        <w:rPr>
          <w:rFonts w:ascii="Arial" w:hAnsi="Arial" w:cs="Arial"/>
          <w:b w:val="0"/>
          <w:sz w:val="22"/>
        </w:rPr>
      </w:pPr>
    </w:p>
    <w:p w14:paraId="47D58BE5" w14:textId="77777777" w:rsidR="00C84489" w:rsidRDefault="00C84489" w:rsidP="00CF1141">
      <w:pPr>
        <w:pStyle w:val="1TtuloprincipalDF"/>
        <w:numPr>
          <w:ilvl w:val="0"/>
          <w:numId w:val="0"/>
        </w:numPr>
        <w:outlineLvl w:val="9"/>
        <w:rPr>
          <w:rFonts w:ascii="Arial" w:hAnsi="Arial" w:cs="Arial"/>
          <w:b w:val="0"/>
          <w:sz w:val="22"/>
        </w:rPr>
      </w:pPr>
    </w:p>
    <w:p w14:paraId="24BA8644" w14:textId="76D836BD" w:rsidR="005851DF" w:rsidRDefault="005851DF" w:rsidP="00CF1141">
      <w:pPr>
        <w:pStyle w:val="1TtuloprincipalDF"/>
        <w:numPr>
          <w:ilvl w:val="0"/>
          <w:numId w:val="0"/>
        </w:numPr>
        <w:outlineLvl w:val="9"/>
        <w:rPr>
          <w:rFonts w:ascii="Arial" w:hAnsi="Arial" w:cs="Arial"/>
          <w:b w:val="0"/>
          <w:sz w:val="22"/>
        </w:rPr>
      </w:pPr>
    </w:p>
    <w:p w14:paraId="62100D2B" w14:textId="20F377A8" w:rsidR="005851DF" w:rsidRDefault="005851DF" w:rsidP="00CF1141">
      <w:pPr>
        <w:pStyle w:val="1TtuloprincipalDF"/>
        <w:numPr>
          <w:ilvl w:val="0"/>
          <w:numId w:val="0"/>
        </w:numPr>
        <w:outlineLvl w:val="9"/>
        <w:rPr>
          <w:rFonts w:ascii="Arial" w:hAnsi="Arial" w:cs="Arial"/>
          <w:b w:val="0"/>
          <w:sz w:val="22"/>
        </w:rPr>
      </w:pPr>
    </w:p>
    <w:p w14:paraId="5C0B16CB" w14:textId="3CF19CC9" w:rsidR="005851DF" w:rsidRDefault="005851DF" w:rsidP="00CF1141">
      <w:pPr>
        <w:pStyle w:val="1TtuloprincipalDF"/>
        <w:numPr>
          <w:ilvl w:val="0"/>
          <w:numId w:val="0"/>
        </w:numPr>
        <w:outlineLvl w:val="9"/>
        <w:rPr>
          <w:rFonts w:ascii="Arial" w:hAnsi="Arial" w:cs="Arial"/>
          <w:b w:val="0"/>
          <w:sz w:val="22"/>
        </w:rPr>
      </w:pPr>
    </w:p>
    <w:p w14:paraId="45A9908B" w14:textId="2416F57B" w:rsidR="005851DF" w:rsidRDefault="005851DF" w:rsidP="00CF1141">
      <w:pPr>
        <w:pStyle w:val="1TtuloprincipalDF"/>
        <w:numPr>
          <w:ilvl w:val="0"/>
          <w:numId w:val="0"/>
        </w:numPr>
        <w:outlineLvl w:val="9"/>
        <w:rPr>
          <w:rFonts w:ascii="Arial" w:hAnsi="Arial" w:cs="Arial"/>
          <w:b w:val="0"/>
          <w:sz w:val="22"/>
        </w:rPr>
      </w:pPr>
    </w:p>
    <w:p w14:paraId="44D8DABA" w14:textId="1315F471" w:rsidR="005851DF" w:rsidRDefault="005851DF" w:rsidP="00CF1141">
      <w:pPr>
        <w:pStyle w:val="1TtuloprincipalDF"/>
        <w:numPr>
          <w:ilvl w:val="0"/>
          <w:numId w:val="0"/>
        </w:numPr>
        <w:outlineLvl w:val="9"/>
        <w:rPr>
          <w:rFonts w:ascii="Arial" w:hAnsi="Arial" w:cs="Arial"/>
          <w:b w:val="0"/>
          <w:sz w:val="22"/>
        </w:rPr>
      </w:pPr>
    </w:p>
    <w:p w14:paraId="4208CBFC" w14:textId="61098927" w:rsidR="00E26008" w:rsidRDefault="00E26008" w:rsidP="00CF1141">
      <w:pPr>
        <w:pStyle w:val="1TtuloprincipalDF"/>
        <w:numPr>
          <w:ilvl w:val="0"/>
          <w:numId w:val="0"/>
        </w:numPr>
        <w:outlineLvl w:val="9"/>
        <w:rPr>
          <w:rFonts w:ascii="Arial" w:hAnsi="Arial" w:cs="Arial"/>
          <w:b w:val="0"/>
          <w:sz w:val="22"/>
        </w:rPr>
      </w:pPr>
    </w:p>
    <w:p w14:paraId="53F45166" w14:textId="783F7EB2" w:rsidR="005851DF" w:rsidRDefault="005851DF" w:rsidP="00CF1141">
      <w:pPr>
        <w:pStyle w:val="1TtuloprincipalDF"/>
        <w:numPr>
          <w:ilvl w:val="0"/>
          <w:numId w:val="0"/>
        </w:numPr>
        <w:outlineLvl w:val="9"/>
        <w:rPr>
          <w:rFonts w:ascii="Arial" w:hAnsi="Arial" w:cs="Arial"/>
          <w:b w:val="0"/>
          <w:sz w:val="22"/>
        </w:rPr>
      </w:pPr>
    </w:p>
    <w:p w14:paraId="5C5047A3" w14:textId="063C3729" w:rsidR="005851DF" w:rsidRDefault="005851DF" w:rsidP="00CF1141">
      <w:pPr>
        <w:pStyle w:val="1TtuloprincipalDF"/>
        <w:numPr>
          <w:ilvl w:val="0"/>
          <w:numId w:val="0"/>
        </w:numPr>
        <w:outlineLvl w:val="9"/>
        <w:rPr>
          <w:rFonts w:ascii="Arial" w:hAnsi="Arial" w:cs="Arial"/>
          <w:b w:val="0"/>
          <w:sz w:val="22"/>
        </w:rPr>
      </w:pPr>
    </w:p>
    <w:p w14:paraId="39936961" w14:textId="70245ED5" w:rsidR="005851DF" w:rsidRDefault="005851DF" w:rsidP="00CF1141">
      <w:pPr>
        <w:pStyle w:val="1TtuloprincipalDF"/>
        <w:numPr>
          <w:ilvl w:val="0"/>
          <w:numId w:val="0"/>
        </w:numPr>
        <w:outlineLvl w:val="9"/>
        <w:rPr>
          <w:rFonts w:ascii="Arial" w:hAnsi="Arial" w:cs="Arial"/>
          <w:b w:val="0"/>
          <w:sz w:val="22"/>
        </w:rPr>
      </w:pPr>
    </w:p>
    <w:p w14:paraId="624B17B7" w14:textId="47C5874B" w:rsidR="005851DF" w:rsidRDefault="005851DF" w:rsidP="00CF1141">
      <w:pPr>
        <w:pStyle w:val="1TtuloprincipalDF"/>
        <w:numPr>
          <w:ilvl w:val="0"/>
          <w:numId w:val="0"/>
        </w:numPr>
        <w:outlineLvl w:val="9"/>
        <w:rPr>
          <w:rFonts w:ascii="Arial" w:hAnsi="Arial" w:cs="Arial"/>
          <w:b w:val="0"/>
          <w:sz w:val="22"/>
        </w:rPr>
      </w:pPr>
    </w:p>
    <w:p w14:paraId="3C3EF3BC" w14:textId="00ACA6B7" w:rsidR="005851DF" w:rsidRDefault="005851DF" w:rsidP="00CF1141">
      <w:pPr>
        <w:pStyle w:val="1TtuloprincipalDF"/>
        <w:numPr>
          <w:ilvl w:val="0"/>
          <w:numId w:val="0"/>
        </w:numPr>
        <w:outlineLvl w:val="9"/>
        <w:rPr>
          <w:rFonts w:ascii="Arial" w:hAnsi="Arial" w:cs="Arial"/>
          <w:b w:val="0"/>
          <w:sz w:val="22"/>
        </w:rPr>
      </w:pPr>
    </w:p>
    <w:p w14:paraId="20BA2B88" w14:textId="2EDA6F37" w:rsidR="005851DF" w:rsidRDefault="005851DF" w:rsidP="00CF1141">
      <w:pPr>
        <w:pStyle w:val="1TtuloprincipalDF"/>
        <w:numPr>
          <w:ilvl w:val="0"/>
          <w:numId w:val="0"/>
        </w:numPr>
        <w:outlineLvl w:val="9"/>
        <w:rPr>
          <w:rFonts w:ascii="Arial" w:hAnsi="Arial" w:cs="Arial"/>
          <w:b w:val="0"/>
          <w:sz w:val="22"/>
        </w:rPr>
      </w:pPr>
    </w:p>
    <w:p w14:paraId="1A155FC2" w14:textId="410743DC" w:rsidR="005851DF" w:rsidRDefault="005851DF" w:rsidP="00CF1141">
      <w:pPr>
        <w:pStyle w:val="1TtuloprincipalDF"/>
        <w:numPr>
          <w:ilvl w:val="0"/>
          <w:numId w:val="0"/>
        </w:numPr>
        <w:outlineLvl w:val="9"/>
        <w:rPr>
          <w:rFonts w:ascii="Arial" w:hAnsi="Arial" w:cs="Arial"/>
          <w:b w:val="0"/>
          <w:sz w:val="22"/>
        </w:rPr>
      </w:pPr>
    </w:p>
    <w:p w14:paraId="4EC3131B" w14:textId="2CC0D7E3" w:rsidR="005851DF" w:rsidRDefault="005851DF" w:rsidP="00CF1141">
      <w:pPr>
        <w:pStyle w:val="1TtuloprincipalDF"/>
        <w:numPr>
          <w:ilvl w:val="0"/>
          <w:numId w:val="0"/>
        </w:numPr>
        <w:outlineLvl w:val="9"/>
        <w:rPr>
          <w:rFonts w:ascii="Arial" w:hAnsi="Arial" w:cs="Arial"/>
          <w:b w:val="0"/>
          <w:sz w:val="22"/>
        </w:rPr>
      </w:pPr>
    </w:p>
    <w:p w14:paraId="7D26FA93" w14:textId="5B67D4CF" w:rsidR="005851DF" w:rsidRDefault="005851DF" w:rsidP="00CF1141">
      <w:pPr>
        <w:pStyle w:val="1TtuloprincipalDF"/>
        <w:numPr>
          <w:ilvl w:val="0"/>
          <w:numId w:val="0"/>
        </w:numPr>
        <w:outlineLvl w:val="9"/>
        <w:rPr>
          <w:rFonts w:ascii="Arial" w:hAnsi="Arial" w:cs="Arial"/>
          <w:b w:val="0"/>
          <w:sz w:val="22"/>
        </w:rPr>
      </w:pPr>
    </w:p>
    <w:p w14:paraId="52397988" w14:textId="77777777" w:rsidR="00303B7B" w:rsidRPr="00682809" w:rsidRDefault="006732CF" w:rsidP="00303B7B">
      <w:pPr>
        <w:pStyle w:val="1TtuloprincipalDF"/>
        <w:rPr>
          <w:rFonts w:ascii="Arial" w:hAnsi="Arial" w:cs="Arial"/>
          <w:color w:val="365F91" w:themeColor="accent1" w:themeShade="BF"/>
          <w:sz w:val="22"/>
          <w:szCs w:val="22"/>
        </w:rPr>
      </w:pPr>
      <w:r w:rsidRPr="00682809">
        <w:rPr>
          <w:rFonts w:ascii="Arial" w:hAnsi="Arial" w:cs="Arial"/>
          <w:color w:val="365F91" w:themeColor="accent1" w:themeShade="BF"/>
          <w:sz w:val="22"/>
          <w:szCs w:val="22"/>
        </w:rPr>
        <w:t>Expenses by nature</w:t>
      </w:r>
    </w:p>
    <w:tbl>
      <w:tblPr>
        <w:tblW w:w="5418" w:type="pct"/>
        <w:tblLayout w:type="fixed"/>
        <w:tblCellMar>
          <w:left w:w="70" w:type="dxa"/>
          <w:right w:w="70" w:type="dxa"/>
        </w:tblCellMar>
        <w:tblLook w:val="04A0" w:firstRow="1" w:lastRow="0" w:firstColumn="1" w:lastColumn="0" w:noHBand="0" w:noVBand="1"/>
      </w:tblPr>
      <w:tblGrid>
        <w:gridCol w:w="5529"/>
        <w:gridCol w:w="1701"/>
        <w:gridCol w:w="1701"/>
        <w:gridCol w:w="285"/>
      </w:tblGrid>
      <w:tr w:rsidR="006739AA" w:rsidRPr="003B19E9" w14:paraId="2D905040" w14:textId="77777777" w:rsidTr="003B19E9">
        <w:trPr>
          <w:trHeight w:val="24"/>
        </w:trPr>
        <w:tc>
          <w:tcPr>
            <w:tcW w:w="5529" w:type="dxa"/>
            <w:tcBorders>
              <w:top w:val="nil"/>
              <w:left w:val="nil"/>
              <w:bottom w:val="nil"/>
              <w:right w:val="nil"/>
            </w:tcBorders>
            <w:shd w:val="clear" w:color="auto" w:fill="auto"/>
            <w:vAlign w:val="center"/>
            <w:hideMark/>
          </w:tcPr>
          <w:p w14:paraId="001DCAF9" w14:textId="77777777" w:rsidR="006739AA" w:rsidRPr="003B19E9" w:rsidRDefault="006739AA" w:rsidP="00D87CC7">
            <w:pPr>
              <w:jc w:val="right"/>
              <w:rPr>
                <w:rFonts w:ascii="Arial" w:hAnsi="Arial" w:cs="Arial"/>
                <w:b/>
                <w:bCs/>
                <w:color w:val="000000"/>
                <w:sz w:val="18"/>
                <w:szCs w:val="18"/>
                <w:lang w:eastAsia="pt-BR"/>
              </w:rPr>
            </w:pPr>
          </w:p>
        </w:tc>
        <w:tc>
          <w:tcPr>
            <w:tcW w:w="1701" w:type="dxa"/>
            <w:tcBorders>
              <w:left w:val="nil"/>
              <w:right w:val="nil"/>
            </w:tcBorders>
            <w:shd w:val="clear" w:color="auto" w:fill="auto"/>
            <w:vAlign w:val="center"/>
            <w:hideMark/>
          </w:tcPr>
          <w:p w14:paraId="5A989254" w14:textId="77777777" w:rsidR="003B19E9" w:rsidRDefault="006739AA" w:rsidP="003B19E9">
            <w:pPr>
              <w:pBdr>
                <w:bottom w:val="single" w:sz="4" w:space="1" w:color="auto"/>
              </w:pBdr>
              <w:jc w:val="right"/>
              <w:rPr>
                <w:rFonts w:ascii="Arial" w:hAnsi="Arial" w:cs="Arial"/>
                <w:b/>
                <w:bCs/>
                <w:color w:val="000000"/>
                <w:sz w:val="18"/>
                <w:szCs w:val="18"/>
                <w:lang w:val="en-US" w:eastAsia="pt-BR"/>
              </w:rPr>
            </w:pPr>
            <w:r w:rsidRPr="003B19E9">
              <w:rPr>
                <w:rFonts w:ascii="Arial" w:hAnsi="Arial" w:cs="Arial"/>
                <w:b/>
                <w:bCs/>
                <w:color w:val="000000"/>
                <w:sz w:val="18"/>
                <w:szCs w:val="18"/>
                <w:lang w:val="en-US" w:eastAsia="pt-BR"/>
              </w:rPr>
              <w:t>March</w:t>
            </w:r>
          </w:p>
          <w:p w14:paraId="12005A06" w14:textId="474FB9FA" w:rsidR="006739AA" w:rsidRPr="003B19E9" w:rsidRDefault="006739AA" w:rsidP="003B19E9">
            <w:pPr>
              <w:pBdr>
                <w:bottom w:val="single" w:sz="4" w:space="1" w:color="auto"/>
              </w:pBdr>
              <w:jc w:val="right"/>
              <w:rPr>
                <w:rFonts w:ascii="Arial" w:hAnsi="Arial" w:cs="Arial"/>
                <w:b/>
                <w:bCs/>
                <w:color w:val="000000"/>
                <w:sz w:val="18"/>
                <w:szCs w:val="18"/>
                <w:lang w:eastAsia="pt-BR"/>
              </w:rPr>
            </w:pPr>
            <w:r w:rsidRPr="003B19E9">
              <w:rPr>
                <w:rFonts w:ascii="Arial" w:hAnsi="Arial" w:cs="Arial"/>
                <w:b/>
                <w:bCs/>
                <w:color w:val="000000"/>
                <w:sz w:val="18"/>
                <w:szCs w:val="18"/>
                <w:lang w:val="en-US" w:eastAsia="pt-BR"/>
              </w:rPr>
              <w:t>31, 20</w:t>
            </w:r>
            <w:r w:rsidR="00724FDE" w:rsidRPr="003B19E9">
              <w:rPr>
                <w:rFonts w:ascii="Arial" w:hAnsi="Arial" w:cs="Arial"/>
                <w:b/>
                <w:bCs/>
                <w:color w:val="000000"/>
                <w:sz w:val="18"/>
                <w:szCs w:val="18"/>
                <w:lang w:val="en-US" w:eastAsia="pt-BR"/>
              </w:rPr>
              <w:t>2</w:t>
            </w:r>
            <w:r w:rsidR="000E4D8B">
              <w:rPr>
                <w:rFonts w:ascii="Arial" w:hAnsi="Arial" w:cs="Arial"/>
                <w:b/>
                <w:bCs/>
                <w:color w:val="000000"/>
                <w:sz w:val="18"/>
                <w:szCs w:val="18"/>
                <w:lang w:val="en-US" w:eastAsia="pt-BR"/>
              </w:rPr>
              <w:t>1</w:t>
            </w:r>
          </w:p>
        </w:tc>
        <w:tc>
          <w:tcPr>
            <w:tcW w:w="1701" w:type="dxa"/>
            <w:tcBorders>
              <w:left w:val="nil"/>
              <w:right w:val="nil"/>
            </w:tcBorders>
            <w:shd w:val="clear" w:color="auto" w:fill="auto"/>
            <w:vAlign w:val="center"/>
            <w:hideMark/>
          </w:tcPr>
          <w:p w14:paraId="63FFF284" w14:textId="77777777" w:rsidR="003B19E9" w:rsidRDefault="00724FDE" w:rsidP="003B19E9">
            <w:pPr>
              <w:pBdr>
                <w:bottom w:val="single" w:sz="4" w:space="1" w:color="auto"/>
              </w:pBdr>
              <w:jc w:val="right"/>
              <w:rPr>
                <w:rFonts w:ascii="Arial" w:hAnsi="Arial" w:cs="Arial"/>
                <w:b/>
                <w:bCs/>
                <w:color w:val="000000"/>
                <w:sz w:val="18"/>
                <w:szCs w:val="18"/>
                <w:lang w:val="en-US" w:eastAsia="pt-BR"/>
              </w:rPr>
            </w:pPr>
            <w:r w:rsidRPr="003B19E9">
              <w:rPr>
                <w:rFonts w:ascii="Arial" w:hAnsi="Arial" w:cs="Arial"/>
                <w:b/>
                <w:bCs/>
                <w:color w:val="000000"/>
                <w:sz w:val="18"/>
                <w:szCs w:val="18"/>
                <w:lang w:val="en-US" w:eastAsia="pt-BR"/>
              </w:rPr>
              <w:t>March</w:t>
            </w:r>
          </w:p>
          <w:p w14:paraId="328A4810" w14:textId="5591CC82" w:rsidR="006739AA" w:rsidRPr="003B19E9" w:rsidRDefault="00724FDE" w:rsidP="003B19E9">
            <w:pPr>
              <w:pBdr>
                <w:bottom w:val="single" w:sz="4" w:space="1" w:color="auto"/>
              </w:pBdr>
              <w:jc w:val="right"/>
              <w:rPr>
                <w:rFonts w:ascii="Arial" w:hAnsi="Arial" w:cs="Arial"/>
                <w:b/>
                <w:bCs/>
                <w:color w:val="000000"/>
                <w:sz w:val="18"/>
                <w:szCs w:val="18"/>
                <w:lang w:eastAsia="pt-BR"/>
              </w:rPr>
            </w:pPr>
            <w:r w:rsidRPr="003B19E9">
              <w:rPr>
                <w:rFonts w:ascii="Arial" w:hAnsi="Arial" w:cs="Arial"/>
                <w:b/>
                <w:bCs/>
                <w:color w:val="000000"/>
                <w:sz w:val="18"/>
                <w:szCs w:val="18"/>
                <w:lang w:val="en-US" w:eastAsia="pt-BR"/>
              </w:rPr>
              <w:t>31, 20</w:t>
            </w:r>
            <w:r w:rsidR="000E4D8B">
              <w:rPr>
                <w:rFonts w:ascii="Arial" w:hAnsi="Arial" w:cs="Arial"/>
                <w:b/>
                <w:bCs/>
                <w:color w:val="000000"/>
                <w:sz w:val="18"/>
                <w:szCs w:val="18"/>
                <w:lang w:val="en-US" w:eastAsia="pt-BR"/>
              </w:rPr>
              <w:t>20</w:t>
            </w:r>
          </w:p>
        </w:tc>
        <w:tc>
          <w:tcPr>
            <w:tcW w:w="285" w:type="dxa"/>
            <w:tcBorders>
              <w:top w:val="nil"/>
              <w:left w:val="nil"/>
              <w:bottom w:val="nil"/>
              <w:right w:val="nil"/>
            </w:tcBorders>
            <w:shd w:val="clear" w:color="auto" w:fill="auto"/>
            <w:vAlign w:val="center"/>
            <w:hideMark/>
          </w:tcPr>
          <w:p w14:paraId="7DFB5246" w14:textId="77777777" w:rsidR="006739AA" w:rsidRPr="003B19E9" w:rsidRDefault="006739AA" w:rsidP="00D87CC7">
            <w:pPr>
              <w:jc w:val="right"/>
              <w:rPr>
                <w:rFonts w:ascii="Arial" w:hAnsi="Arial" w:cs="Arial"/>
                <w:b/>
                <w:bCs/>
                <w:color w:val="000000"/>
                <w:sz w:val="18"/>
                <w:szCs w:val="18"/>
                <w:lang w:eastAsia="pt-BR"/>
              </w:rPr>
            </w:pPr>
          </w:p>
        </w:tc>
      </w:tr>
      <w:tr w:rsidR="006739AA" w:rsidRPr="003B19E9" w14:paraId="65D6FAF5" w14:textId="77777777" w:rsidTr="003B19E9">
        <w:trPr>
          <w:trHeight w:val="24"/>
        </w:trPr>
        <w:tc>
          <w:tcPr>
            <w:tcW w:w="5529" w:type="dxa"/>
            <w:tcBorders>
              <w:top w:val="nil"/>
              <w:left w:val="nil"/>
              <w:bottom w:val="nil"/>
              <w:right w:val="nil"/>
            </w:tcBorders>
            <w:shd w:val="clear" w:color="auto" w:fill="auto"/>
            <w:vAlign w:val="center"/>
            <w:hideMark/>
          </w:tcPr>
          <w:p w14:paraId="146374CE" w14:textId="77777777" w:rsidR="006739AA" w:rsidRPr="003B19E9" w:rsidRDefault="006739AA" w:rsidP="00D87CC7">
            <w:pPr>
              <w:jc w:val="right"/>
              <w:rPr>
                <w:rFonts w:ascii="Arial" w:hAnsi="Arial" w:cs="Arial"/>
                <w:b/>
                <w:bCs/>
                <w:color w:val="000000"/>
                <w:sz w:val="18"/>
                <w:szCs w:val="18"/>
                <w:lang w:eastAsia="pt-BR"/>
              </w:rPr>
            </w:pPr>
          </w:p>
        </w:tc>
        <w:tc>
          <w:tcPr>
            <w:tcW w:w="1701" w:type="dxa"/>
            <w:tcBorders>
              <w:left w:val="nil"/>
              <w:bottom w:val="nil"/>
              <w:right w:val="nil"/>
            </w:tcBorders>
            <w:shd w:val="clear" w:color="auto" w:fill="auto"/>
            <w:vAlign w:val="center"/>
          </w:tcPr>
          <w:p w14:paraId="4684B63D" w14:textId="77777777" w:rsidR="006739AA" w:rsidRPr="003B19E9" w:rsidRDefault="00A24275" w:rsidP="00D87CC7">
            <w:pPr>
              <w:jc w:val="right"/>
              <w:rPr>
                <w:rFonts w:ascii="Arial" w:hAnsi="Arial" w:cs="Arial"/>
                <w:color w:val="000000"/>
                <w:sz w:val="18"/>
                <w:szCs w:val="18"/>
                <w:lang w:eastAsia="pt-BR"/>
              </w:rPr>
            </w:pPr>
            <w:r w:rsidRPr="003B19E9">
              <w:rPr>
                <w:rFonts w:ascii="Arial" w:hAnsi="Arial" w:cs="Arial"/>
                <w:color w:val="000000"/>
                <w:sz w:val="18"/>
                <w:szCs w:val="18"/>
                <w:lang w:val="en-US" w:eastAsia="pt-BR"/>
              </w:rPr>
              <w:t>(unaudited)</w:t>
            </w:r>
            <w:r w:rsidRPr="003B19E9" w:rsidDel="006739AA">
              <w:rPr>
                <w:rFonts w:ascii="Arial" w:hAnsi="Arial" w:cs="Arial"/>
                <w:color w:val="000000"/>
                <w:sz w:val="18"/>
                <w:szCs w:val="18"/>
                <w:lang w:val="en-US" w:eastAsia="pt-BR"/>
              </w:rPr>
              <w:t xml:space="preserve"> </w:t>
            </w:r>
          </w:p>
        </w:tc>
        <w:tc>
          <w:tcPr>
            <w:tcW w:w="1701" w:type="dxa"/>
            <w:tcBorders>
              <w:left w:val="nil"/>
              <w:bottom w:val="nil"/>
              <w:right w:val="nil"/>
            </w:tcBorders>
            <w:shd w:val="clear" w:color="auto" w:fill="auto"/>
            <w:vAlign w:val="center"/>
            <w:hideMark/>
          </w:tcPr>
          <w:p w14:paraId="6C500CDC" w14:textId="77777777" w:rsidR="006739AA" w:rsidRPr="003B19E9" w:rsidRDefault="006739AA" w:rsidP="00D87CC7">
            <w:pPr>
              <w:jc w:val="right"/>
              <w:rPr>
                <w:rFonts w:ascii="Arial" w:hAnsi="Arial" w:cs="Arial"/>
                <w:color w:val="000000"/>
                <w:sz w:val="18"/>
                <w:szCs w:val="18"/>
                <w:lang w:eastAsia="pt-BR"/>
              </w:rPr>
            </w:pPr>
            <w:r w:rsidRPr="003B19E9">
              <w:rPr>
                <w:rFonts w:ascii="Arial" w:hAnsi="Arial" w:cs="Arial"/>
                <w:color w:val="000000"/>
                <w:sz w:val="18"/>
                <w:szCs w:val="18"/>
                <w:lang w:val="en-US" w:eastAsia="pt-BR"/>
              </w:rPr>
              <w:t>(unaudited)</w:t>
            </w:r>
          </w:p>
        </w:tc>
        <w:tc>
          <w:tcPr>
            <w:tcW w:w="285" w:type="dxa"/>
            <w:tcBorders>
              <w:top w:val="nil"/>
              <w:left w:val="nil"/>
              <w:bottom w:val="nil"/>
              <w:right w:val="nil"/>
            </w:tcBorders>
            <w:shd w:val="clear" w:color="auto" w:fill="auto"/>
            <w:vAlign w:val="center"/>
            <w:hideMark/>
          </w:tcPr>
          <w:p w14:paraId="560A57CB" w14:textId="77777777" w:rsidR="006739AA" w:rsidRPr="003B19E9" w:rsidRDefault="006739AA" w:rsidP="00D87CC7">
            <w:pPr>
              <w:jc w:val="right"/>
              <w:rPr>
                <w:rFonts w:ascii="Arial" w:hAnsi="Arial" w:cs="Arial"/>
                <w:color w:val="000000"/>
                <w:sz w:val="18"/>
                <w:szCs w:val="18"/>
                <w:lang w:eastAsia="pt-BR"/>
              </w:rPr>
            </w:pPr>
          </w:p>
        </w:tc>
      </w:tr>
      <w:tr w:rsidR="006739AA" w:rsidRPr="003B19E9" w14:paraId="3AC806F1" w14:textId="77777777" w:rsidTr="003B19E9">
        <w:trPr>
          <w:trHeight w:val="24"/>
        </w:trPr>
        <w:tc>
          <w:tcPr>
            <w:tcW w:w="5529" w:type="dxa"/>
            <w:tcBorders>
              <w:top w:val="nil"/>
              <w:left w:val="nil"/>
              <w:bottom w:val="nil"/>
              <w:right w:val="nil"/>
            </w:tcBorders>
            <w:shd w:val="clear" w:color="auto" w:fill="auto"/>
            <w:vAlign w:val="center"/>
          </w:tcPr>
          <w:p w14:paraId="03667EA5" w14:textId="77777777" w:rsidR="006739AA" w:rsidRPr="003B19E9" w:rsidRDefault="006739AA" w:rsidP="00D87CC7">
            <w:pPr>
              <w:jc w:val="right"/>
              <w:rPr>
                <w:rFonts w:ascii="Arial" w:hAnsi="Arial" w:cs="Arial"/>
                <w:b/>
                <w:bCs/>
                <w:color w:val="000000"/>
                <w:sz w:val="18"/>
                <w:szCs w:val="18"/>
                <w:lang w:eastAsia="pt-BR"/>
              </w:rPr>
            </w:pPr>
          </w:p>
        </w:tc>
        <w:tc>
          <w:tcPr>
            <w:tcW w:w="1701" w:type="dxa"/>
            <w:tcBorders>
              <w:top w:val="nil"/>
              <w:left w:val="nil"/>
              <w:bottom w:val="nil"/>
              <w:right w:val="nil"/>
            </w:tcBorders>
            <w:shd w:val="clear" w:color="auto" w:fill="auto"/>
            <w:vAlign w:val="center"/>
          </w:tcPr>
          <w:p w14:paraId="0E153A2A" w14:textId="77777777" w:rsidR="006739AA" w:rsidRPr="003B19E9" w:rsidRDefault="006739AA" w:rsidP="00D87CC7">
            <w:pPr>
              <w:jc w:val="right"/>
              <w:rPr>
                <w:rFonts w:ascii="Arial" w:hAnsi="Arial" w:cs="Arial"/>
                <w:color w:val="000000"/>
                <w:sz w:val="18"/>
                <w:szCs w:val="18"/>
                <w:lang w:val="en-US" w:eastAsia="pt-BR"/>
              </w:rPr>
            </w:pPr>
          </w:p>
        </w:tc>
        <w:tc>
          <w:tcPr>
            <w:tcW w:w="1701" w:type="dxa"/>
            <w:tcBorders>
              <w:top w:val="nil"/>
              <w:left w:val="nil"/>
              <w:bottom w:val="nil"/>
              <w:right w:val="nil"/>
            </w:tcBorders>
            <w:shd w:val="clear" w:color="auto" w:fill="auto"/>
            <w:vAlign w:val="center"/>
          </w:tcPr>
          <w:p w14:paraId="5F6515E7" w14:textId="77777777" w:rsidR="006739AA" w:rsidRPr="003B19E9" w:rsidRDefault="006739AA" w:rsidP="00D87CC7">
            <w:pPr>
              <w:jc w:val="right"/>
              <w:rPr>
                <w:rFonts w:ascii="Arial" w:hAnsi="Arial" w:cs="Arial"/>
                <w:color w:val="000000"/>
                <w:sz w:val="18"/>
                <w:szCs w:val="18"/>
                <w:lang w:val="en-US" w:eastAsia="pt-BR"/>
              </w:rPr>
            </w:pPr>
          </w:p>
        </w:tc>
        <w:tc>
          <w:tcPr>
            <w:tcW w:w="285" w:type="dxa"/>
            <w:tcBorders>
              <w:top w:val="nil"/>
              <w:left w:val="nil"/>
              <w:bottom w:val="nil"/>
              <w:right w:val="nil"/>
            </w:tcBorders>
            <w:shd w:val="clear" w:color="auto" w:fill="auto"/>
            <w:vAlign w:val="center"/>
          </w:tcPr>
          <w:p w14:paraId="4406250C" w14:textId="77777777" w:rsidR="006739AA" w:rsidRPr="003B19E9" w:rsidRDefault="006739AA" w:rsidP="00D87CC7">
            <w:pPr>
              <w:jc w:val="right"/>
              <w:rPr>
                <w:rFonts w:ascii="Arial" w:hAnsi="Arial" w:cs="Arial"/>
                <w:color w:val="000000"/>
                <w:sz w:val="18"/>
                <w:szCs w:val="18"/>
                <w:lang w:eastAsia="pt-BR"/>
              </w:rPr>
            </w:pPr>
          </w:p>
        </w:tc>
      </w:tr>
      <w:tr w:rsidR="00861455" w:rsidRPr="003B19E9" w14:paraId="129E2C86" w14:textId="77777777" w:rsidTr="0012170E">
        <w:trPr>
          <w:trHeight w:val="24"/>
        </w:trPr>
        <w:tc>
          <w:tcPr>
            <w:tcW w:w="5529" w:type="dxa"/>
            <w:tcBorders>
              <w:top w:val="nil"/>
              <w:left w:val="nil"/>
              <w:bottom w:val="nil"/>
              <w:right w:val="nil"/>
            </w:tcBorders>
            <w:shd w:val="clear" w:color="auto" w:fill="auto"/>
            <w:vAlign w:val="center"/>
            <w:hideMark/>
          </w:tcPr>
          <w:p w14:paraId="26BF0D44"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Content providing</w:t>
            </w:r>
          </w:p>
        </w:tc>
        <w:tc>
          <w:tcPr>
            <w:tcW w:w="1701" w:type="dxa"/>
            <w:tcBorders>
              <w:top w:val="nil"/>
              <w:left w:val="nil"/>
              <w:bottom w:val="nil"/>
              <w:right w:val="nil"/>
            </w:tcBorders>
            <w:shd w:val="clear" w:color="auto" w:fill="auto"/>
            <w:vAlign w:val="center"/>
          </w:tcPr>
          <w:p w14:paraId="0A6CA8A6" w14:textId="3100E0D3"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 xml:space="preserve">                    46,628 </w:t>
            </w:r>
          </w:p>
        </w:tc>
        <w:tc>
          <w:tcPr>
            <w:tcW w:w="1701" w:type="dxa"/>
            <w:tcBorders>
              <w:top w:val="nil"/>
              <w:left w:val="nil"/>
              <w:bottom w:val="nil"/>
              <w:right w:val="nil"/>
            </w:tcBorders>
            <w:shd w:val="clear" w:color="auto" w:fill="auto"/>
            <w:vAlign w:val="center"/>
          </w:tcPr>
          <w:p w14:paraId="058E8B9A" w14:textId="5FE227B9"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43,442</w:t>
            </w:r>
          </w:p>
        </w:tc>
        <w:tc>
          <w:tcPr>
            <w:tcW w:w="285" w:type="dxa"/>
            <w:tcBorders>
              <w:top w:val="nil"/>
              <w:left w:val="nil"/>
              <w:bottom w:val="nil"/>
              <w:right w:val="nil"/>
            </w:tcBorders>
            <w:shd w:val="clear" w:color="auto" w:fill="auto"/>
            <w:vAlign w:val="center"/>
          </w:tcPr>
          <w:p w14:paraId="488E3543"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677BC56B" w14:textId="77777777" w:rsidTr="0012170E">
        <w:trPr>
          <w:trHeight w:val="24"/>
        </w:trPr>
        <w:tc>
          <w:tcPr>
            <w:tcW w:w="5529" w:type="dxa"/>
            <w:tcBorders>
              <w:top w:val="nil"/>
              <w:left w:val="nil"/>
              <w:bottom w:val="nil"/>
              <w:right w:val="nil"/>
            </w:tcBorders>
            <w:shd w:val="clear" w:color="auto" w:fill="auto"/>
            <w:vAlign w:val="center"/>
            <w:hideMark/>
          </w:tcPr>
          <w:p w14:paraId="591EDAB5"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Operations personnel</w:t>
            </w:r>
          </w:p>
        </w:tc>
        <w:tc>
          <w:tcPr>
            <w:tcW w:w="1701" w:type="dxa"/>
            <w:tcBorders>
              <w:top w:val="nil"/>
              <w:left w:val="nil"/>
              <w:bottom w:val="nil"/>
              <w:right w:val="nil"/>
            </w:tcBorders>
            <w:shd w:val="clear" w:color="auto" w:fill="auto"/>
            <w:vAlign w:val="center"/>
          </w:tcPr>
          <w:p w14:paraId="0FB93D47" w14:textId="3CCF7E53"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9,326</w:t>
            </w:r>
          </w:p>
        </w:tc>
        <w:tc>
          <w:tcPr>
            <w:tcW w:w="1701" w:type="dxa"/>
            <w:tcBorders>
              <w:top w:val="nil"/>
              <w:left w:val="nil"/>
              <w:bottom w:val="nil"/>
              <w:right w:val="nil"/>
            </w:tcBorders>
            <w:shd w:val="clear" w:color="auto" w:fill="auto"/>
            <w:vAlign w:val="center"/>
          </w:tcPr>
          <w:p w14:paraId="5070995E" w14:textId="57B1A738"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5,398</w:t>
            </w:r>
          </w:p>
        </w:tc>
        <w:tc>
          <w:tcPr>
            <w:tcW w:w="285" w:type="dxa"/>
            <w:tcBorders>
              <w:top w:val="nil"/>
              <w:left w:val="nil"/>
              <w:bottom w:val="nil"/>
              <w:right w:val="nil"/>
            </w:tcBorders>
            <w:shd w:val="clear" w:color="auto" w:fill="auto"/>
            <w:vAlign w:val="center"/>
          </w:tcPr>
          <w:p w14:paraId="0AB89D6B"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13C3474F" w14:textId="77777777" w:rsidTr="0012170E">
        <w:trPr>
          <w:trHeight w:val="24"/>
        </w:trPr>
        <w:tc>
          <w:tcPr>
            <w:tcW w:w="5529" w:type="dxa"/>
            <w:tcBorders>
              <w:top w:val="nil"/>
              <w:left w:val="nil"/>
              <w:bottom w:val="nil"/>
              <w:right w:val="nil"/>
            </w:tcBorders>
            <w:shd w:val="clear" w:color="auto" w:fill="auto"/>
            <w:vAlign w:val="center"/>
            <w:hideMark/>
          </w:tcPr>
          <w:p w14:paraId="125198E1"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Inventory reserves</w:t>
            </w:r>
          </w:p>
        </w:tc>
        <w:tc>
          <w:tcPr>
            <w:tcW w:w="1701" w:type="dxa"/>
            <w:tcBorders>
              <w:top w:val="nil"/>
              <w:left w:val="nil"/>
              <w:bottom w:val="nil"/>
              <w:right w:val="nil"/>
            </w:tcBorders>
            <w:shd w:val="clear" w:color="auto" w:fill="auto"/>
            <w:vAlign w:val="center"/>
          </w:tcPr>
          <w:p w14:paraId="5F629EA4" w14:textId="348D4C02"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 xml:space="preserve">                      2,224 </w:t>
            </w:r>
          </w:p>
        </w:tc>
        <w:tc>
          <w:tcPr>
            <w:tcW w:w="1701" w:type="dxa"/>
            <w:tcBorders>
              <w:top w:val="nil"/>
              <w:left w:val="nil"/>
              <w:bottom w:val="nil"/>
              <w:right w:val="nil"/>
            </w:tcBorders>
            <w:shd w:val="clear" w:color="auto" w:fill="auto"/>
            <w:vAlign w:val="center"/>
          </w:tcPr>
          <w:p w14:paraId="656CEE8A" w14:textId="3439BF16"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2,106</w:t>
            </w:r>
          </w:p>
        </w:tc>
        <w:tc>
          <w:tcPr>
            <w:tcW w:w="285" w:type="dxa"/>
            <w:tcBorders>
              <w:top w:val="nil"/>
              <w:left w:val="nil"/>
              <w:bottom w:val="nil"/>
              <w:right w:val="nil"/>
            </w:tcBorders>
            <w:shd w:val="clear" w:color="auto" w:fill="auto"/>
            <w:vAlign w:val="center"/>
          </w:tcPr>
          <w:p w14:paraId="1F0812BB"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3DC6106C" w14:textId="77777777" w:rsidTr="0012170E">
        <w:trPr>
          <w:trHeight w:val="24"/>
        </w:trPr>
        <w:tc>
          <w:tcPr>
            <w:tcW w:w="5529" w:type="dxa"/>
            <w:tcBorders>
              <w:top w:val="nil"/>
              <w:left w:val="nil"/>
              <w:bottom w:val="nil"/>
              <w:right w:val="nil"/>
            </w:tcBorders>
            <w:shd w:val="clear" w:color="auto" w:fill="auto"/>
            <w:vAlign w:val="center"/>
            <w:hideMark/>
          </w:tcPr>
          <w:p w14:paraId="45935E17"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Freight</w:t>
            </w:r>
          </w:p>
        </w:tc>
        <w:tc>
          <w:tcPr>
            <w:tcW w:w="1701" w:type="dxa"/>
            <w:tcBorders>
              <w:top w:val="nil"/>
              <w:left w:val="nil"/>
              <w:bottom w:val="nil"/>
              <w:right w:val="nil"/>
            </w:tcBorders>
            <w:shd w:val="clear" w:color="auto" w:fill="auto"/>
            <w:vAlign w:val="center"/>
          </w:tcPr>
          <w:p w14:paraId="418D81A1" w14:textId="26D1C1CF"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8,004</w:t>
            </w:r>
          </w:p>
        </w:tc>
        <w:tc>
          <w:tcPr>
            <w:tcW w:w="1701" w:type="dxa"/>
            <w:tcBorders>
              <w:top w:val="nil"/>
              <w:left w:val="nil"/>
              <w:bottom w:val="nil"/>
              <w:right w:val="nil"/>
            </w:tcBorders>
            <w:shd w:val="clear" w:color="auto" w:fill="auto"/>
            <w:vAlign w:val="center"/>
          </w:tcPr>
          <w:p w14:paraId="6CB2DF31" w14:textId="79F92403"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6,491</w:t>
            </w:r>
          </w:p>
        </w:tc>
        <w:tc>
          <w:tcPr>
            <w:tcW w:w="285" w:type="dxa"/>
            <w:tcBorders>
              <w:top w:val="nil"/>
              <w:left w:val="nil"/>
              <w:bottom w:val="nil"/>
              <w:right w:val="nil"/>
            </w:tcBorders>
            <w:shd w:val="clear" w:color="auto" w:fill="auto"/>
            <w:vAlign w:val="center"/>
          </w:tcPr>
          <w:p w14:paraId="2529559C"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132C3CE5" w14:textId="77777777" w:rsidTr="0012170E">
        <w:trPr>
          <w:trHeight w:val="24"/>
        </w:trPr>
        <w:tc>
          <w:tcPr>
            <w:tcW w:w="5529" w:type="dxa"/>
            <w:tcBorders>
              <w:top w:val="nil"/>
              <w:left w:val="nil"/>
              <w:bottom w:val="nil"/>
              <w:right w:val="nil"/>
            </w:tcBorders>
            <w:shd w:val="clear" w:color="auto" w:fill="auto"/>
            <w:vAlign w:val="center"/>
            <w:hideMark/>
          </w:tcPr>
          <w:p w14:paraId="7270D566"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Depreciation and amortization</w:t>
            </w:r>
          </w:p>
        </w:tc>
        <w:tc>
          <w:tcPr>
            <w:tcW w:w="1701" w:type="dxa"/>
            <w:tcBorders>
              <w:top w:val="nil"/>
              <w:left w:val="nil"/>
              <w:right w:val="nil"/>
            </w:tcBorders>
            <w:shd w:val="clear" w:color="auto" w:fill="auto"/>
            <w:vAlign w:val="center"/>
          </w:tcPr>
          <w:p w14:paraId="6DB7A5E9" w14:textId="5804D945"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16,435</w:t>
            </w:r>
          </w:p>
        </w:tc>
        <w:tc>
          <w:tcPr>
            <w:tcW w:w="1701" w:type="dxa"/>
            <w:tcBorders>
              <w:top w:val="nil"/>
              <w:left w:val="nil"/>
              <w:right w:val="nil"/>
            </w:tcBorders>
            <w:shd w:val="clear" w:color="auto" w:fill="auto"/>
            <w:vAlign w:val="center"/>
          </w:tcPr>
          <w:p w14:paraId="3964BF3A" w14:textId="7EFBD174"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7,392</w:t>
            </w:r>
          </w:p>
        </w:tc>
        <w:tc>
          <w:tcPr>
            <w:tcW w:w="285" w:type="dxa"/>
            <w:tcBorders>
              <w:top w:val="nil"/>
              <w:left w:val="nil"/>
              <w:bottom w:val="nil"/>
              <w:right w:val="nil"/>
            </w:tcBorders>
            <w:shd w:val="clear" w:color="auto" w:fill="auto"/>
            <w:vAlign w:val="center"/>
          </w:tcPr>
          <w:p w14:paraId="6908D6FB"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5641C49B" w14:textId="77777777" w:rsidTr="0012170E">
        <w:trPr>
          <w:trHeight w:val="24"/>
        </w:trPr>
        <w:tc>
          <w:tcPr>
            <w:tcW w:w="5529" w:type="dxa"/>
            <w:tcBorders>
              <w:top w:val="nil"/>
              <w:left w:val="nil"/>
              <w:bottom w:val="nil"/>
              <w:right w:val="nil"/>
            </w:tcBorders>
            <w:shd w:val="clear" w:color="auto" w:fill="auto"/>
            <w:vAlign w:val="center"/>
            <w:hideMark/>
          </w:tcPr>
          <w:p w14:paraId="2328CB46"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Other</w:t>
            </w:r>
          </w:p>
        </w:tc>
        <w:tc>
          <w:tcPr>
            <w:tcW w:w="1701" w:type="dxa"/>
            <w:tcBorders>
              <w:top w:val="nil"/>
              <w:left w:val="nil"/>
              <w:bottom w:val="nil"/>
              <w:right w:val="nil"/>
            </w:tcBorders>
            <w:shd w:val="clear" w:color="auto" w:fill="auto"/>
            <w:vAlign w:val="center"/>
          </w:tcPr>
          <w:p w14:paraId="6F0B0B1A" w14:textId="4D101950" w:rsidR="00861455" w:rsidRPr="00861455" w:rsidRDefault="00861455" w:rsidP="00861455">
            <w:pPr>
              <w:pBdr>
                <w:bottom w:val="single" w:sz="4" w:space="1" w:color="auto"/>
              </w:pBdr>
              <w:jc w:val="right"/>
              <w:rPr>
                <w:rFonts w:ascii="Arial" w:hAnsi="Arial" w:cs="Arial"/>
                <w:sz w:val="18"/>
                <w:szCs w:val="18"/>
                <w:lang w:val="en-US" w:eastAsia="pt-BR"/>
              </w:rPr>
            </w:pPr>
            <w:r w:rsidRPr="00861455">
              <w:rPr>
                <w:rFonts w:ascii="Arial" w:hAnsi="Arial" w:cs="Arial"/>
                <w:sz w:val="18"/>
                <w:szCs w:val="18"/>
              </w:rPr>
              <w:t>4,508</w:t>
            </w:r>
          </w:p>
        </w:tc>
        <w:tc>
          <w:tcPr>
            <w:tcW w:w="1701" w:type="dxa"/>
            <w:tcBorders>
              <w:top w:val="nil"/>
              <w:left w:val="nil"/>
              <w:bottom w:val="nil"/>
              <w:right w:val="nil"/>
            </w:tcBorders>
            <w:shd w:val="clear" w:color="auto" w:fill="auto"/>
            <w:vAlign w:val="center"/>
          </w:tcPr>
          <w:p w14:paraId="15B5DA03" w14:textId="04298F58" w:rsidR="00861455" w:rsidRPr="003B19E9" w:rsidRDefault="00861455" w:rsidP="00861455">
            <w:pPr>
              <w:pBdr>
                <w:bottom w:val="single" w:sz="4" w:space="1" w:color="auto"/>
              </w:pBdr>
              <w:jc w:val="right"/>
              <w:rPr>
                <w:rFonts w:ascii="Arial" w:hAnsi="Arial" w:cs="Arial"/>
                <w:color w:val="000000"/>
                <w:sz w:val="18"/>
                <w:szCs w:val="18"/>
                <w:lang w:eastAsia="pt-BR"/>
              </w:rPr>
            </w:pPr>
            <w:r w:rsidRPr="00DA2833">
              <w:rPr>
                <w:rFonts w:ascii="Arial" w:hAnsi="Arial" w:cs="Arial"/>
                <w:color w:val="000000" w:themeColor="text1"/>
                <w:sz w:val="18"/>
                <w:szCs w:val="18"/>
              </w:rPr>
              <w:t>2,391</w:t>
            </w:r>
          </w:p>
        </w:tc>
        <w:tc>
          <w:tcPr>
            <w:tcW w:w="285" w:type="dxa"/>
            <w:tcBorders>
              <w:top w:val="nil"/>
              <w:left w:val="nil"/>
              <w:bottom w:val="nil"/>
              <w:right w:val="nil"/>
            </w:tcBorders>
            <w:shd w:val="clear" w:color="auto" w:fill="auto"/>
            <w:vAlign w:val="center"/>
          </w:tcPr>
          <w:p w14:paraId="7C79586A"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04CDFE1A" w14:textId="77777777" w:rsidTr="0012170E">
        <w:trPr>
          <w:trHeight w:val="24"/>
        </w:trPr>
        <w:tc>
          <w:tcPr>
            <w:tcW w:w="5529" w:type="dxa"/>
            <w:tcBorders>
              <w:top w:val="nil"/>
              <w:left w:val="nil"/>
              <w:bottom w:val="nil"/>
              <w:right w:val="nil"/>
            </w:tcBorders>
            <w:shd w:val="clear" w:color="auto" w:fill="auto"/>
            <w:vAlign w:val="center"/>
            <w:hideMark/>
          </w:tcPr>
          <w:p w14:paraId="34204FF1" w14:textId="77777777" w:rsidR="00861455" w:rsidRPr="003B19E9" w:rsidRDefault="00861455" w:rsidP="00861455">
            <w:pPr>
              <w:ind w:left="-75"/>
              <w:rPr>
                <w:rFonts w:ascii="Arial" w:hAnsi="Arial" w:cs="Arial"/>
                <w:b/>
                <w:bCs/>
                <w:color w:val="000000"/>
                <w:sz w:val="18"/>
                <w:szCs w:val="18"/>
                <w:lang w:eastAsia="pt-BR"/>
              </w:rPr>
            </w:pPr>
            <w:r w:rsidRPr="003B19E9">
              <w:rPr>
                <w:rFonts w:ascii="Arial" w:hAnsi="Arial" w:cs="Arial"/>
                <w:b/>
                <w:bCs/>
                <w:color w:val="000000"/>
                <w:sz w:val="18"/>
                <w:szCs w:val="18"/>
                <w:lang w:val="en-US" w:eastAsia="pt-BR"/>
              </w:rPr>
              <w:t>Cost of sales</w:t>
            </w:r>
          </w:p>
        </w:tc>
        <w:tc>
          <w:tcPr>
            <w:tcW w:w="1701" w:type="dxa"/>
            <w:tcBorders>
              <w:left w:val="nil"/>
              <w:bottom w:val="nil"/>
              <w:right w:val="nil"/>
            </w:tcBorders>
            <w:shd w:val="clear" w:color="auto" w:fill="auto"/>
            <w:vAlign w:val="center"/>
          </w:tcPr>
          <w:p w14:paraId="56A79E07" w14:textId="7DA7E574" w:rsidR="00861455" w:rsidRPr="00861455" w:rsidRDefault="00861455" w:rsidP="00861455">
            <w:pPr>
              <w:jc w:val="right"/>
              <w:rPr>
                <w:rFonts w:ascii="Arial" w:hAnsi="Arial" w:cs="Arial"/>
                <w:b/>
                <w:sz w:val="18"/>
                <w:szCs w:val="18"/>
                <w:lang w:val="en-US" w:eastAsia="pt-BR"/>
              </w:rPr>
            </w:pPr>
            <w:r w:rsidRPr="00861455">
              <w:rPr>
                <w:rFonts w:ascii="Arial" w:hAnsi="Arial" w:cs="Arial"/>
                <w:b/>
                <w:bCs/>
                <w:sz w:val="18"/>
                <w:szCs w:val="18"/>
              </w:rPr>
              <w:t>87,125</w:t>
            </w:r>
          </w:p>
        </w:tc>
        <w:tc>
          <w:tcPr>
            <w:tcW w:w="1701" w:type="dxa"/>
            <w:tcBorders>
              <w:left w:val="nil"/>
              <w:bottom w:val="nil"/>
              <w:right w:val="nil"/>
            </w:tcBorders>
            <w:shd w:val="clear" w:color="auto" w:fill="auto"/>
            <w:vAlign w:val="center"/>
          </w:tcPr>
          <w:p w14:paraId="77664556" w14:textId="6D0760A1" w:rsidR="00861455" w:rsidRPr="003B19E9" w:rsidRDefault="00861455" w:rsidP="00861455">
            <w:pPr>
              <w:jc w:val="right"/>
              <w:rPr>
                <w:rFonts w:ascii="Arial" w:hAnsi="Arial" w:cs="Arial"/>
                <w:b/>
                <w:color w:val="000000"/>
                <w:sz w:val="18"/>
                <w:szCs w:val="18"/>
                <w:lang w:eastAsia="pt-BR"/>
              </w:rPr>
            </w:pPr>
            <w:r w:rsidRPr="00DA2833">
              <w:rPr>
                <w:rFonts w:ascii="Arial" w:hAnsi="Arial" w:cs="Arial"/>
                <w:b/>
                <w:bCs/>
                <w:color w:val="000000" w:themeColor="text1"/>
                <w:sz w:val="18"/>
                <w:szCs w:val="18"/>
              </w:rPr>
              <w:t>67,220</w:t>
            </w:r>
          </w:p>
        </w:tc>
        <w:tc>
          <w:tcPr>
            <w:tcW w:w="285" w:type="dxa"/>
            <w:tcBorders>
              <w:top w:val="nil"/>
              <w:left w:val="nil"/>
              <w:bottom w:val="nil"/>
              <w:right w:val="nil"/>
            </w:tcBorders>
            <w:shd w:val="clear" w:color="auto" w:fill="auto"/>
            <w:vAlign w:val="center"/>
          </w:tcPr>
          <w:p w14:paraId="297EE96F" w14:textId="77777777" w:rsidR="00861455" w:rsidRPr="003B19E9" w:rsidRDefault="00861455" w:rsidP="00861455">
            <w:pPr>
              <w:jc w:val="right"/>
              <w:rPr>
                <w:rFonts w:ascii="Arial" w:hAnsi="Arial" w:cs="Arial"/>
                <w:b/>
                <w:bCs/>
                <w:color w:val="000000"/>
                <w:sz w:val="18"/>
                <w:szCs w:val="18"/>
                <w:lang w:eastAsia="pt-BR"/>
              </w:rPr>
            </w:pPr>
          </w:p>
        </w:tc>
      </w:tr>
      <w:tr w:rsidR="00861455" w:rsidRPr="003B19E9" w14:paraId="786B9A90" w14:textId="77777777" w:rsidTr="00FE4B2C">
        <w:trPr>
          <w:trHeight w:val="24"/>
        </w:trPr>
        <w:tc>
          <w:tcPr>
            <w:tcW w:w="5529" w:type="dxa"/>
            <w:tcBorders>
              <w:top w:val="nil"/>
              <w:left w:val="nil"/>
              <w:bottom w:val="nil"/>
              <w:right w:val="nil"/>
            </w:tcBorders>
            <w:shd w:val="clear" w:color="auto" w:fill="auto"/>
            <w:vAlign w:val="center"/>
          </w:tcPr>
          <w:p w14:paraId="6D99D674" w14:textId="77777777" w:rsidR="00861455" w:rsidRPr="003B19E9" w:rsidRDefault="00861455" w:rsidP="00861455">
            <w:pPr>
              <w:rPr>
                <w:rFonts w:ascii="Arial" w:hAnsi="Arial" w:cs="Arial"/>
                <w:color w:val="000000"/>
                <w:sz w:val="18"/>
                <w:szCs w:val="18"/>
                <w:lang w:val="en-US" w:eastAsia="pt-BR"/>
              </w:rPr>
            </w:pPr>
          </w:p>
        </w:tc>
        <w:tc>
          <w:tcPr>
            <w:tcW w:w="1701" w:type="dxa"/>
            <w:tcBorders>
              <w:top w:val="nil"/>
              <w:left w:val="nil"/>
              <w:bottom w:val="nil"/>
              <w:right w:val="nil"/>
            </w:tcBorders>
            <w:shd w:val="clear" w:color="auto" w:fill="auto"/>
            <w:vAlign w:val="bottom"/>
          </w:tcPr>
          <w:p w14:paraId="41C50405" w14:textId="77777777" w:rsidR="00861455" w:rsidRPr="00861455" w:rsidRDefault="00861455" w:rsidP="00861455">
            <w:pPr>
              <w:jc w:val="right"/>
              <w:rPr>
                <w:rFonts w:ascii="Arial" w:hAnsi="Arial" w:cs="Arial"/>
                <w:sz w:val="18"/>
                <w:szCs w:val="18"/>
                <w:lang w:val="en-US" w:eastAsia="pt-BR"/>
              </w:rPr>
            </w:pPr>
          </w:p>
        </w:tc>
        <w:tc>
          <w:tcPr>
            <w:tcW w:w="1701" w:type="dxa"/>
            <w:tcBorders>
              <w:top w:val="nil"/>
              <w:left w:val="nil"/>
              <w:bottom w:val="nil"/>
              <w:right w:val="nil"/>
            </w:tcBorders>
            <w:shd w:val="clear" w:color="auto" w:fill="auto"/>
            <w:vAlign w:val="center"/>
          </w:tcPr>
          <w:p w14:paraId="3E38129A" w14:textId="77777777" w:rsidR="00861455" w:rsidRPr="003B19E9" w:rsidRDefault="00861455" w:rsidP="00861455">
            <w:pPr>
              <w:jc w:val="right"/>
              <w:rPr>
                <w:rFonts w:ascii="Arial" w:hAnsi="Arial" w:cs="Arial"/>
                <w:color w:val="000000"/>
                <w:sz w:val="18"/>
                <w:szCs w:val="18"/>
                <w:lang w:eastAsia="pt-BR"/>
              </w:rPr>
            </w:pPr>
          </w:p>
        </w:tc>
        <w:tc>
          <w:tcPr>
            <w:tcW w:w="285" w:type="dxa"/>
            <w:tcBorders>
              <w:top w:val="nil"/>
              <w:left w:val="nil"/>
              <w:bottom w:val="nil"/>
              <w:right w:val="nil"/>
            </w:tcBorders>
            <w:shd w:val="clear" w:color="auto" w:fill="auto"/>
            <w:vAlign w:val="center"/>
          </w:tcPr>
          <w:p w14:paraId="082E6F2C" w14:textId="77777777" w:rsidR="00861455" w:rsidRPr="003B19E9" w:rsidRDefault="00861455" w:rsidP="00861455">
            <w:pPr>
              <w:ind w:right="99"/>
              <w:jc w:val="right"/>
              <w:rPr>
                <w:rFonts w:ascii="Arial" w:hAnsi="Arial" w:cs="Arial"/>
                <w:color w:val="000000"/>
                <w:sz w:val="18"/>
                <w:szCs w:val="18"/>
                <w:lang w:eastAsia="pt-BR"/>
              </w:rPr>
            </w:pPr>
          </w:p>
        </w:tc>
      </w:tr>
      <w:tr w:rsidR="00861455" w:rsidRPr="003B19E9" w14:paraId="5D691942" w14:textId="77777777" w:rsidTr="0012170E">
        <w:trPr>
          <w:trHeight w:val="24"/>
        </w:trPr>
        <w:tc>
          <w:tcPr>
            <w:tcW w:w="5529" w:type="dxa"/>
            <w:tcBorders>
              <w:top w:val="nil"/>
              <w:left w:val="nil"/>
              <w:bottom w:val="nil"/>
              <w:right w:val="nil"/>
            </w:tcBorders>
            <w:shd w:val="clear" w:color="auto" w:fill="auto"/>
            <w:vAlign w:val="center"/>
            <w:hideMark/>
          </w:tcPr>
          <w:p w14:paraId="53156D43"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Sales personnel</w:t>
            </w:r>
          </w:p>
        </w:tc>
        <w:tc>
          <w:tcPr>
            <w:tcW w:w="1701" w:type="dxa"/>
            <w:tcBorders>
              <w:top w:val="nil"/>
              <w:left w:val="nil"/>
              <w:bottom w:val="nil"/>
              <w:right w:val="nil"/>
            </w:tcBorders>
            <w:shd w:val="clear" w:color="auto" w:fill="auto"/>
            <w:vAlign w:val="center"/>
          </w:tcPr>
          <w:p w14:paraId="780D935B" w14:textId="2D1A99B7"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57,072</w:t>
            </w:r>
          </w:p>
        </w:tc>
        <w:tc>
          <w:tcPr>
            <w:tcW w:w="1701" w:type="dxa"/>
            <w:tcBorders>
              <w:top w:val="nil"/>
              <w:left w:val="nil"/>
              <w:bottom w:val="nil"/>
              <w:right w:val="nil"/>
            </w:tcBorders>
            <w:shd w:val="clear" w:color="auto" w:fill="auto"/>
            <w:vAlign w:val="center"/>
          </w:tcPr>
          <w:p w14:paraId="3BDAF91A" w14:textId="264DC0A4"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38,007</w:t>
            </w:r>
          </w:p>
        </w:tc>
        <w:tc>
          <w:tcPr>
            <w:tcW w:w="285" w:type="dxa"/>
            <w:tcBorders>
              <w:top w:val="nil"/>
              <w:left w:val="nil"/>
              <w:bottom w:val="nil"/>
              <w:right w:val="nil"/>
            </w:tcBorders>
            <w:shd w:val="clear" w:color="auto" w:fill="auto"/>
            <w:vAlign w:val="center"/>
          </w:tcPr>
          <w:p w14:paraId="5A933BC7" w14:textId="77777777" w:rsidR="00861455" w:rsidRPr="003B19E9" w:rsidRDefault="00861455" w:rsidP="00861455">
            <w:pPr>
              <w:ind w:right="99"/>
              <w:jc w:val="right"/>
              <w:rPr>
                <w:rFonts w:ascii="Arial" w:hAnsi="Arial" w:cs="Arial"/>
                <w:color w:val="000000"/>
                <w:sz w:val="18"/>
                <w:szCs w:val="18"/>
                <w:lang w:eastAsia="pt-BR"/>
              </w:rPr>
            </w:pPr>
          </w:p>
        </w:tc>
      </w:tr>
      <w:tr w:rsidR="00861455" w:rsidRPr="003B19E9" w14:paraId="08B682D3" w14:textId="77777777" w:rsidTr="0012170E">
        <w:trPr>
          <w:trHeight w:val="24"/>
        </w:trPr>
        <w:tc>
          <w:tcPr>
            <w:tcW w:w="5529" w:type="dxa"/>
            <w:tcBorders>
              <w:top w:val="nil"/>
              <w:left w:val="nil"/>
              <w:bottom w:val="nil"/>
              <w:right w:val="nil"/>
            </w:tcBorders>
            <w:shd w:val="clear" w:color="auto" w:fill="auto"/>
            <w:vAlign w:val="center"/>
            <w:hideMark/>
          </w:tcPr>
          <w:p w14:paraId="23FADC42"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Depreciation and amortization</w:t>
            </w:r>
          </w:p>
        </w:tc>
        <w:tc>
          <w:tcPr>
            <w:tcW w:w="1701" w:type="dxa"/>
            <w:tcBorders>
              <w:top w:val="nil"/>
              <w:left w:val="nil"/>
              <w:bottom w:val="nil"/>
              <w:right w:val="nil"/>
            </w:tcBorders>
            <w:shd w:val="clear" w:color="auto" w:fill="auto"/>
            <w:vAlign w:val="center"/>
          </w:tcPr>
          <w:p w14:paraId="69E09D4D" w14:textId="7087BDA5"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25,454</w:t>
            </w:r>
          </w:p>
        </w:tc>
        <w:tc>
          <w:tcPr>
            <w:tcW w:w="1701" w:type="dxa"/>
            <w:tcBorders>
              <w:top w:val="nil"/>
              <w:left w:val="nil"/>
              <w:bottom w:val="nil"/>
              <w:right w:val="nil"/>
            </w:tcBorders>
            <w:shd w:val="clear" w:color="auto" w:fill="auto"/>
            <w:vAlign w:val="center"/>
          </w:tcPr>
          <w:p w14:paraId="68FF7E31" w14:textId="3B008979"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1</w:t>
            </w:r>
            <w:r>
              <w:rPr>
                <w:rFonts w:ascii="Arial" w:hAnsi="Arial" w:cs="Arial"/>
                <w:color w:val="000000" w:themeColor="text1"/>
                <w:sz w:val="18"/>
                <w:szCs w:val="18"/>
              </w:rPr>
              <w:t>8</w:t>
            </w:r>
            <w:r w:rsidRPr="00DA2833">
              <w:rPr>
                <w:rFonts w:ascii="Arial" w:hAnsi="Arial" w:cs="Arial"/>
                <w:color w:val="000000" w:themeColor="text1"/>
                <w:sz w:val="18"/>
                <w:szCs w:val="18"/>
              </w:rPr>
              <w:t>,</w:t>
            </w:r>
            <w:r>
              <w:rPr>
                <w:rFonts w:ascii="Arial" w:hAnsi="Arial" w:cs="Arial"/>
                <w:color w:val="000000" w:themeColor="text1"/>
                <w:sz w:val="18"/>
                <w:szCs w:val="18"/>
              </w:rPr>
              <w:t>093</w:t>
            </w:r>
          </w:p>
        </w:tc>
        <w:tc>
          <w:tcPr>
            <w:tcW w:w="285" w:type="dxa"/>
            <w:tcBorders>
              <w:top w:val="nil"/>
              <w:left w:val="nil"/>
              <w:bottom w:val="nil"/>
              <w:right w:val="nil"/>
            </w:tcBorders>
            <w:shd w:val="clear" w:color="auto" w:fill="auto"/>
            <w:vAlign w:val="center"/>
          </w:tcPr>
          <w:p w14:paraId="2C991B3B"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07AD00A2" w14:textId="77777777" w:rsidTr="0012170E">
        <w:trPr>
          <w:trHeight w:val="24"/>
        </w:trPr>
        <w:tc>
          <w:tcPr>
            <w:tcW w:w="5529" w:type="dxa"/>
            <w:tcBorders>
              <w:top w:val="nil"/>
              <w:left w:val="nil"/>
              <w:bottom w:val="nil"/>
              <w:right w:val="nil"/>
            </w:tcBorders>
            <w:shd w:val="clear" w:color="auto" w:fill="auto"/>
            <w:vAlign w:val="center"/>
            <w:hideMark/>
          </w:tcPr>
          <w:p w14:paraId="5CC58AB4"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Sales &amp; marketing</w:t>
            </w:r>
          </w:p>
        </w:tc>
        <w:tc>
          <w:tcPr>
            <w:tcW w:w="1701" w:type="dxa"/>
            <w:tcBorders>
              <w:top w:val="nil"/>
              <w:left w:val="nil"/>
              <w:bottom w:val="nil"/>
              <w:right w:val="nil"/>
            </w:tcBorders>
            <w:shd w:val="clear" w:color="auto" w:fill="auto"/>
            <w:vAlign w:val="center"/>
          </w:tcPr>
          <w:p w14:paraId="2167021F" w14:textId="22835DAD"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5,101</w:t>
            </w:r>
          </w:p>
        </w:tc>
        <w:tc>
          <w:tcPr>
            <w:tcW w:w="1701" w:type="dxa"/>
            <w:tcBorders>
              <w:top w:val="nil"/>
              <w:left w:val="nil"/>
              <w:bottom w:val="nil"/>
              <w:right w:val="nil"/>
            </w:tcBorders>
            <w:shd w:val="clear" w:color="auto" w:fill="auto"/>
            <w:vAlign w:val="center"/>
          </w:tcPr>
          <w:p w14:paraId="07C913DD" w14:textId="7D001222"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8,3</w:t>
            </w:r>
            <w:r>
              <w:rPr>
                <w:rFonts w:ascii="Arial" w:hAnsi="Arial" w:cs="Arial"/>
                <w:color w:val="000000" w:themeColor="text1"/>
                <w:sz w:val="18"/>
                <w:szCs w:val="18"/>
              </w:rPr>
              <w:t>27</w:t>
            </w:r>
          </w:p>
        </w:tc>
        <w:tc>
          <w:tcPr>
            <w:tcW w:w="285" w:type="dxa"/>
            <w:tcBorders>
              <w:top w:val="nil"/>
              <w:left w:val="nil"/>
              <w:bottom w:val="nil"/>
              <w:right w:val="nil"/>
            </w:tcBorders>
            <w:shd w:val="clear" w:color="auto" w:fill="auto"/>
            <w:vAlign w:val="center"/>
          </w:tcPr>
          <w:p w14:paraId="480BCC64"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13A22BC2" w14:textId="77777777" w:rsidTr="0012170E">
        <w:trPr>
          <w:trHeight w:val="24"/>
        </w:trPr>
        <w:tc>
          <w:tcPr>
            <w:tcW w:w="5529" w:type="dxa"/>
            <w:tcBorders>
              <w:top w:val="nil"/>
              <w:left w:val="nil"/>
              <w:bottom w:val="nil"/>
              <w:right w:val="nil"/>
            </w:tcBorders>
            <w:shd w:val="clear" w:color="auto" w:fill="auto"/>
            <w:vAlign w:val="center"/>
            <w:hideMark/>
          </w:tcPr>
          <w:p w14:paraId="12FDF456"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Customer support</w:t>
            </w:r>
          </w:p>
        </w:tc>
        <w:tc>
          <w:tcPr>
            <w:tcW w:w="1701" w:type="dxa"/>
            <w:tcBorders>
              <w:top w:val="nil"/>
              <w:left w:val="nil"/>
              <w:bottom w:val="nil"/>
              <w:right w:val="nil"/>
            </w:tcBorders>
            <w:shd w:val="clear" w:color="auto" w:fill="auto"/>
            <w:vAlign w:val="center"/>
          </w:tcPr>
          <w:p w14:paraId="33934489" w14:textId="24AD7DB5"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22,077</w:t>
            </w:r>
          </w:p>
        </w:tc>
        <w:tc>
          <w:tcPr>
            <w:tcW w:w="1701" w:type="dxa"/>
            <w:tcBorders>
              <w:top w:val="nil"/>
              <w:left w:val="nil"/>
              <w:bottom w:val="nil"/>
              <w:right w:val="nil"/>
            </w:tcBorders>
            <w:shd w:val="clear" w:color="auto" w:fill="auto"/>
            <w:vAlign w:val="center"/>
          </w:tcPr>
          <w:p w14:paraId="33B90593" w14:textId="401B993A"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15,109</w:t>
            </w:r>
          </w:p>
        </w:tc>
        <w:tc>
          <w:tcPr>
            <w:tcW w:w="285" w:type="dxa"/>
            <w:tcBorders>
              <w:top w:val="nil"/>
              <w:left w:val="nil"/>
              <w:bottom w:val="nil"/>
              <w:right w:val="nil"/>
            </w:tcBorders>
            <w:shd w:val="clear" w:color="auto" w:fill="auto"/>
            <w:vAlign w:val="center"/>
          </w:tcPr>
          <w:p w14:paraId="5C17AF05"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40AF89BC" w14:textId="77777777" w:rsidTr="0012170E">
        <w:trPr>
          <w:trHeight w:val="24"/>
        </w:trPr>
        <w:tc>
          <w:tcPr>
            <w:tcW w:w="5529" w:type="dxa"/>
            <w:tcBorders>
              <w:top w:val="nil"/>
              <w:left w:val="nil"/>
              <w:bottom w:val="nil"/>
              <w:right w:val="nil"/>
            </w:tcBorders>
            <w:shd w:val="clear" w:color="auto" w:fill="auto"/>
            <w:vAlign w:val="center"/>
          </w:tcPr>
          <w:p w14:paraId="4F757C41" w14:textId="77777777" w:rsidR="00861455" w:rsidRPr="003B19E9" w:rsidRDefault="00861455" w:rsidP="00861455">
            <w:pPr>
              <w:ind w:left="-75"/>
              <w:rPr>
                <w:rFonts w:ascii="Arial" w:hAnsi="Arial" w:cs="Arial"/>
                <w:color w:val="000000"/>
                <w:sz w:val="18"/>
                <w:szCs w:val="18"/>
                <w:lang w:val="en-US" w:eastAsia="pt-BR"/>
              </w:rPr>
            </w:pPr>
            <w:r w:rsidRPr="003B19E9">
              <w:rPr>
                <w:rFonts w:ascii="Arial" w:hAnsi="Arial" w:cs="Arial"/>
                <w:color w:val="000000"/>
                <w:sz w:val="18"/>
                <w:szCs w:val="18"/>
                <w:lang w:val="en-US" w:eastAsia="pt-BR"/>
              </w:rPr>
              <w:t>Allowance for doubtful accounts</w:t>
            </w:r>
          </w:p>
        </w:tc>
        <w:tc>
          <w:tcPr>
            <w:tcW w:w="1701" w:type="dxa"/>
            <w:tcBorders>
              <w:top w:val="nil"/>
              <w:left w:val="nil"/>
              <w:bottom w:val="nil"/>
              <w:right w:val="nil"/>
            </w:tcBorders>
            <w:shd w:val="clear" w:color="auto" w:fill="auto"/>
            <w:vAlign w:val="center"/>
          </w:tcPr>
          <w:p w14:paraId="692CAE17" w14:textId="2EBC43A6"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3,889</w:t>
            </w:r>
          </w:p>
        </w:tc>
        <w:tc>
          <w:tcPr>
            <w:tcW w:w="1701" w:type="dxa"/>
            <w:tcBorders>
              <w:top w:val="nil"/>
              <w:left w:val="nil"/>
              <w:bottom w:val="nil"/>
              <w:right w:val="nil"/>
            </w:tcBorders>
            <w:shd w:val="clear" w:color="auto" w:fill="auto"/>
            <w:vAlign w:val="center"/>
          </w:tcPr>
          <w:p w14:paraId="721F9872" w14:textId="02301309"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6,</w:t>
            </w:r>
            <w:r>
              <w:rPr>
                <w:rFonts w:ascii="Arial" w:hAnsi="Arial" w:cs="Arial"/>
                <w:color w:val="000000" w:themeColor="text1"/>
                <w:sz w:val="18"/>
                <w:szCs w:val="18"/>
              </w:rPr>
              <w:t>168</w:t>
            </w:r>
          </w:p>
        </w:tc>
        <w:tc>
          <w:tcPr>
            <w:tcW w:w="285" w:type="dxa"/>
            <w:tcBorders>
              <w:top w:val="nil"/>
              <w:left w:val="nil"/>
              <w:bottom w:val="nil"/>
              <w:right w:val="nil"/>
            </w:tcBorders>
            <w:shd w:val="clear" w:color="auto" w:fill="auto"/>
            <w:vAlign w:val="center"/>
          </w:tcPr>
          <w:p w14:paraId="4128436D"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68492A93" w14:textId="77777777" w:rsidTr="0012170E">
        <w:trPr>
          <w:trHeight w:val="24"/>
        </w:trPr>
        <w:tc>
          <w:tcPr>
            <w:tcW w:w="5529" w:type="dxa"/>
            <w:tcBorders>
              <w:top w:val="nil"/>
              <w:left w:val="nil"/>
              <w:bottom w:val="nil"/>
              <w:right w:val="nil"/>
            </w:tcBorders>
            <w:shd w:val="clear" w:color="auto" w:fill="auto"/>
            <w:vAlign w:val="center"/>
            <w:hideMark/>
          </w:tcPr>
          <w:p w14:paraId="2943C2AC"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Real estate rentals</w:t>
            </w:r>
          </w:p>
        </w:tc>
        <w:tc>
          <w:tcPr>
            <w:tcW w:w="1701" w:type="dxa"/>
            <w:tcBorders>
              <w:top w:val="nil"/>
              <w:left w:val="nil"/>
              <w:bottom w:val="nil"/>
              <w:right w:val="nil"/>
            </w:tcBorders>
            <w:shd w:val="clear" w:color="auto" w:fill="auto"/>
            <w:vAlign w:val="center"/>
          </w:tcPr>
          <w:p w14:paraId="278FFE01" w14:textId="077C084E"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379</w:t>
            </w:r>
          </w:p>
        </w:tc>
        <w:tc>
          <w:tcPr>
            <w:tcW w:w="1701" w:type="dxa"/>
            <w:tcBorders>
              <w:top w:val="nil"/>
              <w:left w:val="nil"/>
              <w:bottom w:val="nil"/>
              <w:right w:val="nil"/>
            </w:tcBorders>
            <w:shd w:val="clear" w:color="auto" w:fill="auto"/>
            <w:vAlign w:val="center"/>
          </w:tcPr>
          <w:p w14:paraId="5A1024B5" w14:textId="66958649"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211</w:t>
            </w:r>
          </w:p>
        </w:tc>
        <w:tc>
          <w:tcPr>
            <w:tcW w:w="285" w:type="dxa"/>
            <w:tcBorders>
              <w:top w:val="nil"/>
              <w:left w:val="nil"/>
              <w:bottom w:val="nil"/>
              <w:right w:val="nil"/>
            </w:tcBorders>
            <w:shd w:val="clear" w:color="auto" w:fill="auto"/>
            <w:vAlign w:val="center"/>
          </w:tcPr>
          <w:p w14:paraId="385D245F"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20910B0C" w14:textId="77777777" w:rsidTr="0012170E">
        <w:trPr>
          <w:trHeight w:val="24"/>
        </w:trPr>
        <w:tc>
          <w:tcPr>
            <w:tcW w:w="5529" w:type="dxa"/>
            <w:tcBorders>
              <w:top w:val="nil"/>
              <w:left w:val="nil"/>
              <w:bottom w:val="nil"/>
              <w:right w:val="nil"/>
            </w:tcBorders>
            <w:shd w:val="clear" w:color="auto" w:fill="auto"/>
            <w:vAlign w:val="center"/>
            <w:hideMark/>
          </w:tcPr>
          <w:p w14:paraId="59F32FFA"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Other</w:t>
            </w:r>
          </w:p>
        </w:tc>
        <w:tc>
          <w:tcPr>
            <w:tcW w:w="1701" w:type="dxa"/>
            <w:tcBorders>
              <w:top w:val="nil"/>
              <w:left w:val="nil"/>
              <w:bottom w:val="nil"/>
              <w:right w:val="nil"/>
            </w:tcBorders>
            <w:shd w:val="clear" w:color="auto" w:fill="auto"/>
            <w:vAlign w:val="center"/>
          </w:tcPr>
          <w:p w14:paraId="61847D35" w14:textId="3C575960" w:rsidR="00861455" w:rsidRPr="00861455" w:rsidRDefault="00861455" w:rsidP="00861455">
            <w:pPr>
              <w:pBdr>
                <w:bottom w:val="single" w:sz="4" w:space="1" w:color="auto"/>
              </w:pBdr>
              <w:jc w:val="right"/>
              <w:rPr>
                <w:rFonts w:ascii="Arial" w:hAnsi="Arial" w:cs="Arial"/>
                <w:sz w:val="18"/>
                <w:szCs w:val="18"/>
                <w:lang w:val="en-US" w:eastAsia="pt-BR"/>
              </w:rPr>
            </w:pPr>
            <w:r w:rsidRPr="00861455">
              <w:rPr>
                <w:rFonts w:ascii="Arial" w:hAnsi="Arial" w:cs="Arial"/>
                <w:sz w:val="18"/>
                <w:szCs w:val="18"/>
              </w:rPr>
              <w:t>5,686</w:t>
            </w:r>
          </w:p>
        </w:tc>
        <w:tc>
          <w:tcPr>
            <w:tcW w:w="1701" w:type="dxa"/>
            <w:tcBorders>
              <w:top w:val="nil"/>
              <w:left w:val="nil"/>
              <w:bottom w:val="nil"/>
              <w:right w:val="nil"/>
            </w:tcBorders>
            <w:shd w:val="clear" w:color="auto" w:fill="auto"/>
            <w:vAlign w:val="center"/>
          </w:tcPr>
          <w:p w14:paraId="32C44FF8" w14:textId="6661DC4F" w:rsidR="00861455" w:rsidRPr="003B19E9" w:rsidRDefault="00861455" w:rsidP="00861455">
            <w:pPr>
              <w:pBdr>
                <w:bottom w:val="single" w:sz="4" w:space="1" w:color="auto"/>
              </w:pBdr>
              <w:jc w:val="right"/>
              <w:rPr>
                <w:rFonts w:ascii="Arial" w:hAnsi="Arial" w:cs="Arial"/>
                <w:color w:val="000000"/>
                <w:sz w:val="18"/>
                <w:szCs w:val="18"/>
                <w:lang w:eastAsia="pt-BR"/>
              </w:rPr>
            </w:pPr>
            <w:r>
              <w:rPr>
                <w:rFonts w:ascii="Arial" w:hAnsi="Arial" w:cs="Arial"/>
                <w:color w:val="000000" w:themeColor="text1"/>
                <w:sz w:val="18"/>
                <w:szCs w:val="18"/>
              </w:rPr>
              <w:t>1,985</w:t>
            </w:r>
          </w:p>
        </w:tc>
        <w:tc>
          <w:tcPr>
            <w:tcW w:w="285" w:type="dxa"/>
            <w:tcBorders>
              <w:top w:val="nil"/>
              <w:left w:val="nil"/>
              <w:bottom w:val="nil"/>
              <w:right w:val="nil"/>
            </w:tcBorders>
            <w:shd w:val="clear" w:color="auto" w:fill="auto"/>
            <w:vAlign w:val="center"/>
          </w:tcPr>
          <w:p w14:paraId="303C9E48"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752C6C87" w14:textId="77777777" w:rsidTr="0012170E">
        <w:trPr>
          <w:trHeight w:val="24"/>
        </w:trPr>
        <w:tc>
          <w:tcPr>
            <w:tcW w:w="5529" w:type="dxa"/>
            <w:tcBorders>
              <w:top w:val="nil"/>
              <w:left w:val="nil"/>
              <w:bottom w:val="nil"/>
              <w:right w:val="nil"/>
            </w:tcBorders>
            <w:shd w:val="clear" w:color="auto" w:fill="auto"/>
            <w:vAlign w:val="center"/>
            <w:hideMark/>
          </w:tcPr>
          <w:p w14:paraId="77618B7F" w14:textId="77777777" w:rsidR="00861455" w:rsidRPr="003B19E9" w:rsidRDefault="00861455" w:rsidP="00861455">
            <w:pPr>
              <w:ind w:left="-75"/>
              <w:rPr>
                <w:rFonts w:ascii="Arial" w:hAnsi="Arial" w:cs="Arial"/>
                <w:b/>
                <w:bCs/>
                <w:color w:val="000000"/>
                <w:sz w:val="18"/>
                <w:szCs w:val="18"/>
                <w:lang w:eastAsia="pt-BR"/>
              </w:rPr>
            </w:pPr>
            <w:r w:rsidRPr="003B19E9">
              <w:rPr>
                <w:rFonts w:ascii="Arial" w:hAnsi="Arial" w:cs="Arial"/>
                <w:b/>
                <w:bCs/>
                <w:color w:val="000000"/>
                <w:sz w:val="18"/>
                <w:szCs w:val="18"/>
                <w:lang w:val="en-US" w:eastAsia="pt-BR"/>
              </w:rPr>
              <w:t>Selling expenses</w:t>
            </w:r>
          </w:p>
        </w:tc>
        <w:tc>
          <w:tcPr>
            <w:tcW w:w="1701" w:type="dxa"/>
            <w:tcBorders>
              <w:left w:val="nil"/>
              <w:bottom w:val="nil"/>
              <w:right w:val="nil"/>
            </w:tcBorders>
            <w:shd w:val="clear" w:color="auto" w:fill="auto"/>
            <w:vAlign w:val="center"/>
          </w:tcPr>
          <w:p w14:paraId="7431738E" w14:textId="7E0C84D3" w:rsidR="00861455" w:rsidRPr="00861455" w:rsidRDefault="00861455" w:rsidP="00861455">
            <w:pPr>
              <w:jc w:val="right"/>
              <w:rPr>
                <w:rFonts w:ascii="Arial" w:hAnsi="Arial" w:cs="Arial"/>
                <w:b/>
                <w:sz w:val="18"/>
                <w:szCs w:val="18"/>
                <w:lang w:val="en-US" w:eastAsia="pt-BR"/>
              </w:rPr>
            </w:pPr>
            <w:r w:rsidRPr="00861455">
              <w:rPr>
                <w:rFonts w:ascii="Arial" w:hAnsi="Arial" w:cs="Arial"/>
                <w:b/>
                <w:bCs/>
                <w:sz w:val="18"/>
                <w:szCs w:val="18"/>
              </w:rPr>
              <w:t>119,658</w:t>
            </w:r>
          </w:p>
        </w:tc>
        <w:tc>
          <w:tcPr>
            <w:tcW w:w="1701" w:type="dxa"/>
            <w:tcBorders>
              <w:left w:val="nil"/>
              <w:bottom w:val="nil"/>
              <w:right w:val="nil"/>
            </w:tcBorders>
            <w:shd w:val="clear" w:color="auto" w:fill="auto"/>
            <w:vAlign w:val="center"/>
          </w:tcPr>
          <w:p w14:paraId="282B087F" w14:textId="677D5DA2" w:rsidR="00861455" w:rsidRPr="003B19E9" w:rsidRDefault="00861455" w:rsidP="00861455">
            <w:pPr>
              <w:jc w:val="right"/>
              <w:rPr>
                <w:rFonts w:ascii="Arial" w:hAnsi="Arial" w:cs="Arial"/>
                <w:b/>
                <w:color w:val="000000"/>
                <w:sz w:val="18"/>
                <w:szCs w:val="18"/>
                <w:lang w:eastAsia="pt-BR"/>
              </w:rPr>
            </w:pPr>
            <w:r w:rsidRPr="00DA2833">
              <w:rPr>
                <w:rFonts w:ascii="Arial" w:hAnsi="Arial" w:cs="Arial"/>
                <w:b/>
                <w:bCs/>
                <w:color w:val="000000" w:themeColor="text1"/>
                <w:sz w:val="18"/>
                <w:szCs w:val="18"/>
              </w:rPr>
              <w:t>87,</w:t>
            </w:r>
            <w:r>
              <w:rPr>
                <w:rFonts w:ascii="Arial" w:hAnsi="Arial" w:cs="Arial"/>
                <w:b/>
                <w:bCs/>
                <w:color w:val="000000" w:themeColor="text1"/>
                <w:sz w:val="18"/>
                <w:szCs w:val="18"/>
              </w:rPr>
              <w:t>900</w:t>
            </w:r>
          </w:p>
        </w:tc>
        <w:tc>
          <w:tcPr>
            <w:tcW w:w="285" w:type="dxa"/>
            <w:tcBorders>
              <w:top w:val="nil"/>
              <w:left w:val="nil"/>
              <w:bottom w:val="nil"/>
              <w:right w:val="nil"/>
            </w:tcBorders>
            <w:shd w:val="clear" w:color="auto" w:fill="auto"/>
            <w:vAlign w:val="center"/>
          </w:tcPr>
          <w:p w14:paraId="15F1B7FF" w14:textId="77777777" w:rsidR="00861455" w:rsidRPr="003B19E9" w:rsidRDefault="00861455" w:rsidP="00861455">
            <w:pPr>
              <w:jc w:val="right"/>
              <w:rPr>
                <w:rFonts w:ascii="Arial" w:hAnsi="Arial" w:cs="Arial"/>
                <w:b/>
                <w:bCs/>
                <w:color w:val="000000"/>
                <w:sz w:val="18"/>
                <w:szCs w:val="18"/>
                <w:lang w:eastAsia="pt-BR"/>
              </w:rPr>
            </w:pPr>
          </w:p>
        </w:tc>
      </w:tr>
      <w:tr w:rsidR="00861455" w:rsidRPr="003B19E9" w14:paraId="0B450CCC" w14:textId="77777777" w:rsidTr="00FE4B2C">
        <w:trPr>
          <w:trHeight w:val="24"/>
        </w:trPr>
        <w:tc>
          <w:tcPr>
            <w:tcW w:w="5529" w:type="dxa"/>
            <w:tcBorders>
              <w:top w:val="nil"/>
              <w:left w:val="nil"/>
              <w:bottom w:val="nil"/>
              <w:right w:val="nil"/>
            </w:tcBorders>
            <w:shd w:val="clear" w:color="auto" w:fill="auto"/>
            <w:vAlign w:val="center"/>
          </w:tcPr>
          <w:p w14:paraId="444C6E67" w14:textId="77777777" w:rsidR="00861455" w:rsidRPr="003B19E9" w:rsidRDefault="00861455" w:rsidP="00861455">
            <w:pPr>
              <w:rPr>
                <w:rFonts w:ascii="Arial" w:hAnsi="Arial" w:cs="Arial"/>
                <w:color w:val="000000"/>
                <w:sz w:val="18"/>
                <w:szCs w:val="18"/>
                <w:lang w:val="en-US" w:eastAsia="pt-BR"/>
              </w:rPr>
            </w:pPr>
          </w:p>
        </w:tc>
        <w:tc>
          <w:tcPr>
            <w:tcW w:w="1701" w:type="dxa"/>
            <w:tcBorders>
              <w:top w:val="nil"/>
              <w:left w:val="nil"/>
              <w:bottom w:val="nil"/>
              <w:right w:val="nil"/>
            </w:tcBorders>
            <w:shd w:val="clear" w:color="auto" w:fill="auto"/>
            <w:vAlign w:val="bottom"/>
          </w:tcPr>
          <w:p w14:paraId="43344CE5" w14:textId="77777777" w:rsidR="00861455" w:rsidRPr="00861455" w:rsidRDefault="00861455" w:rsidP="00861455">
            <w:pPr>
              <w:jc w:val="right"/>
              <w:rPr>
                <w:rFonts w:ascii="Arial" w:hAnsi="Arial" w:cs="Arial"/>
                <w:sz w:val="18"/>
                <w:szCs w:val="18"/>
                <w:lang w:val="en-US" w:eastAsia="pt-BR"/>
              </w:rPr>
            </w:pPr>
          </w:p>
        </w:tc>
        <w:tc>
          <w:tcPr>
            <w:tcW w:w="1701" w:type="dxa"/>
            <w:tcBorders>
              <w:top w:val="nil"/>
              <w:left w:val="nil"/>
              <w:bottom w:val="nil"/>
              <w:right w:val="nil"/>
            </w:tcBorders>
            <w:shd w:val="clear" w:color="auto" w:fill="auto"/>
            <w:vAlign w:val="center"/>
          </w:tcPr>
          <w:p w14:paraId="4876C11C" w14:textId="77777777" w:rsidR="00861455" w:rsidRPr="003B19E9" w:rsidRDefault="00861455" w:rsidP="00861455">
            <w:pPr>
              <w:jc w:val="right"/>
              <w:rPr>
                <w:rFonts w:ascii="Arial" w:hAnsi="Arial" w:cs="Arial"/>
                <w:color w:val="000000"/>
                <w:sz w:val="18"/>
                <w:szCs w:val="18"/>
                <w:lang w:eastAsia="pt-BR"/>
              </w:rPr>
            </w:pPr>
          </w:p>
        </w:tc>
        <w:tc>
          <w:tcPr>
            <w:tcW w:w="285" w:type="dxa"/>
            <w:tcBorders>
              <w:top w:val="nil"/>
              <w:left w:val="nil"/>
              <w:bottom w:val="nil"/>
              <w:right w:val="nil"/>
            </w:tcBorders>
            <w:shd w:val="clear" w:color="auto" w:fill="auto"/>
            <w:vAlign w:val="center"/>
          </w:tcPr>
          <w:p w14:paraId="0EDB39CC"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15439C24" w14:textId="77777777" w:rsidTr="0012170E">
        <w:trPr>
          <w:trHeight w:val="24"/>
        </w:trPr>
        <w:tc>
          <w:tcPr>
            <w:tcW w:w="5529" w:type="dxa"/>
            <w:tcBorders>
              <w:top w:val="nil"/>
              <w:left w:val="nil"/>
              <w:bottom w:val="nil"/>
              <w:right w:val="nil"/>
            </w:tcBorders>
            <w:shd w:val="clear" w:color="auto" w:fill="auto"/>
            <w:vAlign w:val="center"/>
            <w:hideMark/>
          </w:tcPr>
          <w:p w14:paraId="73089EBC"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Corporate personnel</w:t>
            </w:r>
          </w:p>
        </w:tc>
        <w:tc>
          <w:tcPr>
            <w:tcW w:w="1701" w:type="dxa"/>
            <w:tcBorders>
              <w:top w:val="nil"/>
              <w:left w:val="nil"/>
              <w:bottom w:val="nil"/>
              <w:right w:val="nil"/>
            </w:tcBorders>
            <w:shd w:val="clear" w:color="auto" w:fill="auto"/>
            <w:vAlign w:val="center"/>
          </w:tcPr>
          <w:p w14:paraId="2CBE8E14" w14:textId="41508166"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27,162</w:t>
            </w:r>
          </w:p>
        </w:tc>
        <w:tc>
          <w:tcPr>
            <w:tcW w:w="1701" w:type="dxa"/>
            <w:tcBorders>
              <w:top w:val="nil"/>
              <w:left w:val="nil"/>
              <w:bottom w:val="nil"/>
              <w:right w:val="nil"/>
            </w:tcBorders>
            <w:shd w:val="clear" w:color="auto" w:fill="auto"/>
            <w:vAlign w:val="center"/>
          </w:tcPr>
          <w:p w14:paraId="255D71CE" w14:textId="3026F2AF"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22,011</w:t>
            </w:r>
          </w:p>
        </w:tc>
        <w:tc>
          <w:tcPr>
            <w:tcW w:w="285" w:type="dxa"/>
            <w:tcBorders>
              <w:top w:val="nil"/>
              <w:left w:val="nil"/>
              <w:bottom w:val="nil"/>
              <w:right w:val="nil"/>
            </w:tcBorders>
            <w:shd w:val="clear" w:color="auto" w:fill="auto"/>
            <w:vAlign w:val="center"/>
          </w:tcPr>
          <w:p w14:paraId="0CE3ABD4"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2E97F0DB" w14:textId="77777777" w:rsidTr="0012170E">
        <w:trPr>
          <w:trHeight w:val="24"/>
        </w:trPr>
        <w:tc>
          <w:tcPr>
            <w:tcW w:w="5529" w:type="dxa"/>
            <w:tcBorders>
              <w:top w:val="nil"/>
              <w:left w:val="nil"/>
              <w:bottom w:val="nil"/>
              <w:right w:val="nil"/>
            </w:tcBorders>
            <w:shd w:val="clear" w:color="auto" w:fill="auto"/>
            <w:vAlign w:val="center"/>
            <w:hideMark/>
          </w:tcPr>
          <w:p w14:paraId="5DC9C66D"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Third party services</w:t>
            </w:r>
          </w:p>
        </w:tc>
        <w:tc>
          <w:tcPr>
            <w:tcW w:w="1701" w:type="dxa"/>
            <w:tcBorders>
              <w:top w:val="nil"/>
              <w:left w:val="nil"/>
              <w:bottom w:val="nil"/>
              <w:right w:val="nil"/>
            </w:tcBorders>
            <w:shd w:val="clear" w:color="auto" w:fill="auto"/>
            <w:vAlign w:val="center"/>
          </w:tcPr>
          <w:p w14:paraId="20CE2A07" w14:textId="4880EB83"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19,861</w:t>
            </w:r>
          </w:p>
        </w:tc>
        <w:tc>
          <w:tcPr>
            <w:tcW w:w="1701" w:type="dxa"/>
            <w:tcBorders>
              <w:top w:val="nil"/>
              <w:left w:val="nil"/>
              <w:bottom w:val="nil"/>
              <w:right w:val="nil"/>
            </w:tcBorders>
            <w:shd w:val="clear" w:color="auto" w:fill="auto"/>
            <w:vAlign w:val="center"/>
          </w:tcPr>
          <w:p w14:paraId="202F0DA3" w14:textId="6192865C"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20,264</w:t>
            </w:r>
          </w:p>
        </w:tc>
        <w:tc>
          <w:tcPr>
            <w:tcW w:w="285" w:type="dxa"/>
            <w:tcBorders>
              <w:top w:val="nil"/>
              <w:left w:val="nil"/>
              <w:bottom w:val="nil"/>
              <w:right w:val="nil"/>
            </w:tcBorders>
            <w:shd w:val="clear" w:color="auto" w:fill="auto"/>
            <w:vAlign w:val="center"/>
          </w:tcPr>
          <w:p w14:paraId="482AD771"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416895E6" w14:textId="77777777" w:rsidTr="0012170E">
        <w:trPr>
          <w:trHeight w:val="24"/>
        </w:trPr>
        <w:tc>
          <w:tcPr>
            <w:tcW w:w="5529" w:type="dxa"/>
            <w:tcBorders>
              <w:top w:val="nil"/>
              <w:left w:val="nil"/>
              <w:bottom w:val="nil"/>
              <w:right w:val="nil"/>
            </w:tcBorders>
            <w:shd w:val="clear" w:color="auto" w:fill="auto"/>
            <w:vAlign w:val="center"/>
            <w:hideMark/>
          </w:tcPr>
          <w:p w14:paraId="15FFBD21"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Real estate rents</w:t>
            </w:r>
          </w:p>
        </w:tc>
        <w:tc>
          <w:tcPr>
            <w:tcW w:w="1701" w:type="dxa"/>
            <w:tcBorders>
              <w:top w:val="nil"/>
              <w:left w:val="nil"/>
              <w:bottom w:val="nil"/>
              <w:right w:val="nil"/>
            </w:tcBorders>
            <w:shd w:val="clear" w:color="auto" w:fill="auto"/>
            <w:vAlign w:val="center"/>
          </w:tcPr>
          <w:p w14:paraId="0F075DFA" w14:textId="14D7E90B"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907</w:t>
            </w:r>
          </w:p>
        </w:tc>
        <w:tc>
          <w:tcPr>
            <w:tcW w:w="1701" w:type="dxa"/>
            <w:tcBorders>
              <w:top w:val="nil"/>
              <w:left w:val="nil"/>
              <w:bottom w:val="nil"/>
              <w:right w:val="nil"/>
            </w:tcBorders>
            <w:shd w:val="clear" w:color="auto" w:fill="auto"/>
            <w:vAlign w:val="center"/>
          </w:tcPr>
          <w:p w14:paraId="28AD0222" w14:textId="2E78C047"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400</w:t>
            </w:r>
          </w:p>
        </w:tc>
        <w:tc>
          <w:tcPr>
            <w:tcW w:w="285" w:type="dxa"/>
            <w:tcBorders>
              <w:top w:val="nil"/>
              <w:left w:val="nil"/>
              <w:bottom w:val="nil"/>
              <w:right w:val="nil"/>
            </w:tcBorders>
            <w:shd w:val="clear" w:color="auto" w:fill="auto"/>
            <w:vAlign w:val="center"/>
          </w:tcPr>
          <w:p w14:paraId="1037A2AE"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6F545569" w14:textId="77777777" w:rsidTr="0012170E">
        <w:trPr>
          <w:trHeight w:val="24"/>
        </w:trPr>
        <w:tc>
          <w:tcPr>
            <w:tcW w:w="5529" w:type="dxa"/>
            <w:tcBorders>
              <w:top w:val="nil"/>
              <w:left w:val="nil"/>
              <w:bottom w:val="nil"/>
              <w:right w:val="nil"/>
            </w:tcBorders>
            <w:shd w:val="clear" w:color="auto" w:fill="auto"/>
            <w:vAlign w:val="center"/>
            <w:hideMark/>
          </w:tcPr>
          <w:p w14:paraId="644B643B"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Travel expenses</w:t>
            </w:r>
          </w:p>
        </w:tc>
        <w:tc>
          <w:tcPr>
            <w:tcW w:w="1701" w:type="dxa"/>
            <w:tcBorders>
              <w:top w:val="nil"/>
              <w:left w:val="nil"/>
              <w:bottom w:val="nil"/>
              <w:right w:val="nil"/>
            </w:tcBorders>
            <w:shd w:val="clear" w:color="auto" w:fill="auto"/>
            <w:vAlign w:val="center"/>
          </w:tcPr>
          <w:p w14:paraId="3B5116CE" w14:textId="3A14066A"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116</w:t>
            </w:r>
          </w:p>
        </w:tc>
        <w:tc>
          <w:tcPr>
            <w:tcW w:w="1701" w:type="dxa"/>
            <w:tcBorders>
              <w:top w:val="nil"/>
              <w:left w:val="nil"/>
              <w:bottom w:val="nil"/>
              <w:right w:val="nil"/>
            </w:tcBorders>
            <w:shd w:val="clear" w:color="auto" w:fill="auto"/>
            <w:vAlign w:val="center"/>
          </w:tcPr>
          <w:p w14:paraId="30E4C1D7" w14:textId="4CE7D9C8"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1,727</w:t>
            </w:r>
          </w:p>
        </w:tc>
        <w:tc>
          <w:tcPr>
            <w:tcW w:w="285" w:type="dxa"/>
            <w:tcBorders>
              <w:top w:val="nil"/>
              <w:left w:val="nil"/>
              <w:bottom w:val="nil"/>
              <w:right w:val="nil"/>
            </w:tcBorders>
            <w:shd w:val="clear" w:color="auto" w:fill="auto"/>
            <w:vAlign w:val="center"/>
          </w:tcPr>
          <w:p w14:paraId="52ED2940"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2FFE8258" w14:textId="77777777" w:rsidTr="0012170E">
        <w:trPr>
          <w:trHeight w:val="24"/>
        </w:trPr>
        <w:tc>
          <w:tcPr>
            <w:tcW w:w="5529" w:type="dxa"/>
            <w:tcBorders>
              <w:top w:val="nil"/>
              <w:left w:val="nil"/>
              <w:bottom w:val="nil"/>
              <w:right w:val="nil"/>
            </w:tcBorders>
            <w:shd w:val="clear" w:color="auto" w:fill="auto"/>
            <w:vAlign w:val="center"/>
            <w:hideMark/>
          </w:tcPr>
          <w:p w14:paraId="115DA332"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Tax expenses</w:t>
            </w:r>
          </w:p>
        </w:tc>
        <w:tc>
          <w:tcPr>
            <w:tcW w:w="1701" w:type="dxa"/>
            <w:tcBorders>
              <w:top w:val="nil"/>
              <w:left w:val="nil"/>
              <w:bottom w:val="nil"/>
              <w:right w:val="nil"/>
            </w:tcBorders>
            <w:shd w:val="clear" w:color="auto" w:fill="auto"/>
            <w:vAlign w:val="center"/>
          </w:tcPr>
          <w:p w14:paraId="504A66FE" w14:textId="2D46EBEC"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1,778</w:t>
            </w:r>
          </w:p>
        </w:tc>
        <w:tc>
          <w:tcPr>
            <w:tcW w:w="1701" w:type="dxa"/>
            <w:tcBorders>
              <w:top w:val="nil"/>
              <w:left w:val="nil"/>
              <w:bottom w:val="nil"/>
              <w:right w:val="nil"/>
            </w:tcBorders>
            <w:shd w:val="clear" w:color="auto" w:fill="auto"/>
            <w:vAlign w:val="center"/>
          </w:tcPr>
          <w:p w14:paraId="515DF018" w14:textId="4777B790"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1,727</w:t>
            </w:r>
          </w:p>
        </w:tc>
        <w:tc>
          <w:tcPr>
            <w:tcW w:w="285" w:type="dxa"/>
            <w:tcBorders>
              <w:top w:val="nil"/>
              <w:left w:val="nil"/>
              <w:bottom w:val="nil"/>
              <w:right w:val="nil"/>
            </w:tcBorders>
            <w:shd w:val="clear" w:color="auto" w:fill="auto"/>
            <w:vAlign w:val="center"/>
          </w:tcPr>
          <w:p w14:paraId="1BD0B00C"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5A293429" w14:textId="77777777" w:rsidTr="0012170E">
        <w:trPr>
          <w:trHeight w:val="24"/>
        </w:trPr>
        <w:tc>
          <w:tcPr>
            <w:tcW w:w="5529" w:type="dxa"/>
            <w:tcBorders>
              <w:top w:val="nil"/>
              <w:left w:val="nil"/>
              <w:bottom w:val="nil"/>
              <w:right w:val="nil"/>
            </w:tcBorders>
            <w:shd w:val="clear" w:color="auto" w:fill="auto"/>
            <w:vAlign w:val="center"/>
            <w:hideMark/>
          </w:tcPr>
          <w:p w14:paraId="51DB3678"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Software licenses</w:t>
            </w:r>
          </w:p>
        </w:tc>
        <w:tc>
          <w:tcPr>
            <w:tcW w:w="1701" w:type="dxa"/>
            <w:tcBorders>
              <w:top w:val="nil"/>
              <w:left w:val="nil"/>
              <w:bottom w:val="nil"/>
              <w:right w:val="nil"/>
            </w:tcBorders>
            <w:shd w:val="clear" w:color="auto" w:fill="auto"/>
            <w:vAlign w:val="center"/>
          </w:tcPr>
          <w:p w14:paraId="61C584E4" w14:textId="14D5874A"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1,987</w:t>
            </w:r>
          </w:p>
        </w:tc>
        <w:tc>
          <w:tcPr>
            <w:tcW w:w="1701" w:type="dxa"/>
            <w:tcBorders>
              <w:top w:val="nil"/>
              <w:left w:val="nil"/>
              <w:bottom w:val="nil"/>
              <w:right w:val="nil"/>
            </w:tcBorders>
            <w:shd w:val="clear" w:color="auto" w:fill="auto"/>
            <w:vAlign w:val="center"/>
          </w:tcPr>
          <w:p w14:paraId="7187FCDC" w14:textId="18842B8E"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1,035</w:t>
            </w:r>
          </w:p>
        </w:tc>
        <w:tc>
          <w:tcPr>
            <w:tcW w:w="285" w:type="dxa"/>
            <w:tcBorders>
              <w:top w:val="nil"/>
              <w:left w:val="nil"/>
              <w:bottom w:val="nil"/>
              <w:right w:val="nil"/>
            </w:tcBorders>
            <w:shd w:val="clear" w:color="auto" w:fill="auto"/>
            <w:vAlign w:val="center"/>
          </w:tcPr>
          <w:p w14:paraId="08FC828E"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42D51BD5" w14:textId="77777777" w:rsidTr="0012170E">
        <w:trPr>
          <w:trHeight w:val="24"/>
        </w:trPr>
        <w:tc>
          <w:tcPr>
            <w:tcW w:w="5529" w:type="dxa"/>
            <w:tcBorders>
              <w:top w:val="nil"/>
              <w:left w:val="nil"/>
              <w:bottom w:val="nil"/>
              <w:right w:val="nil"/>
            </w:tcBorders>
            <w:shd w:val="clear" w:color="auto" w:fill="auto"/>
            <w:vAlign w:val="center"/>
            <w:hideMark/>
          </w:tcPr>
          <w:p w14:paraId="79C2FA08"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Share-based compensation plan</w:t>
            </w:r>
          </w:p>
        </w:tc>
        <w:tc>
          <w:tcPr>
            <w:tcW w:w="1701" w:type="dxa"/>
            <w:tcBorders>
              <w:top w:val="nil"/>
              <w:left w:val="nil"/>
              <w:bottom w:val="nil"/>
              <w:right w:val="nil"/>
            </w:tcBorders>
            <w:shd w:val="clear" w:color="auto" w:fill="auto"/>
            <w:vAlign w:val="center"/>
          </w:tcPr>
          <w:p w14:paraId="47FF0FC0" w14:textId="5EB3F175"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11,724</w:t>
            </w:r>
          </w:p>
        </w:tc>
        <w:tc>
          <w:tcPr>
            <w:tcW w:w="1701" w:type="dxa"/>
            <w:tcBorders>
              <w:top w:val="nil"/>
              <w:left w:val="nil"/>
              <w:bottom w:val="nil"/>
              <w:right w:val="nil"/>
            </w:tcBorders>
            <w:shd w:val="clear" w:color="auto" w:fill="auto"/>
            <w:vAlign w:val="center"/>
          </w:tcPr>
          <w:p w14:paraId="1F0C028F" w14:textId="693CB458"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15,960</w:t>
            </w:r>
          </w:p>
        </w:tc>
        <w:tc>
          <w:tcPr>
            <w:tcW w:w="285" w:type="dxa"/>
            <w:tcBorders>
              <w:top w:val="nil"/>
              <w:left w:val="nil"/>
              <w:bottom w:val="nil"/>
              <w:right w:val="nil"/>
            </w:tcBorders>
            <w:shd w:val="clear" w:color="auto" w:fill="auto"/>
            <w:vAlign w:val="center"/>
          </w:tcPr>
          <w:p w14:paraId="2ACAD834"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5B0FBF52" w14:textId="77777777" w:rsidTr="0012170E">
        <w:trPr>
          <w:trHeight w:val="24"/>
        </w:trPr>
        <w:tc>
          <w:tcPr>
            <w:tcW w:w="5529" w:type="dxa"/>
            <w:tcBorders>
              <w:top w:val="nil"/>
              <w:left w:val="nil"/>
              <w:bottom w:val="nil"/>
              <w:right w:val="nil"/>
            </w:tcBorders>
            <w:shd w:val="clear" w:color="auto" w:fill="auto"/>
            <w:vAlign w:val="center"/>
            <w:hideMark/>
          </w:tcPr>
          <w:p w14:paraId="04998529"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Depreciation and amortization</w:t>
            </w:r>
          </w:p>
        </w:tc>
        <w:tc>
          <w:tcPr>
            <w:tcW w:w="1701" w:type="dxa"/>
            <w:tcBorders>
              <w:top w:val="nil"/>
              <w:left w:val="nil"/>
              <w:bottom w:val="nil"/>
              <w:right w:val="nil"/>
            </w:tcBorders>
            <w:shd w:val="clear" w:color="auto" w:fill="auto"/>
            <w:vAlign w:val="center"/>
          </w:tcPr>
          <w:p w14:paraId="10963403" w14:textId="3842EB99" w:rsidR="00861455" w:rsidRPr="00861455" w:rsidRDefault="00861455" w:rsidP="00861455">
            <w:pPr>
              <w:jc w:val="right"/>
              <w:rPr>
                <w:rFonts w:ascii="Arial" w:hAnsi="Arial" w:cs="Arial"/>
                <w:sz w:val="18"/>
                <w:szCs w:val="18"/>
                <w:lang w:val="en-US" w:eastAsia="pt-BR"/>
              </w:rPr>
            </w:pPr>
            <w:r w:rsidRPr="00861455">
              <w:rPr>
                <w:rFonts w:ascii="Arial" w:hAnsi="Arial" w:cs="Arial"/>
                <w:sz w:val="18"/>
                <w:szCs w:val="18"/>
              </w:rPr>
              <w:t>6,163</w:t>
            </w:r>
          </w:p>
        </w:tc>
        <w:tc>
          <w:tcPr>
            <w:tcW w:w="1701" w:type="dxa"/>
            <w:tcBorders>
              <w:top w:val="nil"/>
              <w:left w:val="nil"/>
              <w:bottom w:val="nil"/>
              <w:right w:val="nil"/>
            </w:tcBorders>
            <w:shd w:val="clear" w:color="auto" w:fill="auto"/>
            <w:vAlign w:val="center"/>
          </w:tcPr>
          <w:p w14:paraId="6D5620D1" w14:textId="14556CE2" w:rsidR="00861455" w:rsidRPr="003B19E9" w:rsidRDefault="00861455" w:rsidP="00861455">
            <w:pPr>
              <w:jc w:val="right"/>
              <w:rPr>
                <w:rFonts w:ascii="Arial" w:hAnsi="Arial" w:cs="Arial"/>
                <w:color w:val="000000"/>
                <w:sz w:val="18"/>
                <w:szCs w:val="18"/>
                <w:lang w:eastAsia="pt-BR"/>
              </w:rPr>
            </w:pPr>
            <w:r w:rsidRPr="00DA2833">
              <w:rPr>
                <w:rFonts w:ascii="Arial" w:hAnsi="Arial" w:cs="Arial"/>
                <w:color w:val="000000" w:themeColor="text1"/>
                <w:sz w:val="18"/>
                <w:szCs w:val="18"/>
              </w:rPr>
              <w:t>3,</w:t>
            </w:r>
            <w:r>
              <w:rPr>
                <w:rFonts w:ascii="Arial" w:hAnsi="Arial" w:cs="Arial"/>
                <w:color w:val="000000" w:themeColor="text1"/>
                <w:sz w:val="18"/>
                <w:szCs w:val="18"/>
              </w:rPr>
              <w:t>190</w:t>
            </w:r>
          </w:p>
        </w:tc>
        <w:tc>
          <w:tcPr>
            <w:tcW w:w="285" w:type="dxa"/>
            <w:tcBorders>
              <w:top w:val="nil"/>
              <w:left w:val="nil"/>
              <w:bottom w:val="nil"/>
              <w:right w:val="nil"/>
            </w:tcBorders>
            <w:shd w:val="clear" w:color="auto" w:fill="auto"/>
            <w:vAlign w:val="center"/>
          </w:tcPr>
          <w:p w14:paraId="1C35E7F1"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3E57AB5E" w14:textId="77777777" w:rsidTr="0012170E">
        <w:trPr>
          <w:trHeight w:val="24"/>
        </w:trPr>
        <w:tc>
          <w:tcPr>
            <w:tcW w:w="5529" w:type="dxa"/>
            <w:tcBorders>
              <w:top w:val="nil"/>
              <w:left w:val="nil"/>
              <w:bottom w:val="nil"/>
              <w:right w:val="nil"/>
            </w:tcBorders>
            <w:shd w:val="clear" w:color="auto" w:fill="auto"/>
            <w:vAlign w:val="center"/>
            <w:hideMark/>
          </w:tcPr>
          <w:p w14:paraId="062BA487" w14:textId="77777777" w:rsidR="00861455" w:rsidRPr="003B19E9" w:rsidRDefault="00861455" w:rsidP="00861455">
            <w:pPr>
              <w:ind w:left="-75"/>
              <w:rPr>
                <w:rFonts w:ascii="Arial" w:hAnsi="Arial" w:cs="Arial"/>
                <w:color w:val="000000"/>
                <w:sz w:val="18"/>
                <w:szCs w:val="18"/>
                <w:lang w:eastAsia="pt-BR"/>
              </w:rPr>
            </w:pPr>
            <w:r w:rsidRPr="003B19E9">
              <w:rPr>
                <w:rFonts w:ascii="Arial" w:hAnsi="Arial" w:cs="Arial"/>
                <w:color w:val="000000"/>
                <w:sz w:val="18"/>
                <w:szCs w:val="18"/>
                <w:lang w:val="en-US" w:eastAsia="pt-BR"/>
              </w:rPr>
              <w:t>Other</w:t>
            </w:r>
          </w:p>
        </w:tc>
        <w:tc>
          <w:tcPr>
            <w:tcW w:w="1701" w:type="dxa"/>
            <w:tcBorders>
              <w:top w:val="nil"/>
              <w:left w:val="nil"/>
              <w:bottom w:val="nil"/>
              <w:right w:val="nil"/>
            </w:tcBorders>
            <w:shd w:val="clear" w:color="auto" w:fill="auto"/>
            <w:vAlign w:val="center"/>
          </w:tcPr>
          <w:p w14:paraId="53538C8F" w14:textId="7A551B1B" w:rsidR="00861455" w:rsidRPr="00861455" w:rsidRDefault="00861455" w:rsidP="00861455">
            <w:pPr>
              <w:pBdr>
                <w:bottom w:val="single" w:sz="4" w:space="1" w:color="auto"/>
              </w:pBdr>
              <w:jc w:val="right"/>
              <w:rPr>
                <w:rFonts w:ascii="Arial" w:hAnsi="Arial" w:cs="Arial"/>
                <w:sz w:val="18"/>
                <w:szCs w:val="18"/>
                <w:lang w:val="en-US" w:eastAsia="pt-BR"/>
              </w:rPr>
            </w:pPr>
            <w:r w:rsidRPr="00861455">
              <w:rPr>
                <w:rFonts w:ascii="Arial" w:hAnsi="Arial" w:cs="Arial"/>
                <w:sz w:val="18"/>
                <w:szCs w:val="18"/>
              </w:rPr>
              <w:t>4,608</w:t>
            </w:r>
          </w:p>
        </w:tc>
        <w:tc>
          <w:tcPr>
            <w:tcW w:w="1701" w:type="dxa"/>
            <w:tcBorders>
              <w:top w:val="nil"/>
              <w:left w:val="nil"/>
              <w:bottom w:val="nil"/>
              <w:right w:val="nil"/>
            </w:tcBorders>
            <w:shd w:val="clear" w:color="auto" w:fill="auto"/>
            <w:vAlign w:val="center"/>
          </w:tcPr>
          <w:p w14:paraId="474428A9" w14:textId="025B61AE" w:rsidR="00861455" w:rsidRPr="003B19E9" w:rsidRDefault="00861455" w:rsidP="00861455">
            <w:pPr>
              <w:pBdr>
                <w:bottom w:val="single" w:sz="4" w:space="1" w:color="auto"/>
              </w:pBdr>
              <w:jc w:val="right"/>
              <w:rPr>
                <w:rFonts w:ascii="Arial" w:hAnsi="Arial" w:cs="Arial"/>
                <w:color w:val="000000"/>
                <w:sz w:val="18"/>
                <w:szCs w:val="18"/>
                <w:lang w:eastAsia="pt-BR"/>
              </w:rPr>
            </w:pPr>
            <w:r w:rsidRPr="00DA2833">
              <w:rPr>
                <w:rFonts w:ascii="Arial" w:hAnsi="Arial" w:cs="Arial"/>
                <w:color w:val="000000" w:themeColor="text1"/>
                <w:sz w:val="18"/>
                <w:szCs w:val="18"/>
              </w:rPr>
              <w:t>469</w:t>
            </w:r>
          </w:p>
        </w:tc>
        <w:tc>
          <w:tcPr>
            <w:tcW w:w="285" w:type="dxa"/>
            <w:tcBorders>
              <w:top w:val="nil"/>
              <w:left w:val="nil"/>
              <w:bottom w:val="nil"/>
              <w:right w:val="nil"/>
            </w:tcBorders>
            <w:shd w:val="clear" w:color="auto" w:fill="auto"/>
            <w:vAlign w:val="center"/>
          </w:tcPr>
          <w:p w14:paraId="1CD8A5A7"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078D5AFB" w14:textId="77777777" w:rsidTr="0012170E">
        <w:trPr>
          <w:trHeight w:val="24"/>
        </w:trPr>
        <w:tc>
          <w:tcPr>
            <w:tcW w:w="5529" w:type="dxa"/>
            <w:tcBorders>
              <w:top w:val="nil"/>
              <w:left w:val="nil"/>
              <w:bottom w:val="nil"/>
              <w:right w:val="nil"/>
            </w:tcBorders>
            <w:shd w:val="clear" w:color="auto" w:fill="auto"/>
            <w:vAlign w:val="center"/>
            <w:hideMark/>
          </w:tcPr>
          <w:p w14:paraId="44561BBA" w14:textId="77777777" w:rsidR="00861455" w:rsidRPr="003B19E9" w:rsidRDefault="00861455" w:rsidP="00861455">
            <w:pPr>
              <w:ind w:left="-75"/>
              <w:rPr>
                <w:rFonts w:ascii="Arial" w:hAnsi="Arial" w:cs="Arial"/>
                <w:b/>
                <w:bCs/>
                <w:color w:val="000000"/>
                <w:sz w:val="18"/>
                <w:szCs w:val="18"/>
                <w:lang w:eastAsia="pt-BR"/>
              </w:rPr>
            </w:pPr>
            <w:r w:rsidRPr="003B19E9">
              <w:rPr>
                <w:rFonts w:ascii="Arial" w:hAnsi="Arial" w:cs="Arial"/>
                <w:b/>
                <w:bCs/>
                <w:color w:val="000000"/>
                <w:sz w:val="18"/>
                <w:szCs w:val="18"/>
                <w:lang w:val="en-US" w:eastAsia="pt-BR"/>
              </w:rPr>
              <w:t>General and administrative expenses</w:t>
            </w:r>
          </w:p>
        </w:tc>
        <w:tc>
          <w:tcPr>
            <w:tcW w:w="1701" w:type="dxa"/>
            <w:tcBorders>
              <w:left w:val="nil"/>
              <w:bottom w:val="nil"/>
              <w:right w:val="nil"/>
            </w:tcBorders>
            <w:shd w:val="clear" w:color="auto" w:fill="auto"/>
            <w:vAlign w:val="center"/>
          </w:tcPr>
          <w:p w14:paraId="36727B99" w14:textId="2DFDC270" w:rsidR="00861455" w:rsidRPr="00861455" w:rsidRDefault="00861455" w:rsidP="00861455">
            <w:pPr>
              <w:jc w:val="right"/>
              <w:rPr>
                <w:rFonts w:ascii="Arial" w:hAnsi="Arial" w:cs="Arial"/>
                <w:b/>
                <w:sz w:val="18"/>
                <w:szCs w:val="18"/>
                <w:lang w:val="en-US" w:eastAsia="pt-BR"/>
              </w:rPr>
            </w:pPr>
            <w:r w:rsidRPr="00861455">
              <w:rPr>
                <w:rFonts w:ascii="Arial" w:hAnsi="Arial" w:cs="Arial"/>
                <w:b/>
                <w:bCs/>
                <w:sz w:val="18"/>
                <w:szCs w:val="18"/>
              </w:rPr>
              <w:t>74,306</w:t>
            </w:r>
          </w:p>
        </w:tc>
        <w:tc>
          <w:tcPr>
            <w:tcW w:w="1701" w:type="dxa"/>
            <w:tcBorders>
              <w:left w:val="nil"/>
              <w:bottom w:val="nil"/>
              <w:right w:val="nil"/>
            </w:tcBorders>
            <w:shd w:val="clear" w:color="auto" w:fill="auto"/>
            <w:vAlign w:val="center"/>
          </w:tcPr>
          <w:p w14:paraId="60FC6BEE" w14:textId="6976032E" w:rsidR="00861455" w:rsidRPr="003B19E9" w:rsidRDefault="00861455" w:rsidP="00861455">
            <w:pPr>
              <w:jc w:val="right"/>
              <w:rPr>
                <w:rFonts w:ascii="Arial" w:hAnsi="Arial" w:cs="Arial"/>
                <w:b/>
                <w:color w:val="000000"/>
                <w:sz w:val="18"/>
                <w:szCs w:val="18"/>
                <w:lang w:eastAsia="pt-BR"/>
              </w:rPr>
            </w:pPr>
            <w:r w:rsidRPr="00DA2833">
              <w:rPr>
                <w:rFonts w:ascii="Arial" w:hAnsi="Arial" w:cs="Arial"/>
                <w:b/>
                <w:bCs/>
                <w:color w:val="000000" w:themeColor="text1"/>
                <w:sz w:val="18"/>
                <w:szCs w:val="18"/>
              </w:rPr>
              <w:t>66,</w:t>
            </w:r>
            <w:r>
              <w:rPr>
                <w:rFonts w:ascii="Arial" w:hAnsi="Arial" w:cs="Arial"/>
                <w:b/>
                <w:bCs/>
                <w:color w:val="000000" w:themeColor="text1"/>
                <w:sz w:val="18"/>
                <w:szCs w:val="18"/>
              </w:rPr>
              <w:t>783</w:t>
            </w:r>
          </w:p>
        </w:tc>
        <w:tc>
          <w:tcPr>
            <w:tcW w:w="285" w:type="dxa"/>
            <w:tcBorders>
              <w:top w:val="nil"/>
              <w:left w:val="nil"/>
              <w:bottom w:val="nil"/>
              <w:right w:val="nil"/>
            </w:tcBorders>
            <w:shd w:val="clear" w:color="auto" w:fill="auto"/>
            <w:vAlign w:val="bottom"/>
          </w:tcPr>
          <w:p w14:paraId="4EC57103" w14:textId="77777777" w:rsidR="00861455" w:rsidRPr="003B19E9" w:rsidRDefault="00861455" w:rsidP="00861455">
            <w:pPr>
              <w:jc w:val="right"/>
              <w:rPr>
                <w:rFonts w:ascii="Arial" w:hAnsi="Arial" w:cs="Arial"/>
                <w:b/>
                <w:bCs/>
                <w:color w:val="000000"/>
                <w:sz w:val="18"/>
                <w:szCs w:val="18"/>
                <w:lang w:eastAsia="pt-BR"/>
              </w:rPr>
            </w:pPr>
          </w:p>
        </w:tc>
      </w:tr>
      <w:tr w:rsidR="00861455" w:rsidRPr="003B19E9" w14:paraId="2C9EA708" w14:textId="77777777" w:rsidTr="00FE4B2C">
        <w:trPr>
          <w:trHeight w:val="24"/>
        </w:trPr>
        <w:tc>
          <w:tcPr>
            <w:tcW w:w="5529" w:type="dxa"/>
            <w:tcBorders>
              <w:top w:val="nil"/>
              <w:left w:val="nil"/>
              <w:bottom w:val="nil"/>
              <w:right w:val="nil"/>
            </w:tcBorders>
            <w:shd w:val="clear" w:color="auto" w:fill="auto"/>
            <w:vAlign w:val="center"/>
            <w:hideMark/>
          </w:tcPr>
          <w:p w14:paraId="54E80F52" w14:textId="77777777" w:rsidR="00861455" w:rsidRPr="003B19E9" w:rsidRDefault="00861455" w:rsidP="00861455">
            <w:pPr>
              <w:jc w:val="right"/>
              <w:rPr>
                <w:rFonts w:ascii="Arial" w:hAnsi="Arial" w:cs="Arial"/>
                <w:b/>
                <w:bCs/>
                <w:color w:val="000000"/>
                <w:sz w:val="18"/>
                <w:szCs w:val="18"/>
                <w:lang w:eastAsia="pt-BR"/>
              </w:rPr>
            </w:pPr>
          </w:p>
        </w:tc>
        <w:tc>
          <w:tcPr>
            <w:tcW w:w="1701" w:type="dxa"/>
            <w:tcBorders>
              <w:top w:val="nil"/>
              <w:left w:val="nil"/>
              <w:right w:val="nil"/>
            </w:tcBorders>
            <w:shd w:val="clear" w:color="auto" w:fill="auto"/>
            <w:vAlign w:val="bottom"/>
          </w:tcPr>
          <w:p w14:paraId="65A0A935" w14:textId="77777777" w:rsidR="00861455" w:rsidRPr="00861455" w:rsidRDefault="00861455" w:rsidP="00861455">
            <w:pPr>
              <w:jc w:val="center"/>
              <w:rPr>
                <w:rFonts w:ascii="Arial" w:hAnsi="Arial" w:cs="Arial"/>
                <w:sz w:val="18"/>
                <w:szCs w:val="18"/>
                <w:lang w:val="en-US" w:eastAsia="pt-BR"/>
              </w:rPr>
            </w:pPr>
          </w:p>
        </w:tc>
        <w:tc>
          <w:tcPr>
            <w:tcW w:w="1701" w:type="dxa"/>
            <w:tcBorders>
              <w:top w:val="nil"/>
              <w:left w:val="nil"/>
              <w:right w:val="nil"/>
            </w:tcBorders>
            <w:shd w:val="clear" w:color="auto" w:fill="auto"/>
            <w:vAlign w:val="center"/>
          </w:tcPr>
          <w:p w14:paraId="5F885016" w14:textId="77777777" w:rsidR="00861455" w:rsidRPr="003B19E9" w:rsidRDefault="00861455" w:rsidP="00861455">
            <w:pPr>
              <w:jc w:val="right"/>
              <w:rPr>
                <w:rFonts w:ascii="Arial" w:hAnsi="Arial" w:cs="Arial"/>
                <w:color w:val="000000"/>
                <w:sz w:val="18"/>
                <w:szCs w:val="18"/>
                <w:lang w:eastAsia="pt-BR"/>
              </w:rPr>
            </w:pPr>
          </w:p>
        </w:tc>
        <w:tc>
          <w:tcPr>
            <w:tcW w:w="285" w:type="dxa"/>
            <w:tcBorders>
              <w:top w:val="nil"/>
              <w:left w:val="nil"/>
              <w:bottom w:val="nil"/>
              <w:right w:val="nil"/>
            </w:tcBorders>
            <w:shd w:val="clear" w:color="auto" w:fill="auto"/>
            <w:vAlign w:val="center"/>
          </w:tcPr>
          <w:p w14:paraId="0B75432C" w14:textId="77777777" w:rsidR="00861455" w:rsidRPr="003B19E9" w:rsidRDefault="00861455" w:rsidP="00861455">
            <w:pPr>
              <w:jc w:val="right"/>
              <w:rPr>
                <w:rFonts w:ascii="Arial" w:hAnsi="Arial" w:cs="Arial"/>
                <w:color w:val="000000"/>
                <w:sz w:val="18"/>
                <w:szCs w:val="18"/>
                <w:lang w:eastAsia="pt-BR"/>
              </w:rPr>
            </w:pPr>
          </w:p>
        </w:tc>
      </w:tr>
      <w:tr w:rsidR="00861455" w:rsidRPr="003B19E9" w14:paraId="4E18F58A" w14:textId="77777777" w:rsidTr="00FE4B2C">
        <w:trPr>
          <w:trHeight w:val="24"/>
        </w:trPr>
        <w:tc>
          <w:tcPr>
            <w:tcW w:w="5529" w:type="dxa"/>
            <w:tcBorders>
              <w:top w:val="nil"/>
              <w:left w:val="nil"/>
              <w:bottom w:val="nil"/>
              <w:right w:val="nil"/>
            </w:tcBorders>
            <w:shd w:val="clear" w:color="auto" w:fill="auto"/>
            <w:vAlign w:val="center"/>
            <w:hideMark/>
          </w:tcPr>
          <w:p w14:paraId="5D7AB2A6" w14:textId="77777777" w:rsidR="00861455" w:rsidRPr="003B19E9" w:rsidRDefault="00861455" w:rsidP="00861455">
            <w:pPr>
              <w:ind w:left="-75"/>
              <w:rPr>
                <w:rFonts w:ascii="Arial" w:hAnsi="Arial" w:cs="Arial"/>
                <w:b/>
                <w:bCs/>
                <w:color w:val="000000"/>
                <w:sz w:val="18"/>
                <w:szCs w:val="18"/>
                <w:lang w:eastAsia="pt-BR"/>
              </w:rPr>
            </w:pPr>
            <w:r w:rsidRPr="003B19E9">
              <w:rPr>
                <w:rFonts w:ascii="Arial" w:hAnsi="Arial" w:cs="Arial"/>
                <w:b/>
                <w:bCs/>
                <w:color w:val="000000"/>
                <w:sz w:val="18"/>
                <w:szCs w:val="18"/>
                <w:lang w:val="en-US" w:eastAsia="pt-BR"/>
              </w:rPr>
              <w:t>Total</w:t>
            </w:r>
          </w:p>
        </w:tc>
        <w:tc>
          <w:tcPr>
            <w:tcW w:w="1701" w:type="dxa"/>
            <w:tcBorders>
              <w:top w:val="nil"/>
              <w:left w:val="nil"/>
              <w:right w:val="nil"/>
            </w:tcBorders>
            <w:shd w:val="clear" w:color="auto" w:fill="auto"/>
            <w:vAlign w:val="bottom"/>
          </w:tcPr>
          <w:p w14:paraId="472474DA" w14:textId="0091E6CB" w:rsidR="00861455" w:rsidRPr="00861455" w:rsidRDefault="00861455" w:rsidP="00861455">
            <w:pPr>
              <w:pBdr>
                <w:top w:val="single" w:sz="4" w:space="1" w:color="auto"/>
                <w:bottom w:val="double" w:sz="4" w:space="1" w:color="auto"/>
              </w:pBdr>
              <w:jc w:val="right"/>
              <w:rPr>
                <w:rFonts w:ascii="Arial" w:hAnsi="Arial" w:cs="Arial"/>
                <w:b/>
                <w:sz w:val="18"/>
                <w:szCs w:val="18"/>
                <w:lang w:val="en-US" w:eastAsia="pt-BR"/>
              </w:rPr>
            </w:pPr>
            <w:r w:rsidRPr="00861455">
              <w:rPr>
                <w:rFonts w:ascii="Arial" w:hAnsi="Arial" w:cs="Arial"/>
                <w:b/>
                <w:bCs/>
                <w:sz w:val="18"/>
                <w:szCs w:val="18"/>
              </w:rPr>
              <w:t xml:space="preserve">                  281,089 </w:t>
            </w:r>
          </w:p>
        </w:tc>
        <w:tc>
          <w:tcPr>
            <w:tcW w:w="1701" w:type="dxa"/>
            <w:tcBorders>
              <w:top w:val="nil"/>
              <w:left w:val="nil"/>
              <w:right w:val="nil"/>
            </w:tcBorders>
            <w:shd w:val="clear" w:color="auto" w:fill="auto"/>
            <w:vAlign w:val="center"/>
          </w:tcPr>
          <w:p w14:paraId="5CA3B446" w14:textId="28E65CFA" w:rsidR="00861455" w:rsidRPr="003B19E9" w:rsidRDefault="00861455" w:rsidP="00861455">
            <w:pPr>
              <w:pBdr>
                <w:top w:val="single" w:sz="4" w:space="1" w:color="auto"/>
                <w:bottom w:val="double" w:sz="4" w:space="1" w:color="auto"/>
              </w:pBdr>
              <w:jc w:val="right"/>
              <w:rPr>
                <w:rFonts w:ascii="Arial" w:hAnsi="Arial" w:cs="Arial"/>
                <w:b/>
                <w:color w:val="000000"/>
                <w:sz w:val="18"/>
                <w:szCs w:val="18"/>
                <w:lang w:eastAsia="pt-BR"/>
              </w:rPr>
            </w:pPr>
            <w:r w:rsidRPr="003B19E9">
              <w:rPr>
                <w:rFonts w:ascii="Arial" w:hAnsi="Arial" w:cs="Arial"/>
                <w:b/>
                <w:color w:val="000000"/>
                <w:sz w:val="18"/>
                <w:szCs w:val="18"/>
                <w:lang w:val="en-US" w:eastAsia="pt-BR"/>
              </w:rPr>
              <w:t>22</w:t>
            </w:r>
            <w:r>
              <w:rPr>
                <w:rFonts w:ascii="Arial" w:hAnsi="Arial" w:cs="Arial"/>
                <w:b/>
                <w:color w:val="000000"/>
                <w:sz w:val="18"/>
                <w:szCs w:val="18"/>
                <w:lang w:val="en-US" w:eastAsia="pt-BR"/>
              </w:rPr>
              <w:t>1</w:t>
            </w:r>
            <w:r w:rsidRPr="003B19E9">
              <w:rPr>
                <w:rFonts w:ascii="Arial" w:hAnsi="Arial" w:cs="Arial"/>
                <w:b/>
                <w:color w:val="000000"/>
                <w:sz w:val="18"/>
                <w:szCs w:val="18"/>
                <w:lang w:val="en-US" w:eastAsia="pt-BR"/>
              </w:rPr>
              <w:t>,</w:t>
            </w:r>
            <w:r>
              <w:rPr>
                <w:rFonts w:ascii="Arial" w:hAnsi="Arial" w:cs="Arial"/>
                <w:b/>
                <w:color w:val="000000"/>
                <w:sz w:val="18"/>
                <w:szCs w:val="18"/>
                <w:lang w:val="en-US" w:eastAsia="pt-BR"/>
              </w:rPr>
              <w:t>903</w:t>
            </w:r>
          </w:p>
        </w:tc>
        <w:tc>
          <w:tcPr>
            <w:tcW w:w="285" w:type="dxa"/>
            <w:tcBorders>
              <w:top w:val="nil"/>
              <w:left w:val="nil"/>
              <w:bottom w:val="nil"/>
              <w:right w:val="nil"/>
            </w:tcBorders>
            <w:shd w:val="clear" w:color="auto" w:fill="auto"/>
            <w:vAlign w:val="center"/>
          </w:tcPr>
          <w:p w14:paraId="0F47BC8C" w14:textId="77777777" w:rsidR="00861455" w:rsidRPr="003B19E9" w:rsidRDefault="00861455" w:rsidP="00861455">
            <w:pPr>
              <w:jc w:val="right"/>
              <w:rPr>
                <w:rFonts w:ascii="Arial" w:hAnsi="Arial" w:cs="Arial"/>
                <w:b/>
                <w:bCs/>
                <w:color w:val="000000"/>
                <w:sz w:val="18"/>
                <w:szCs w:val="18"/>
                <w:lang w:eastAsia="pt-BR"/>
              </w:rPr>
            </w:pPr>
          </w:p>
        </w:tc>
      </w:tr>
    </w:tbl>
    <w:p w14:paraId="098A60A7" w14:textId="2554B8F9" w:rsidR="009313B8" w:rsidRDefault="009313B8" w:rsidP="00D007B8">
      <w:pPr>
        <w:spacing w:line="276" w:lineRule="auto"/>
        <w:rPr>
          <w:rFonts w:ascii="Arial" w:hAnsi="Arial" w:cs="Arial"/>
        </w:rPr>
      </w:pPr>
    </w:p>
    <w:p w14:paraId="3E48E885" w14:textId="0E0D1BC6" w:rsidR="003200A3" w:rsidRDefault="003200A3" w:rsidP="00D007B8">
      <w:pPr>
        <w:spacing w:line="276" w:lineRule="auto"/>
        <w:rPr>
          <w:rFonts w:ascii="Arial" w:hAnsi="Arial" w:cs="Arial"/>
        </w:rPr>
      </w:pPr>
    </w:p>
    <w:p w14:paraId="27EF2C29" w14:textId="1D7DE156" w:rsidR="003200A3" w:rsidRDefault="003200A3" w:rsidP="00D007B8">
      <w:pPr>
        <w:spacing w:line="276" w:lineRule="auto"/>
        <w:rPr>
          <w:rFonts w:ascii="Arial" w:hAnsi="Arial" w:cs="Arial"/>
        </w:rPr>
      </w:pPr>
    </w:p>
    <w:p w14:paraId="013A5BD0" w14:textId="36E0FD8D" w:rsidR="003200A3" w:rsidRDefault="003200A3" w:rsidP="00D007B8">
      <w:pPr>
        <w:spacing w:line="276" w:lineRule="auto"/>
        <w:rPr>
          <w:rFonts w:ascii="Arial" w:hAnsi="Arial" w:cs="Arial"/>
        </w:rPr>
      </w:pPr>
    </w:p>
    <w:p w14:paraId="706BCC88" w14:textId="72927F8E" w:rsidR="003200A3" w:rsidRDefault="003200A3" w:rsidP="00D007B8">
      <w:pPr>
        <w:spacing w:line="276" w:lineRule="auto"/>
        <w:rPr>
          <w:rFonts w:ascii="Arial" w:hAnsi="Arial" w:cs="Arial"/>
        </w:rPr>
      </w:pPr>
    </w:p>
    <w:p w14:paraId="7934580E" w14:textId="6822F975" w:rsidR="003200A3" w:rsidRDefault="003200A3" w:rsidP="00D007B8">
      <w:pPr>
        <w:spacing w:line="276" w:lineRule="auto"/>
        <w:rPr>
          <w:rFonts w:ascii="Arial" w:hAnsi="Arial" w:cs="Arial"/>
        </w:rPr>
      </w:pPr>
    </w:p>
    <w:p w14:paraId="20C8FEC2" w14:textId="59E2189D" w:rsidR="003200A3" w:rsidRDefault="003200A3" w:rsidP="00D007B8">
      <w:pPr>
        <w:spacing w:line="276" w:lineRule="auto"/>
        <w:rPr>
          <w:rFonts w:ascii="Arial" w:hAnsi="Arial" w:cs="Arial"/>
        </w:rPr>
      </w:pPr>
    </w:p>
    <w:p w14:paraId="51D72B75" w14:textId="46AAFAF9" w:rsidR="003200A3" w:rsidRDefault="003200A3" w:rsidP="00D007B8">
      <w:pPr>
        <w:spacing w:line="276" w:lineRule="auto"/>
        <w:rPr>
          <w:rFonts w:ascii="Arial" w:hAnsi="Arial" w:cs="Arial"/>
        </w:rPr>
      </w:pPr>
    </w:p>
    <w:p w14:paraId="286B09A3" w14:textId="2D5D6A43" w:rsidR="003200A3" w:rsidRDefault="003200A3" w:rsidP="00D007B8">
      <w:pPr>
        <w:spacing w:line="276" w:lineRule="auto"/>
        <w:rPr>
          <w:rFonts w:ascii="Arial" w:hAnsi="Arial" w:cs="Arial"/>
        </w:rPr>
      </w:pPr>
    </w:p>
    <w:p w14:paraId="73C26115" w14:textId="03134D2E" w:rsidR="003200A3" w:rsidRDefault="003200A3" w:rsidP="00D007B8">
      <w:pPr>
        <w:spacing w:line="276" w:lineRule="auto"/>
        <w:rPr>
          <w:rFonts w:ascii="Arial" w:hAnsi="Arial" w:cs="Arial"/>
        </w:rPr>
      </w:pPr>
    </w:p>
    <w:p w14:paraId="16849C94" w14:textId="78779C73" w:rsidR="003200A3" w:rsidRDefault="003200A3" w:rsidP="00D007B8">
      <w:pPr>
        <w:spacing w:line="276" w:lineRule="auto"/>
        <w:rPr>
          <w:rFonts w:ascii="Arial" w:hAnsi="Arial" w:cs="Arial"/>
        </w:rPr>
      </w:pPr>
    </w:p>
    <w:p w14:paraId="1FB9F1F3" w14:textId="3B83A8A8" w:rsidR="003200A3" w:rsidRDefault="003200A3" w:rsidP="00D007B8">
      <w:pPr>
        <w:spacing w:line="276" w:lineRule="auto"/>
        <w:rPr>
          <w:rFonts w:ascii="Arial" w:hAnsi="Arial" w:cs="Arial"/>
        </w:rPr>
      </w:pPr>
    </w:p>
    <w:p w14:paraId="44EA0368" w14:textId="60918678" w:rsidR="003200A3" w:rsidRDefault="003200A3" w:rsidP="00D007B8">
      <w:pPr>
        <w:spacing w:line="276" w:lineRule="auto"/>
        <w:rPr>
          <w:rFonts w:ascii="Arial" w:hAnsi="Arial" w:cs="Arial"/>
        </w:rPr>
      </w:pPr>
    </w:p>
    <w:p w14:paraId="49E093B1" w14:textId="478ECEEF" w:rsidR="003200A3" w:rsidRDefault="003200A3" w:rsidP="00D007B8">
      <w:pPr>
        <w:spacing w:line="276" w:lineRule="auto"/>
        <w:rPr>
          <w:rFonts w:ascii="Arial" w:hAnsi="Arial" w:cs="Arial"/>
        </w:rPr>
      </w:pPr>
    </w:p>
    <w:p w14:paraId="4CA5744D" w14:textId="026B80C6" w:rsidR="003200A3" w:rsidRDefault="003200A3" w:rsidP="00D007B8">
      <w:pPr>
        <w:spacing w:line="276" w:lineRule="auto"/>
        <w:rPr>
          <w:rFonts w:ascii="Arial" w:hAnsi="Arial" w:cs="Arial"/>
        </w:rPr>
      </w:pPr>
    </w:p>
    <w:p w14:paraId="7137D463" w14:textId="05DBDD78" w:rsidR="003200A3" w:rsidRDefault="003200A3" w:rsidP="00D007B8">
      <w:pPr>
        <w:spacing w:line="276" w:lineRule="auto"/>
        <w:rPr>
          <w:rFonts w:ascii="Arial" w:hAnsi="Arial" w:cs="Arial"/>
        </w:rPr>
      </w:pPr>
    </w:p>
    <w:p w14:paraId="5ECC069B" w14:textId="5426431F" w:rsidR="003200A3" w:rsidRDefault="003200A3" w:rsidP="00D007B8">
      <w:pPr>
        <w:spacing w:line="276" w:lineRule="auto"/>
        <w:rPr>
          <w:rFonts w:ascii="Arial" w:hAnsi="Arial" w:cs="Arial"/>
        </w:rPr>
      </w:pPr>
    </w:p>
    <w:p w14:paraId="5AE9DBCB" w14:textId="58A1EB4A" w:rsidR="003200A3" w:rsidRDefault="003200A3" w:rsidP="00D007B8">
      <w:pPr>
        <w:spacing w:line="276" w:lineRule="auto"/>
        <w:rPr>
          <w:rFonts w:ascii="Arial" w:hAnsi="Arial" w:cs="Arial"/>
        </w:rPr>
      </w:pPr>
    </w:p>
    <w:p w14:paraId="56CC48FA" w14:textId="76188984" w:rsidR="003200A3" w:rsidRDefault="003200A3" w:rsidP="00D007B8">
      <w:pPr>
        <w:spacing w:line="276" w:lineRule="auto"/>
        <w:rPr>
          <w:rFonts w:ascii="Arial" w:hAnsi="Arial" w:cs="Arial"/>
        </w:rPr>
      </w:pPr>
    </w:p>
    <w:p w14:paraId="6A0B424D" w14:textId="77777777" w:rsidR="00303B7B" w:rsidRPr="00682809" w:rsidRDefault="00303B7B" w:rsidP="00303B7B">
      <w:pPr>
        <w:pStyle w:val="1TtuloprincipalDF"/>
        <w:rPr>
          <w:rFonts w:ascii="Arial" w:hAnsi="Arial" w:cs="Arial"/>
          <w:color w:val="365F91" w:themeColor="accent1" w:themeShade="BF"/>
          <w:sz w:val="24"/>
        </w:rPr>
      </w:pPr>
      <w:r w:rsidRPr="00682809">
        <w:rPr>
          <w:rFonts w:ascii="Arial" w:hAnsi="Arial" w:cs="Arial"/>
          <w:color w:val="365F91" w:themeColor="accent1" w:themeShade="BF"/>
          <w:sz w:val="24"/>
        </w:rPr>
        <w:t xml:space="preserve">Finance </w:t>
      </w:r>
      <w:r w:rsidR="00E30139" w:rsidRPr="00682809">
        <w:rPr>
          <w:rFonts w:ascii="Arial" w:hAnsi="Arial" w:cs="Arial"/>
          <w:color w:val="365F91" w:themeColor="accent1" w:themeShade="BF"/>
          <w:sz w:val="24"/>
        </w:rPr>
        <w:t>result</w:t>
      </w:r>
    </w:p>
    <w:tbl>
      <w:tblPr>
        <w:tblW w:w="8931" w:type="dxa"/>
        <w:tblCellMar>
          <w:left w:w="70" w:type="dxa"/>
          <w:right w:w="70" w:type="dxa"/>
        </w:tblCellMar>
        <w:tblLook w:val="04A0" w:firstRow="1" w:lastRow="0" w:firstColumn="1" w:lastColumn="0" w:noHBand="0" w:noVBand="1"/>
      </w:tblPr>
      <w:tblGrid>
        <w:gridCol w:w="5529"/>
        <w:gridCol w:w="1701"/>
        <w:gridCol w:w="191"/>
        <w:gridCol w:w="1510"/>
      </w:tblGrid>
      <w:tr w:rsidR="00724FDE" w:rsidRPr="00682809" w14:paraId="5632823E" w14:textId="77777777" w:rsidTr="003B19E9">
        <w:trPr>
          <w:trHeight w:val="394"/>
        </w:trPr>
        <w:tc>
          <w:tcPr>
            <w:tcW w:w="5529" w:type="dxa"/>
            <w:tcBorders>
              <w:top w:val="nil"/>
              <w:left w:val="nil"/>
              <w:bottom w:val="nil"/>
              <w:right w:val="nil"/>
            </w:tcBorders>
            <w:shd w:val="clear" w:color="auto" w:fill="auto"/>
            <w:noWrap/>
            <w:vAlign w:val="bottom"/>
            <w:hideMark/>
          </w:tcPr>
          <w:p w14:paraId="6536249C" w14:textId="77777777" w:rsidR="00724FDE" w:rsidRPr="00682809" w:rsidRDefault="00724FDE" w:rsidP="00724FDE">
            <w:pPr>
              <w:jc w:val="center"/>
              <w:rPr>
                <w:rFonts w:ascii="Arial" w:hAnsi="Arial" w:cs="Arial"/>
                <w:b/>
                <w:bCs/>
                <w:color w:val="000000"/>
                <w:sz w:val="18"/>
                <w:szCs w:val="18"/>
                <w:lang w:eastAsia="pt-BR"/>
              </w:rPr>
            </w:pPr>
          </w:p>
        </w:tc>
        <w:tc>
          <w:tcPr>
            <w:tcW w:w="1701" w:type="dxa"/>
            <w:tcBorders>
              <w:left w:val="nil"/>
              <w:bottom w:val="single" w:sz="4" w:space="0" w:color="auto"/>
              <w:right w:val="nil"/>
            </w:tcBorders>
            <w:shd w:val="clear" w:color="auto" w:fill="auto"/>
            <w:vAlign w:val="bottom"/>
            <w:hideMark/>
          </w:tcPr>
          <w:p w14:paraId="18A09C12" w14:textId="77777777" w:rsidR="003B19E9" w:rsidRDefault="00724FDE" w:rsidP="00724FDE">
            <w:pPr>
              <w:jc w:val="right"/>
              <w:rPr>
                <w:rFonts w:ascii="Arial" w:hAnsi="Arial" w:cs="Arial"/>
                <w:b/>
                <w:bCs/>
                <w:color w:val="000000"/>
                <w:sz w:val="18"/>
                <w:szCs w:val="18"/>
                <w:lang w:eastAsia="pt-BR"/>
              </w:rPr>
            </w:pPr>
            <w:proofErr w:type="spellStart"/>
            <w:r w:rsidRPr="00682809">
              <w:rPr>
                <w:rFonts w:ascii="Arial" w:hAnsi="Arial" w:cs="Arial"/>
                <w:b/>
                <w:bCs/>
                <w:color w:val="000000"/>
                <w:sz w:val="18"/>
                <w:szCs w:val="18"/>
                <w:lang w:eastAsia="pt-BR"/>
              </w:rPr>
              <w:t>March</w:t>
            </w:r>
            <w:proofErr w:type="spellEnd"/>
          </w:p>
          <w:p w14:paraId="692750C2" w14:textId="6256E080" w:rsidR="00724FDE" w:rsidRPr="00682809" w:rsidRDefault="00724FDE" w:rsidP="00724FDE">
            <w:pPr>
              <w:jc w:val="right"/>
              <w:rPr>
                <w:rFonts w:ascii="Arial" w:hAnsi="Arial" w:cs="Arial"/>
                <w:b/>
                <w:bCs/>
                <w:color w:val="000000"/>
                <w:sz w:val="18"/>
                <w:szCs w:val="18"/>
                <w:lang w:eastAsia="pt-BR"/>
              </w:rPr>
            </w:pPr>
            <w:r w:rsidRPr="00682809">
              <w:rPr>
                <w:rFonts w:ascii="Arial" w:hAnsi="Arial" w:cs="Arial"/>
                <w:b/>
                <w:bCs/>
                <w:color w:val="000000"/>
                <w:sz w:val="18"/>
                <w:szCs w:val="18"/>
                <w:lang w:eastAsia="pt-BR"/>
              </w:rPr>
              <w:t>31, 20</w:t>
            </w:r>
            <w:r>
              <w:rPr>
                <w:rFonts w:ascii="Arial" w:hAnsi="Arial" w:cs="Arial"/>
                <w:b/>
                <w:bCs/>
                <w:color w:val="000000"/>
                <w:sz w:val="18"/>
                <w:szCs w:val="18"/>
                <w:lang w:eastAsia="pt-BR"/>
              </w:rPr>
              <w:t>2</w:t>
            </w:r>
            <w:r w:rsidR="00897128">
              <w:rPr>
                <w:rFonts w:ascii="Arial" w:hAnsi="Arial" w:cs="Arial"/>
                <w:b/>
                <w:bCs/>
                <w:color w:val="000000"/>
                <w:sz w:val="18"/>
                <w:szCs w:val="18"/>
                <w:lang w:eastAsia="pt-BR"/>
              </w:rPr>
              <w:t>1</w:t>
            </w:r>
          </w:p>
        </w:tc>
        <w:tc>
          <w:tcPr>
            <w:tcW w:w="191" w:type="dxa"/>
            <w:tcBorders>
              <w:left w:val="nil"/>
              <w:right w:val="nil"/>
            </w:tcBorders>
            <w:shd w:val="clear" w:color="auto" w:fill="auto"/>
            <w:vAlign w:val="bottom"/>
            <w:hideMark/>
          </w:tcPr>
          <w:p w14:paraId="24520562" w14:textId="77777777" w:rsidR="00724FDE" w:rsidRPr="00682809" w:rsidRDefault="00724FDE" w:rsidP="00724FDE">
            <w:pPr>
              <w:jc w:val="right"/>
              <w:rPr>
                <w:rFonts w:ascii="Arial" w:hAnsi="Arial" w:cs="Arial"/>
                <w:b/>
                <w:bCs/>
                <w:color w:val="000000"/>
                <w:sz w:val="18"/>
                <w:szCs w:val="18"/>
                <w:lang w:eastAsia="pt-BR"/>
              </w:rPr>
            </w:pPr>
          </w:p>
        </w:tc>
        <w:tc>
          <w:tcPr>
            <w:tcW w:w="1510" w:type="dxa"/>
            <w:tcBorders>
              <w:left w:val="nil"/>
              <w:bottom w:val="single" w:sz="4" w:space="0" w:color="auto"/>
              <w:right w:val="nil"/>
            </w:tcBorders>
            <w:shd w:val="clear" w:color="auto" w:fill="auto"/>
            <w:vAlign w:val="bottom"/>
            <w:hideMark/>
          </w:tcPr>
          <w:p w14:paraId="7BDCABD0" w14:textId="77777777" w:rsidR="003B19E9" w:rsidRDefault="00724FDE" w:rsidP="00724FDE">
            <w:pPr>
              <w:jc w:val="right"/>
              <w:rPr>
                <w:rFonts w:ascii="Arial" w:hAnsi="Arial" w:cs="Arial"/>
                <w:b/>
                <w:bCs/>
                <w:color w:val="000000"/>
                <w:sz w:val="18"/>
                <w:szCs w:val="18"/>
                <w:lang w:eastAsia="pt-BR"/>
              </w:rPr>
            </w:pPr>
            <w:proofErr w:type="spellStart"/>
            <w:r w:rsidRPr="00682809">
              <w:rPr>
                <w:rFonts w:ascii="Arial" w:hAnsi="Arial" w:cs="Arial"/>
                <w:b/>
                <w:bCs/>
                <w:color w:val="000000"/>
                <w:sz w:val="18"/>
                <w:szCs w:val="18"/>
                <w:lang w:eastAsia="pt-BR"/>
              </w:rPr>
              <w:t>March</w:t>
            </w:r>
            <w:proofErr w:type="spellEnd"/>
          </w:p>
          <w:p w14:paraId="79A55172" w14:textId="439C500A" w:rsidR="00724FDE" w:rsidRPr="00682809" w:rsidRDefault="00724FDE" w:rsidP="00724FDE">
            <w:pPr>
              <w:jc w:val="right"/>
              <w:rPr>
                <w:rFonts w:ascii="Arial" w:hAnsi="Arial" w:cs="Arial"/>
                <w:b/>
                <w:bCs/>
                <w:color w:val="000000"/>
                <w:sz w:val="18"/>
                <w:szCs w:val="18"/>
                <w:lang w:eastAsia="pt-BR"/>
              </w:rPr>
            </w:pPr>
            <w:r w:rsidRPr="00682809">
              <w:rPr>
                <w:rFonts w:ascii="Arial" w:hAnsi="Arial" w:cs="Arial"/>
                <w:b/>
                <w:bCs/>
                <w:color w:val="000000"/>
                <w:sz w:val="18"/>
                <w:szCs w:val="18"/>
                <w:lang w:eastAsia="pt-BR"/>
              </w:rPr>
              <w:t>31, 20</w:t>
            </w:r>
            <w:r w:rsidR="00897128">
              <w:rPr>
                <w:rFonts w:ascii="Arial" w:hAnsi="Arial" w:cs="Arial"/>
                <w:b/>
                <w:bCs/>
                <w:color w:val="000000"/>
                <w:sz w:val="18"/>
                <w:szCs w:val="18"/>
                <w:lang w:eastAsia="pt-BR"/>
              </w:rPr>
              <w:t>20</w:t>
            </w:r>
          </w:p>
        </w:tc>
      </w:tr>
      <w:tr w:rsidR="00FC7ED5" w:rsidRPr="00682809" w14:paraId="4AB1497C" w14:textId="77777777" w:rsidTr="00DC407D">
        <w:trPr>
          <w:trHeight w:val="197"/>
        </w:trPr>
        <w:tc>
          <w:tcPr>
            <w:tcW w:w="5529" w:type="dxa"/>
            <w:tcBorders>
              <w:left w:val="nil"/>
              <w:right w:val="nil"/>
            </w:tcBorders>
            <w:shd w:val="clear" w:color="auto" w:fill="auto"/>
            <w:noWrap/>
            <w:vAlign w:val="bottom"/>
          </w:tcPr>
          <w:p w14:paraId="6ABB59DD" w14:textId="77777777" w:rsidR="00FC7ED5" w:rsidRPr="00682809" w:rsidRDefault="00FC7ED5" w:rsidP="00FC7ED5">
            <w:pPr>
              <w:rPr>
                <w:rFonts w:ascii="Arial" w:hAnsi="Arial" w:cs="Arial"/>
                <w:color w:val="000000"/>
                <w:sz w:val="18"/>
                <w:szCs w:val="18"/>
                <w:lang w:eastAsia="pt-BR"/>
              </w:rPr>
            </w:pPr>
          </w:p>
        </w:tc>
        <w:tc>
          <w:tcPr>
            <w:tcW w:w="1701" w:type="dxa"/>
            <w:tcBorders>
              <w:top w:val="single" w:sz="4" w:space="0" w:color="auto"/>
              <w:left w:val="nil"/>
              <w:right w:val="nil"/>
            </w:tcBorders>
            <w:shd w:val="clear" w:color="auto" w:fill="auto"/>
            <w:noWrap/>
            <w:vAlign w:val="bottom"/>
          </w:tcPr>
          <w:p w14:paraId="30736F38" w14:textId="028F030E" w:rsidR="00FC7ED5" w:rsidRPr="00682809" w:rsidRDefault="00FC7ED5" w:rsidP="00FC7ED5">
            <w:pPr>
              <w:jc w:val="right"/>
              <w:rPr>
                <w:rFonts w:ascii="Arial" w:hAnsi="Arial" w:cs="Arial"/>
                <w:color w:val="000000"/>
                <w:sz w:val="18"/>
                <w:szCs w:val="18"/>
                <w:lang w:eastAsia="pt-BR"/>
              </w:rPr>
            </w:pPr>
            <w:r w:rsidRPr="00682809">
              <w:rPr>
                <w:rFonts w:ascii="Arial" w:hAnsi="Arial" w:cs="Arial"/>
                <w:color w:val="000000"/>
                <w:sz w:val="18"/>
                <w:szCs w:val="18"/>
                <w:lang w:val="en-US" w:eastAsia="pt-BR"/>
              </w:rPr>
              <w:t>(unaudited)</w:t>
            </w:r>
          </w:p>
        </w:tc>
        <w:tc>
          <w:tcPr>
            <w:tcW w:w="191" w:type="dxa"/>
            <w:tcBorders>
              <w:left w:val="nil"/>
              <w:right w:val="nil"/>
            </w:tcBorders>
            <w:shd w:val="clear" w:color="auto" w:fill="auto"/>
            <w:noWrap/>
            <w:vAlign w:val="bottom"/>
          </w:tcPr>
          <w:p w14:paraId="577E7B74" w14:textId="77777777" w:rsidR="00FC7ED5" w:rsidRPr="00682809" w:rsidRDefault="00FC7ED5" w:rsidP="00FC7ED5">
            <w:pPr>
              <w:jc w:val="right"/>
              <w:rPr>
                <w:rFonts w:ascii="Arial" w:hAnsi="Arial" w:cs="Arial"/>
                <w:color w:val="000000"/>
                <w:sz w:val="18"/>
                <w:szCs w:val="18"/>
                <w:lang w:eastAsia="pt-BR"/>
              </w:rPr>
            </w:pPr>
          </w:p>
        </w:tc>
        <w:tc>
          <w:tcPr>
            <w:tcW w:w="1510" w:type="dxa"/>
            <w:tcBorders>
              <w:top w:val="single" w:sz="4" w:space="0" w:color="auto"/>
              <w:left w:val="nil"/>
              <w:right w:val="nil"/>
            </w:tcBorders>
            <w:shd w:val="clear" w:color="auto" w:fill="auto"/>
            <w:noWrap/>
            <w:vAlign w:val="bottom"/>
          </w:tcPr>
          <w:p w14:paraId="2A52EF41" w14:textId="18839C64" w:rsidR="00FC7ED5" w:rsidRPr="00682809" w:rsidRDefault="00FC7ED5" w:rsidP="00FC7ED5">
            <w:pPr>
              <w:jc w:val="right"/>
              <w:rPr>
                <w:rFonts w:ascii="Arial" w:hAnsi="Arial" w:cs="Arial"/>
                <w:color w:val="000000"/>
                <w:sz w:val="18"/>
                <w:szCs w:val="18"/>
                <w:lang w:eastAsia="pt-BR"/>
              </w:rPr>
            </w:pPr>
            <w:r w:rsidRPr="00682809">
              <w:rPr>
                <w:rFonts w:ascii="Arial" w:hAnsi="Arial" w:cs="Arial"/>
                <w:color w:val="000000"/>
                <w:sz w:val="18"/>
                <w:szCs w:val="18"/>
                <w:lang w:val="en-US" w:eastAsia="pt-BR"/>
              </w:rPr>
              <w:t>(unaudited)</w:t>
            </w:r>
          </w:p>
        </w:tc>
      </w:tr>
      <w:tr w:rsidR="00DC407D" w:rsidRPr="00682809" w14:paraId="25D6E476" w14:textId="77777777" w:rsidTr="00DC407D">
        <w:trPr>
          <w:trHeight w:val="197"/>
        </w:trPr>
        <w:tc>
          <w:tcPr>
            <w:tcW w:w="5529" w:type="dxa"/>
            <w:tcBorders>
              <w:left w:val="nil"/>
              <w:bottom w:val="nil"/>
              <w:right w:val="nil"/>
            </w:tcBorders>
            <w:shd w:val="clear" w:color="auto" w:fill="auto"/>
            <w:noWrap/>
            <w:vAlign w:val="bottom"/>
          </w:tcPr>
          <w:p w14:paraId="5AAC4056" w14:textId="77777777" w:rsidR="00DC407D" w:rsidRPr="00682809" w:rsidRDefault="00DC407D" w:rsidP="00FC7ED5">
            <w:pPr>
              <w:rPr>
                <w:rFonts w:ascii="Arial" w:hAnsi="Arial" w:cs="Arial"/>
                <w:color w:val="000000"/>
                <w:sz w:val="18"/>
                <w:szCs w:val="18"/>
                <w:lang w:eastAsia="pt-BR"/>
              </w:rPr>
            </w:pPr>
          </w:p>
        </w:tc>
        <w:tc>
          <w:tcPr>
            <w:tcW w:w="1701" w:type="dxa"/>
            <w:tcBorders>
              <w:left w:val="nil"/>
              <w:right w:val="nil"/>
            </w:tcBorders>
            <w:shd w:val="clear" w:color="auto" w:fill="auto"/>
            <w:noWrap/>
            <w:vAlign w:val="bottom"/>
          </w:tcPr>
          <w:p w14:paraId="1D2D0E9E" w14:textId="77777777" w:rsidR="00DC407D" w:rsidRPr="00682809" w:rsidRDefault="00DC407D" w:rsidP="00FC7ED5">
            <w:pPr>
              <w:jc w:val="right"/>
              <w:rPr>
                <w:rFonts w:ascii="Arial" w:hAnsi="Arial" w:cs="Arial"/>
                <w:color w:val="000000"/>
                <w:sz w:val="18"/>
                <w:szCs w:val="18"/>
                <w:lang w:val="en-US" w:eastAsia="pt-BR"/>
              </w:rPr>
            </w:pPr>
          </w:p>
        </w:tc>
        <w:tc>
          <w:tcPr>
            <w:tcW w:w="191" w:type="dxa"/>
            <w:tcBorders>
              <w:left w:val="nil"/>
              <w:right w:val="nil"/>
            </w:tcBorders>
            <w:shd w:val="clear" w:color="auto" w:fill="auto"/>
            <w:noWrap/>
            <w:vAlign w:val="bottom"/>
          </w:tcPr>
          <w:p w14:paraId="64968209" w14:textId="77777777" w:rsidR="00DC407D" w:rsidRPr="00682809" w:rsidRDefault="00DC407D" w:rsidP="00FC7ED5">
            <w:pPr>
              <w:jc w:val="right"/>
              <w:rPr>
                <w:rFonts w:ascii="Arial" w:hAnsi="Arial" w:cs="Arial"/>
                <w:color w:val="000000"/>
                <w:sz w:val="18"/>
                <w:szCs w:val="18"/>
                <w:lang w:eastAsia="pt-BR"/>
              </w:rPr>
            </w:pPr>
          </w:p>
        </w:tc>
        <w:tc>
          <w:tcPr>
            <w:tcW w:w="1510" w:type="dxa"/>
            <w:tcBorders>
              <w:left w:val="nil"/>
              <w:right w:val="nil"/>
            </w:tcBorders>
            <w:shd w:val="clear" w:color="auto" w:fill="auto"/>
            <w:noWrap/>
            <w:vAlign w:val="bottom"/>
          </w:tcPr>
          <w:p w14:paraId="7D078DC6" w14:textId="77777777" w:rsidR="00DC407D" w:rsidRPr="00682809" w:rsidRDefault="00DC407D" w:rsidP="00FC7ED5">
            <w:pPr>
              <w:jc w:val="right"/>
              <w:rPr>
                <w:rFonts w:ascii="Arial" w:hAnsi="Arial" w:cs="Arial"/>
                <w:color w:val="000000"/>
                <w:sz w:val="18"/>
                <w:szCs w:val="18"/>
                <w:lang w:val="en-US" w:eastAsia="pt-BR"/>
              </w:rPr>
            </w:pPr>
          </w:p>
        </w:tc>
      </w:tr>
      <w:tr w:rsidR="00C4401D" w:rsidRPr="008E6BBD" w14:paraId="2B31F7E5" w14:textId="77777777" w:rsidTr="00DC407D">
        <w:trPr>
          <w:trHeight w:val="197"/>
        </w:trPr>
        <w:tc>
          <w:tcPr>
            <w:tcW w:w="5529" w:type="dxa"/>
            <w:tcBorders>
              <w:top w:val="nil"/>
              <w:left w:val="nil"/>
              <w:bottom w:val="nil"/>
              <w:right w:val="nil"/>
            </w:tcBorders>
            <w:shd w:val="clear" w:color="auto" w:fill="auto"/>
            <w:noWrap/>
            <w:vAlign w:val="center"/>
            <w:hideMark/>
          </w:tcPr>
          <w:p w14:paraId="503E699D" w14:textId="77777777" w:rsidR="00C4401D" w:rsidRPr="005312A6" w:rsidRDefault="00C4401D" w:rsidP="00C4401D">
            <w:pPr>
              <w:ind w:left="-75"/>
              <w:rPr>
                <w:rFonts w:ascii="Arial" w:hAnsi="Arial" w:cs="Arial"/>
                <w:color w:val="000000"/>
                <w:sz w:val="18"/>
                <w:szCs w:val="18"/>
                <w:lang w:val="en-US" w:eastAsia="pt-BR"/>
              </w:rPr>
            </w:pPr>
            <w:r w:rsidRPr="005312A6">
              <w:rPr>
                <w:rFonts w:ascii="Arial" w:hAnsi="Arial" w:cs="Arial"/>
                <w:color w:val="000000"/>
                <w:sz w:val="18"/>
                <w:szCs w:val="18"/>
                <w:lang w:val="en-US" w:eastAsia="pt-BR"/>
              </w:rPr>
              <w:t>Income from financial investments</w:t>
            </w:r>
          </w:p>
        </w:tc>
        <w:tc>
          <w:tcPr>
            <w:tcW w:w="1701" w:type="dxa"/>
            <w:tcBorders>
              <w:left w:val="nil"/>
              <w:bottom w:val="nil"/>
              <w:right w:val="nil"/>
            </w:tcBorders>
            <w:shd w:val="clear" w:color="auto" w:fill="auto"/>
            <w:noWrap/>
            <w:vAlign w:val="center"/>
          </w:tcPr>
          <w:p w14:paraId="05668A43" w14:textId="4CF8F79B" w:rsidR="00C4401D" w:rsidRPr="00C4401D" w:rsidRDefault="00C4401D" w:rsidP="00C4401D">
            <w:pPr>
              <w:jc w:val="right"/>
              <w:rPr>
                <w:rFonts w:ascii="Arial" w:hAnsi="Arial" w:cs="Arial"/>
                <w:sz w:val="18"/>
                <w:szCs w:val="18"/>
                <w:lang w:eastAsia="pt-BR"/>
              </w:rPr>
            </w:pPr>
            <w:r w:rsidRPr="00C4401D">
              <w:rPr>
                <w:rFonts w:ascii="Arial" w:hAnsi="Arial" w:cs="Arial"/>
                <w:sz w:val="18"/>
                <w:szCs w:val="18"/>
              </w:rPr>
              <w:t>4,867</w:t>
            </w:r>
          </w:p>
        </w:tc>
        <w:tc>
          <w:tcPr>
            <w:tcW w:w="191" w:type="dxa"/>
            <w:tcBorders>
              <w:left w:val="nil"/>
              <w:bottom w:val="nil"/>
              <w:right w:val="nil"/>
            </w:tcBorders>
            <w:shd w:val="clear" w:color="auto" w:fill="auto"/>
            <w:noWrap/>
            <w:vAlign w:val="center"/>
            <w:hideMark/>
          </w:tcPr>
          <w:p w14:paraId="49D2DC72" w14:textId="77777777" w:rsidR="00C4401D" w:rsidRPr="008E6BBD" w:rsidRDefault="00C4401D" w:rsidP="00C4401D">
            <w:pPr>
              <w:jc w:val="right"/>
              <w:rPr>
                <w:rFonts w:ascii="Arial" w:hAnsi="Arial" w:cs="Arial"/>
                <w:color w:val="000000"/>
                <w:sz w:val="18"/>
                <w:szCs w:val="18"/>
                <w:lang w:eastAsia="pt-BR"/>
              </w:rPr>
            </w:pPr>
          </w:p>
        </w:tc>
        <w:tc>
          <w:tcPr>
            <w:tcW w:w="1510" w:type="dxa"/>
            <w:tcBorders>
              <w:left w:val="nil"/>
              <w:bottom w:val="nil"/>
              <w:right w:val="nil"/>
            </w:tcBorders>
            <w:shd w:val="clear" w:color="auto" w:fill="auto"/>
            <w:noWrap/>
            <w:vAlign w:val="center"/>
            <w:hideMark/>
          </w:tcPr>
          <w:p w14:paraId="395FCC6B" w14:textId="6D4672F1" w:rsidR="00C4401D" w:rsidRPr="008E6BBD" w:rsidRDefault="00C4401D" w:rsidP="00C4401D">
            <w:pPr>
              <w:jc w:val="right"/>
              <w:rPr>
                <w:rFonts w:ascii="Arial" w:hAnsi="Arial" w:cs="Arial"/>
                <w:color w:val="000000"/>
                <w:sz w:val="18"/>
                <w:szCs w:val="18"/>
                <w:lang w:eastAsia="pt-BR"/>
              </w:rPr>
            </w:pPr>
            <w:r w:rsidRPr="00DA2833">
              <w:rPr>
                <w:rFonts w:ascii="Arial" w:hAnsi="Arial" w:cs="Arial"/>
                <w:color w:val="000000" w:themeColor="text1"/>
                <w:sz w:val="18"/>
                <w:szCs w:val="18"/>
              </w:rPr>
              <w:t xml:space="preserve">                   9</w:t>
            </w:r>
            <w:r>
              <w:rPr>
                <w:rFonts w:ascii="Arial" w:hAnsi="Arial" w:cs="Arial"/>
                <w:color w:val="000000" w:themeColor="text1"/>
                <w:sz w:val="18"/>
                <w:szCs w:val="18"/>
              </w:rPr>
              <w:t>28</w:t>
            </w:r>
            <w:r w:rsidRPr="00DA2833">
              <w:rPr>
                <w:rFonts w:ascii="Arial" w:hAnsi="Arial" w:cs="Arial"/>
                <w:color w:val="000000" w:themeColor="text1"/>
                <w:sz w:val="18"/>
                <w:szCs w:val="18"/>
              </w:rPr>
              <w:t xml:space="preserve"> </w:t>
            </w:r>
          </w:p>
        </w:tc>
      </w:tr>
      <w:tr w:rsidR="00C4401D" w:rsidRPr="008E6BBD" w14:paraId="2B0CA303" w14:textId="77777777" w:rsidTr="00D81008">
        <w:trPr>
          <w:trHeight w:val="197"/>
        </w:trPr>
        <w:tc>
          <w:tcPr>
            <w:tcW w:w="5529" w:type="dxa"/>
            <w:tcBorders>
              <w:top w:val="nil"/>
              <w:left w:val="nil"/>
              <w:bottom w:val="nil"/>
              <w:right w:val="nil"/>
            </w:tcBorders>
            <w:shd w:val="clear" w:color="auto" w:fill="auto"/>
            <w:noWrap/>
            <w:vAlign w:val="center"/>
            <w:hideMark/>
          </w:tcPr>
          <w:p w14:paraId="36FFC98F" w14:textId="77777777" w:rsidR="00C4401D" w:rsidRPr="005312A6" w:rsidRDefault="00C4401D" w:rsidP="00C4401D">
            <w:pPr>
              <w:ind w:left="-75"/>
              <w:rPr>
                <w:rFonts w:ascii="Arial" w:hAnsi="Arial" w:cs="Arial"/>
                <w:color w:val="000000"/>
                <w:sz w:val="18"/>
                <w:szCs w:val="18"/>
                <w:lang w:val="en-US" w:eastAsia="pt-BR"/>
              </w:rPr>
            </w:pPr>
            <w:r w:rsidRPr="005312A6">
              <w:rPr>
                <w:rFonts w:ascii="Arial" w:hAnsi="Arial" w:cs="Arial"/>
                <w:color w:val="000000"/>
                <w:sz w:val="18"/>
                <w:szCs w:val="18"/>
                <w:lang w:val="en-US" w:eastAsia="pt-BR"/>
              </w:rPr>
              <w:t>Changes in fair value of financial investments (a)</w:t>
            </w:r>
          </w:p>
        </w:tc>
        <w:tc>
          <w:tcPr>
            <w:tcW w:w="1701" w:type="dxa"/>
            <w:tcBorders>
              <w:top w:val="nil"/>
              <w:left w:val="nil"/>
              <w:bottom w:val="nil"/>
              <w:right w:val="nil"/>
            </w:tcBorders>
            <w:shd w:val="clear" w:color="auto" w:fill="auto"/>
            <w:noWrap/>
            <w:vAlign w:val="center"/>
          </w:tcPr>
          <w:p w14:paraId="0DE443BA" w14:textId="0BB9F97B" w:rsidR="00C4401D" w:rsidRPr="00C4401D" w:rsidRDefault="00C4401D" w:rsidP="00C4401D">
            <w:pPr>
              <w:jc w:val="right"/>
              <w:rPr>
                <w:rFonts w:ascii="Arial" w:hAnsi="Arial" w:cs="Arial"/>
                <w:sz w:val="18"/>
                <w:szCs w:val="18"/>
                <w:lang w:val="en-US" w:eastAsia="pt-BR"/>
              </w:rPr>
            </w:pPr>
            <w:r w:rsidRPr="00C4401D">
              <w:rPr>
                <w:rFonts w:ascii="Arial" w:hAnsi="Arial" w:cs="Arial"/>
                <w:sz w:val="18"/>
                <w:szCs w:val="18"/>
              </w:rPr>
              <w:t>13</w:t>
            </w:r>
          </w:p>
        </w:tc>
        <w:tc>
          <w:tcPr>
            <w:tcW w:w="191" w:type="dxa"/>
            <w:tcBorders>
              <w:top w:val="nil"/>
              <w:left w:val="nil"/>
              <w:bottom w:val="nil"/>
              <w:right w:val="nil"/>
            </w:tcBorders>
            <w:shd w:val="clear" w:color="auto" w:fill="auto"/>
            <w:noWrap/>
            <w:vAlign w:val="center"/>
            <w:hideMark/>
          </w:tcPr>
          <w:p w14:paraId="0906E2B5" w14:textId="77777777" w:rsidR="00C4401D" w:rsidRPr="00185D3A" w:rsidRDefault="00C4401D" w:rsidP="00C4401D">
            <w:pPr>
              <w:jc w:val="right"/>
              <w:rPr>
                <w:rFonts w:ascii="Arial" w:hAnsi="Arial" w:cs="Arial"/>
                <w:color w:val="000000"/>
                <w:sz w:val="18"/>
                <w:szCs w:val="18"/>
                <w:lang w:val="en-US" w:eastAsia="pt-BR"/>
              </w:rPr>
            </w:pPr>
          </w:p>
        </w:tc>
        <w:tc>
          <w:tcPr>
            <w:tcW w:w="1510" w:type="dxa"/>
            <w:tcBorders>
              <w:top w:val="nil"/>
              <w:left w:val="nil"/>
              <w:bottom w:val="nil"/>
              <w:right w:val="nil"/>
            </w:tcBorders>
            <w:shd w:val="clear" w:color="auto" w:fill="auto"/>
            <w:noWrap/>
            <w:vAlign w:val="center"/>
            <w:hideMark/>
          </w:tcPr>
          <w:p w14:paraId="6833ECB4" w14:textId="22C8C8DD" w:rsidR="00C4401D" w:rsidRPr="008E6BBD" w:rsidRDefault="00C4401D" w:rsidP="00C4401D">
            <w:pPr>
              <w:jc w:val="right"/>
              <w:rPr>
                <w:rFonts w:ascii="Arial" w:hAnsi="Arial" w:cs="Arial"/>
                <w:color w:val="000000"/>
                <w:sz w:val="18"/>
                <w:szCs w:val="18"/>
                <w:lang w:eastAsia="pt-BR"/>
              </w:rPr>
            </w:pPr>
            <w:r w:rsidRPr="008C0FBB">
              <w:rPr>
                <w:rFonts w:ascii="Arial" w:hAnsi="Arial" w:cs="Arial"/>
                <w:color w:val="000000" w:themeColor="text1"/>
                <w:sz w:val="18"/>
                <w:szCs w:val="18"/>
                <w:lang w:val="en-US"/>
              </w:rPr>
              <w:t xml:space="preserve">                </w:t>
            </w:r>
            <w:r w:rsidRPr="00DA2833">
              <w:rPr>
                <w:rFonts w:ascii="Arial" w:hAnsi="Arial" w:cs="Arial"/>
                <w:color w:val="000000" w:themeColor="text1"/>
                <w:sz w:val="18"/>
                <w:szCs w:val="18"/>
              </w:rPr>
              <w:t>1,4</w:t>
            </w:r>
            <w:r>
              <w:rPr>
                <w:rFonts w:ascii="Arial" w:hAnsi="Arial" w:cs="Arial"/>
                <w:color w:val="000000" w:themeColor="text1"/>
                <w:sz w:val="18"/>
                <w:szCs w:val="18"/>
              </w:rPr>
              <w:t>26</w:t>
            </w:r>
            <w:r w:rsidRPr="00DA2833">
              <w:rPr>
                <w:rFonts w:ascii="Arial" w:hAnsi="Arial" w:cs="Arial"/>
                <w:color w:val="000000" w:themeColor="text1"/>
                <w:sz w:val="18"/>
                <w:szCs w:val="18"/>
              </w:rPr>
              <w:t xml:space="preserve"> </w:t>
            </w:r>
          </w:p>
        </w:tc>
      </w:tr>
      <w:tr w:rsidR="00C4401D" w:rsidRPr="008E6BBD" w14:paraId="6FBAE1EC" w14:textId="77777777" w:rsidTr="00DC407D">
        <w:trPr>
          <w:trHeight w:val="197"/>
        </w:trPr>
        <w:tc>
          <w:tcPr>
            <w:tcW w:w="5529" w:type="dxa"/>
            <w:tcBorders>
              <w:top w:val="nil"/>
              <w:left w:val="nil"/>
              <w:bottom w:val="nil"/>
              <w:right w:val="nil"/>
            </w:tcBorders>
            <w:shd w:val="clear" w:color="auto" w:fill="auto"/>
            <w:noWrap/>
            <w:vAlign w:val="center"/>
            <w:hideMark/>
          </w:tcPr>
          <w:p w14:paraId="1ED679F7" w14:textId="77777777" w:rsidR="00C4401D" w:rsidRPr="005312A6" w:rsidRDefault="00C4401D" w:rsidP="00C4401D">
            <w:pPr>
              <w:ind w:left="-75"/>
              <w:rPr>
                <w:rFonts w:ascii="Arial" w:hAnsi="Arial" w:cs="Arial"/>
                <w:color w:val="000000"/>
                <w:sz w:val="18"/>
                <w:szCs w:val="18"/>
                <w:lang w:val="en-US" w:eastAsia="pt-BR"/>
              </w:rPr>
            </w:pPr>
            <w:r w:rsidRPr="005312A6">
              <w:rPr>
                <w:rFonts w:ascii="Arial" w:hAnsi="Arial" w:cs="Arial"/>
                <w:color w:val="000000"/>
                <w:sz w:val="18"/>
                <w:szCs w:val="18"/>
                <w:lang w:val="en-US" w:eastAsia="pt-BR"/>
              </w:rPr>
              <w:t>Changes in fair value of derivative instruments (b)</w:t>
            </w:r>
          </w:p>
        </w:tc>
        <w:tc>
          <w:tcPr>
            <w:tcW w:w="1701" w:type="dxa"/>
            <w:tcBorders>
              <w:top w:val="nil"/>
              <w:left w:val="nil"/>
              <w:bottom w:val="nil"/>
              <w:right w:val="nil"/>
            </w:tcBorders>
            <w:shd w:val="clear" w:color="auto" w:fill="auto"/>
            <w:noWrap/>
            <w:vAlign w:val="center"/>
          </w:tcPr>
          <w:p w14:paraId="2511C456" w14:textId="28594B9A" w:rsidR="00C4401D" w:rsidRPr="00C4401D" w:rsidRDefault="00C4401D" w:rsidP="00C4401D">
            <w:pPr>
              <w:jc w:val="right"/>
              <w:rPr>
                <w:rFonts w:ascii="Arial" w:hAnsi="Arial" w:cs="Arial"/>
                <w:sz w:val="18"/>
                <w:szCs w:val="18"/>
                <w:lang w:val="en-US" w:eastAsia="pt-BR"/>
              </w:rPr>
            </w:pPr>
            <w:r w:rsidRPr="00C4401D">
              <w:rPr>
                <w:rFonts w:ascii="Arial" w:hAnsi="Arial" w:cs="Arial"/>
                <w:sz w:val="18"/>
                <w:szCs w:val="18"/>
              </w:rPr>
              <w:t>-</w:t>
            </w:r>
          </w:p>
        </w:tc>
        <w:tc>
          <w:tcPr>
            <w:tcW w:w="191" w:type="dxa"/>
            <w:tcBorders>
              <w:top w:val="nil"/>
              <w:left w:val="nil"/>
              <w:bottom w:val="nil"/>
              <w:right w:val="nil"/>
            </w:tcBorders>
            <w:shd w:val="clear" w:color="auto" w:fill="auto"/>
            <w:noWrap/>
            <w:vAlign w:val="center"/>
            <w:hideMark/>
          </w:tcPr>
          <w:p w14:paraId="35A5D549" w14:textId="77777777" w:rsidR="00C4401D" w:rsidRPr="00185D3A" w:rsidRDefault="00C4401D" w:rsidP="00C4401D">
            <w:pPr>
              <w:jc w:val="right"/>
              <w:rPr>
                <w:rFonts w:ascii="Arial" w:hAnsi="Arial" w:cs="Arial"/>
                <w:color w:val="000000"/>
                <w:sz w:val="18"/>
                <w:szCs w:val="18"/>
                <w:lang w:val="en-US" w:eastAsia="pt-BR"/>
              </w:rPr>
            </w:pPr>
          </w:p>
        </w:tc>
        <w:tc>
          <w:tcPr>
            <w:tcW w:w="1510" w:type="dxa"/>
            <w:tcBorders>
              <w:top w:val="nil"/>
              <w:left w:val="nil"/>
              <w:bottom w:val="nil"/>
              <w:right w:val="nil"/>
            </w:tcBorders>
            <w:shd w:val="clear" w:color="auto" w:fill="auto"/>
            <w:noWrap/>
            <w:vAlign w:val="center"/>
            <w:hideMark/>
          </w:tcPr>
          <w:p w14:paraId="35F41448" w14:textId="0C1C1444" w:rsidR="00C4401D" w:rsidRPr="008E6BBD" w:rsidRDefault="00C4401D" w:rsidP="00C4401D">
            <w:pPr>
              <w:jc w:val="right"/>
              <w:rPr>
                <w:rFonts w:ascii="Arial" w:hAnsi="Arial" w:cs="Arial"/>
                <w:color w:val="000000"/>
                <w:sz w:val="18"/>
                <w:szCs w:val="18"/>
                <w:lang w:eastAsia="pt-BR"/>
              </w:rPr>
            </w:pPr>
            <w:r w:rsidRPr="008C0FBB">
              <w:rPr>
                <w:rFonts w:ascii="Arial" w:hAnsi="Arial" w:cs="Arial"/>
                <w:color w:val="000000" w:themeColor="text1"/>
                <w:sz w:val="18"/>
                <w:szCs w:val="18"/>
                <w:lang w:val="en-US"/>
              </w:rPr>
              <w:t xml:space="preserve">                </w:t>
            </w:r>
            <w:r w:rsidRPr="00DA2833">
              <w:rPr>
                <w:rFonts w:ascii="Arial" w:hAnsi="Arial" w:cs="Arial"/>
                <w:color w:val="000000" w:themeColor="text1"/>
                <w:sz w:val="18"/>
                <w:szCs w:val="18"/>
              </w:rPr>
              <w:t xml:space="preserve">4,205 </w:t>
            </w:r>
          </w:p>
        </w:tc>
      </w:tr>
      <w:tr w:rsidR="00C4401D" w:rsidRPr="00C4401D" w14:paraId="59FCCBB8" w14:textId="77777777" w:rsidTr="00DC407D">
        <w:trPr>
          <w:trHeight w:val="197"/>
        </w:trPr>
        <w:tc>
          <w:tcPr>
            <w:tcW w:w="5529" w:type="dxa"/>
            <w:tcBorders>
              <w:top w:val="nil"/>
              <w:left w:val="nil"/>
              <w:bottom w:val="nil"/>
              <w:right w:val="nil"/>
            </w:tcBorders>
            <w:shd w:val="clear" w:color="auto" w:fill="auto"/>
            <w:noWrap/>
            <w:vAlign w:val="center"/>
          </w:tcPr>
          <w:p w14:paraId="69D44FBF" w14:textId="2BE81E3B" w:rsidR="00C4401D" w:rsidRPr="005312A6" w:rsidRDefault="00C4401D" w:rsidP="00C4401D">
            <w:pPr>
              <w:ind w:left="-75"/>
              <w:rPr>
                <w:rFonts w:ascii="Arial" w:hAnsi="Arial" w:cs="Arial"/>
                <w:color w:val="000000"/>
                <w:sz w:val="18"/>
                <w:szCs w:val="18"/>
                <w:lang w:val="en-US" w:eastAsia="pt-BR"/>
              </w:rPr>
            </w:pPr>
            <w:r w:rsidRPr="00DC407D">
              <w:rPr>
                <w:rFonts w:ascii="Arial" w:hAnsi="Arial" w:cs="Arial"/>
                <w:color w:val="000000"/>
                <w:sz w:val="18"/>
                <w:szCs w:val="18"/>
                <w:lang w:val="en-US" w:eastAsia="pt-BR"/>
              </w:rPr>
              <w:t>Changes in accounts payable to selling shareholders (Note 1</w:t>
            </w:r>
            <w:r>
              <w:rPr>
                <w:rFonts w:ascii="Arial" w:hAnsi="Arial" w:cs="Arial"/>
                <w:color w:val="000000"/>
                <w:sz w:val="18"/>
                <w:szCs w:val="18"/>
                <w:lang w:val="en-US" w:eastAsia="pt-BR"/>
              </w:rPr>
              <w:t>3</w:t>
            </w:r>
            <w:r w:rsidRPr="00DC407D">
              <w:rPr>
                <w:rFonts w:ascii="Arial" w:hAnsi="Arial" w:cs="Arial"/>
                <w:color w:val="000000"/>
                <w:sz w:val="18"/>
                <w:szCs w:val="18"/>
                <w:lang w:val="en-US" w:eastAsia="pt-BR"/>
              </w:rPr>
              <w:t>)</w:t>
            </w:r>
          </w:p>
        </w:tc>
        <w:tc>
          <w:tcPr>
            <w:tcW w:w="1701" w:type="dxa"/>
            <w:tcBorders>
              <w:top w:val="nil"/>
              <w:left w:val="nil"/>
              <w:bottom w:val="nil"/>
              <w:right w:val="nil"/>
            </w:tcBorders>
            <w:shd w:val="clear" w:color="auto" w:fill="auto"/>
            <w:noWrap/>
            <w:vAlign w:val="center"/>
          </w:tcPr>
          <w:p w14:paraId="110444F5" w14:textId="36041AA5" w:rsidR="00C4401D" w:rsidRPr="00C4401D" w:rsidRDefault="00C4401D" w:rsidP="00C4401D">
            <w:pPr>
              <w:jc w:val="right"/>
              <w:rPr>
                <w:rFonts w:ascii="Arial" w:hAnsi="Arial" w:cs="Arial"/>
                <w:sz w:val="18"/>
                <w:szCs w:val="18"/>
                <w:lang w:val="en-US" w:eastAsia="pt-BR"/>
              </w:rPr>
            </w:pPr>
            <w:r w:rsidRPr="00C4401D">
              <w:rPr>
                <w:rFonts w:ascii="Arial" w:hAnsi="Arial" w:cs="Arial"/>
                <w:sz w:val="18"/>
                <w:szCs w:val="18"/>
              </w:rPr>
              <w:t>2,418</w:t>
            </w:r>
          </w:p>
        </w:tc>
        <w:tc>
          <w:tcPr>
            <w:tcW w:w="191" w:type="dxa"/>
            <w:tcBorders>
              <w:top w:val="nil"/>
              <w:left w:val="nil"/>
              <w:bottom w:val="nil"/>
              <w:right w:val="nil"/>
            </w:tcBorders>
            <w:shd w:val="clear" w:color="auto" w:fill="auto"/>
            <w:noWrap/>
            <w:vAlign w:val="center"/>
          </w:tcPr>
          <w:p w14:paraId="6BD61410" w14:textId="77777777" w:rsidR="00C4401D" w:rsidRPr="00185D3A" w:rsidRDefault="00C4401D" w:rsidP="00C4401D">
            <w:pPr>
              <w:jc w:val="right"/>
              <w:rPr>
                <w:rFonts w:ascii="Arial" w:hAnsi="Arial" w:cs="Arial"/>
                <w:color w:val="000000"/>
                <w:sz w:val="18"/>
                <w:szCs w:val="18"/>
                <w:lang w:val="en-US" w:eastAsia="pt-BR"/>
              </w:rPr>
            </w:pPr>
          </w:p>
        </w:tc>
        <w:tc>
          <w:tcPr>
            <w:tcW w:w="1510" w:type="dxa"/>
            <w:tcBorders>
              <w:top w:val="nil"/>
              <w:left w:val="nil"/>
              <w:bottom w:val="nil"/>
              <w:right w:val="nil"/>
            </w:tcBorders>
            <w:shd w:val="clear" w:color="auto" w:fill="auto"/>
            <w:noWrap/>
            <w:vAlign w:val="center"/>
          </w:tcPr>
          <w:p w14:paraId="0ECC9856" w14:textId="54D81167" w:rsidR="00C4401D" w:rsidRPr="008C0FBB" w:rsidRDefault="001B4538" w:rsidP="00C4401D">
            <w:pPr>
              <w:jc w:val="right"/>
              <w:rPr>
                <w:rFonts w:ascii="Arial" w:hAnsi="Arial" w:cs="Arial"/>
                <w:color w:val="000000" w:themeColor="text1"/>
                <w:sz w:val="18"/>
                <w:szCs w:val="18"/>
                <w:lang w:val="en-US"/>
              </w:rPr>
            </w:pPr>
            <w:r>
              <w:rPr>
                <w:rFonts w:ascii="Arial" w:hAnsi="Arial" w:cs="Arial"/>
                <w:color w:val="000000" w:themeColor="text1"/>
                <w:sz w:val="18"/>
                <w:szCs w:val="18"/>
                <w:lang w:val="en-US"/>
              </w:rPr>
              <w:t>-</w:t>
            </w:r>
          </w:p>
        </w:tc>
      </w:tr>
      <w:tr w:rsidR="00C4401D" w:rsidRPr="008E6BBD" w14:paraId="074D8EC1" w14:textId="77777777" w:rsidTr="00DC407D">
        <w:trPr>
          <w:trHeight w:val="197"/>
        </w:trPr>
        <w:tc>
          <w:tcPr>
            <w:tcW w:w="5529" w:type="dxa"/>
            <w:tcBorders>
              <w:top w:val="nil"/>
              <w:left w:val="nil"/>
              <w:bottom w:val="nil"/>
              <w:right w:val="nil"/>
            </w:tcBorders>
            <w:shd w:val="clear" w:color="auto" w:fill="auto"/>
            <w:noWrap/>
            <w:vAlign w:val="center"/>
            <w:hideMark/>
          </w:tcPr>
          <w:p w14:paraId="6F7A1DC8" w14:textId="77777777" w:rsidR="00C4401D" w:rsidRPr="005312A6" w:rsidRDefault="00C4401D" w:rsidP="00C4401D">
            <w:pPr>
              <w:ind w:left="-75"/>
              <w:rPr>
                <w:rFonts w:ascii="Arial" w:hAnsi="Arial" w:cs="Arial"/>
                <w:color w:val="000000"/>
                <w:sz w:val="18"/>
                <w:szCs w:val="18"/>
                <w:lang w:eastAsia="pt-BR"/>
              </w:rPr>
            </w:pPr>
            <w:proofErr w:type="spellStart"/>
            <w:r w:rsidRPr="005312A6">
              <w:rPr>
                <w:rFonts w:ascii="Arial" w:hAnsi="Arial" w:cs="Arial"/>
                <w:color w:val="000000"/>
                <w:sz w:val="18"/>
                <w:szCs w:val="18"/>
                <w:lang w:eastAsia="pt-BR"/>
              </w:rPr>
              <w:t>Foreign</w:t>
            </w:r>
            <w:proofErr w:type="spellEnd"/>
            <w:r w:rsidRPr="005312A6">
              <w:rPr>
                <w:rFonts w:ascii="Arial" w:hAnsi="Arial" w:cs="Arial"/>
                <w:color w:val="000000"/>
                <w:sz w:val="18"/>
                <w:szCs w:val="18"/>
                <w:lang w:eastAsia="pt-BR"/>
              </w:rPr>
              <w:t xml:space="preserve"> </w:t>
            </w:r>
            <w:proofErr w:type="spellStart"/>
            <w:r w:rsidRPr="005312A6">
              <w:rPr>
                <w:rFonts w:ascii="Arial" w:hAnsi="Arial" w:cs="Arial"/>
                <w:color w:val="000000"/>
                <w:sz w:val="18"/>
                <w:szCs w:val="18"/>
                <w:lang w:eastAsia="pt-BR"/>
              </w:rPr>
              <w:t>exchange</w:t>
            </w:r>
            <w:proofErr w:type="spellEnd"/>
            <w:r w:rsidRPr="005312A6">
              <w:rPr>
                <w:rFonts w:ascii="Arial" w:hAnsi="Arial" w:cs="Arial"/>
                <w:color w:val="000000"/>
                <w:sz w:val="18"/>
                <w:szCs w:val="18"/>
                <w:lang w:eastAsia="pt-BR"/>
              </w:rPr>
              <w:t xml:space="preserve"> </w:t>
            </w:r>
            <w:proofErr w:type="spellStart"/>
            <w:r w:rsidRPr="005312A6">
              <w:rPr>
                <w:rFonts w:ascii="Arial" w:hAnsi="Arial" w:cs="Arial"/>
                <w:color w:val="000000"/>
                <w:sz w:val="18"/>
                <w:szCs w:val="18"/>
                <w:lang w:eastAsia="pt-BR"/>
              </w:rPr>
              <w:t>gains</w:t>
            </w:r>
            <w:proofErr w:type="spellEnd"/>
            <w:r w:rsidRPr="005312A6">
              <w:rPr>
                <w:rFonts w:ascii="Arial" w:hAnsi="Arial" w:cs="Arial"/>
                <w:color w:val="000000"/>
                <w:sz w:val="18"/>
                <w:szCs w:val="18"/>
                <w:lang w:eastAsia="pt-BR"/>
              </w:rPr>
              <w:t xml:space="preserve"> </w:t>
            </w:r>
          </w:p>
        </w:tc>
        <w:tc>
          <w:tcPr>
            <w:tcW w:w="1701" w:type="dxa"/>
            <w:tcBorders>
              <w:top w:val="nil"/>
              <w:left w:val="nil"/>
              <w:bottom w:val="nil"/>
              <w:right w:val="nil"/>
            </w:tcBorders>
            <w:shd w:val="clear" w:color="auto" w:fill="auto"/>
            <w:noWrap/>
            <w:vAlign w:val="center"/>
          </w:tcPr>
          <w:p w14:paraId="3AD57605" w14:textId="69D4A8D4" w:rsidR="00C4401D" w:rsidRPr="00C4401D" w:rsidRDefault="00C4401D" w:rsidP="00C4401D">
            <w:pPr>
              <w:jc w:val="right"/>
              <w:rPr>
                <w:rFonts w:ascii="Arial" w:hAnsi="Arial" w:cs="Arial"/>
                <w:sz w:val="18"/>
                <w:szCs w:val="18"/>
                <w:lang w:eastAsia="pt-BR"/>
              </w:rPr>
            </w:pPr>
            <w:r w:rsidRPr="00C4401D">
              <w:rPr>
                <w:rFonts w:ascii="Arial" w:hAnsi="Arial" w:cs="Arial"/>
                <w:sz w:val="18"/>
                <w:szCs w:val="18"/>
              </w:rPr>
              <w:t>976</w:t>
            </w:r>
          </w:p>
        </w:tc>
        <w:tc>
          <w:tcPr>
            <w:tcW w:w="191" w:type="dxa"/>
            <w:tcBorders>
              <w:top w:val="nil"/>
              <w:left w:val="nil"/>
              <w:right w:val="nil"/>
            </w:tcBorders>
            <w:shd w:val="clear" w:color="auto" w:fill="auto"/>
            <w:noWrap/>
            <w:vAlign w:val="center"/>
            <w:hideMark/>
          </w:tcPr>
          <w:p w14:paraId="2A1D7B1B" w14:textId="77777777" w:rsidR="00C4401D" w:rsidRPr="008E6BBD" w:rsidRDefault="00C4401D" w:rsidP="00C4401D">
            <w:pPr>
              <w:jc w:val="right"/>
              <w:rPr>
                <w:rFonts w:ascii="Arial" w:hAnsi="Arial" w:cs="Arial"/>
                <w:color w:val="000000"/>
                <w:sz w:val="18"/>
                <w:szCs w:val="18"/>
                <w:lang w:eastAsia="pt-BR"/>
              </w:rPr>
            </w:pPr>
          </w:p>
        </w:tc>
        <w:tc>
          <w:tcPr>
            <w:tcW w:w="1510" w:type="dxa"/>
            <w:tcBorders>
              <w:top w:val="nil"/>
              <w:left w:val="nil"/>
              <w:bottom w:val="nil"/>
              <w:right w:val="nil"/>
            </w:tcBorders>
            <w:shd w:val="clear" w:color="auto" w:fill="auto"/>
            <w:noWrap/>
            <w:vAlign w:val="center"/>
            <w:hideMark/>
          </w:tcPr>
          <w:p w14:paraId="480873C1" w14:textId="7EFE360C" w:rsidR="00C4401D" w:rsidRPr="008E6BBD" w:rsidRDefault="00C4401D" w:rsidP="00C4401D">
            <w:pPr>
              <w:jc w:val="right"/>
              <w:rPr>
                <w:rFonts w:ascii="Arial" w:hAnsi="Arial" w:cs="Arial"/>
                <w:color w:val="000000"/>
                <w:sz w:val="18"/>
                <w:szCs w:val="18"/>
                <w:lang w:eastAsia="pt-BR"/>
              </w:rPr>
            </w:pPr>
            <w:r w:rsidRPr="00DA2833">
              <w:rPr>
                <w:rFonts w:ascii="Arial" w:hAnsi="Arial" w:cs="Arial"/>
                <w:color w:val="000000" w:themeColor="text1"/>
                <w:sz w:val="18"/>
                <w:szCs w:val="18"/>
              </w:rPr>
              <w:t xml:space="preserve">                1,023 </w:t>
            </w:r>
          </w:p>
        </w:tc>
      </w:tr>
      <w:tr w:rsidR="00C4401D" w:rsidRPr="008E6BBD" w14:paraId="3131D866" w14:textId="77777777" w:rsidTr="00DC407D">
        <w:trPr>
          <w:trHeight w:val="197"/>
        </w:trPr>
        <w:tc>
          <w:tcPr>
            <w:tcW w:w="5529" w:type="dxa"/>
            <w:tcBorders>
              <w:top w:val="nil"/>
              <w:left w:val="nil"/>
              <w:bottom w:val="nil"/>
              <w:right w:val="nil"/>
            </w:tcBorders>
            <w:shd w:val="clear" w:color="auto" w:fill="auto"/>
            <w:noWrap/>
            <w:vAlign w:val="center"/>
          </w:tcPr>
          <w:p w14:paraId="3CBAE0FC" w14:textId="1DDFA470" w:rsidR="00C4401D" w:rsidRPr="005312A6" w:rsidRDefault="00C4401D" w:rsidP="00C4401D">
            <w:pPr>
              <w:ind w:left="-75"/>
              <w:rPr>
                <w:rFonts w:ascii="Arial" w:hAnsi="Arial" w:cs="Arial"/>
                <w:color w:val="000000"/>
                <w:sz w:val="18"/>
                <w:szCs w:val="18"/>
                <w:lang w:eastAsia="pt-BR"/>
              </w:rPr>
            </w:pPr>
            <w:proofErr w:type="spellStart"/>
            <w:r w:rsidRPr="005312A6">
              <w:rPr>
                <w:rFonts w:ascii="Arial" w:hAnsi="Arial" w:cs="Arial"/>
                <w:color w:val="000000"/>
                <w:sz w:val="18"/>
                <w:szCs w:val="18"/>
                <w:lang w:eastAsia="pt-BR"/>
              </w:rPr>
              <w:t>Interest</w:t>
            </w:r>
            <w:proofErr w:type="spellEnd"/>
            <w:r w:rsidRPr="005312A6">
              <w:rPr>
                <w:rFonts w:ascii="Arial" w:hAnsi="Arial" w:cs="Arial"/>
                <w:color w:val="000000"/>
                <w:sz w:val="18"/>
                <w:szCs w:val="18"/>
                <w:lang w:eastAsia="pt-BR"/>
              </w:rPr>
              <w:t xml:space="preserve"> income</w:t>
            </w:r>
          </w:p>
        </w:tc>
        <w:tc>
          <w:tcPr>
            <w:tcW w:w="1701" w:type="dxa"/>
            <w:tcBorders>
              <w:top w:val="nil"/>
              <w:left w:val="nil"/>
              <w:bottom w:val="nil"/>
              <w:right w:val="nil"/>
            </w:tcBorders>
            <w:shd w:val="clear" w:color="auto" w:fill="auto"/>
            <w:noWrap/>
            <w:vAlign w:val="center"/>
          </w:tcPr>
          <w:p w14:paraId="685609E6" w14:textId="226BAC11" w:rsidR="00C4401D" w:rsidRPr="00C4401D" w:rsidRDefault="00C4401D" w:rsidP="00C4401D">
            <w:pPr>
              <w:jc w:val="right"/>
              <w:rPr>
                <w:rFonts w:ascii="Arial" w:hAnsi="Arial" w:cs="Arial"/>
                <w:sz w:val="18"/>
                <w:szCs w:val="18"/>
                <w:lang w:eastAsia="pt-BR"/>
              </w:rPr>
            </w:pPr>
            <w:r w:rsidRPr="00C4401D">
              <w:rPr>
                <w:rFonts w:ascii="Arial" w:hAnsi="Arial" w:cs="Arial"/>
                <w:sz w:val="18"/>
                <w:szCs w:val="18"/>
              </w:rPr>
              <w:t>1,191</w:t>
            </w:r>
          </w:p>
        </w:tc>
        <w:tc>
          <w:tcPr>
            <w:tcW w:w="191" w:type="dxa"/>
            <w:tcBorders>
              <w:top w:val="nil"/>
              <w:left w:val="nil"/>
              <w:right w:val="nil"/>
            </w:tcBorders>
            <w:shd w:val="clear" w:color="auto" w:fill="auto"/>
            <w:noWrap/>
            <w:vAlign w:val="center"/>
          </w:tcPr>
          <w:p w14:paraId="47C69B0A" w14:textId="77777777" w:rsidR="00C4401D" w:rsidRPr="008E6BBD" w:rsidRDefault="00C4401D" w:rsidP="00C4401D">
            <w:pPr>
              <w:jc w:val="right"/>
              <w:rPr>
                <w:rFonts w:ascii="Arial" w:hAnsi="Arial" w:cs="Arial"/>
                <w:color w:val="000000"/>
                <w:sz w:val="18"/>
                <w:szCs w:val="18"/>
                <w:lang w:eastAsia="pt-BR"/>
              </w:rPr>
            </w:pPr>
          </w:p>
        </w:tc>
        <w:tc>
          <w:tcPr>
            <w:tcW w:w="1510" w:type="dxa"/>
            <w:tcBorders>
              <w:top w:val="nil"/>
              <w:left w:val="nil"/>
              <w:bottom w:val="nil"/>
              <w:right w:val="nil"/>
            </w:tcBorders>
            <w:shd w:val="clear" w:color="auto" w:fill="auto"/>
            <w:noWrap/>
            <w:vAlign w:val="center"/>
          </w:tcPr>
          <w:p w14:paraId="2936AA59" w14:textId="4D389F8B" w:rsidR="00C4401D" w:rsidRPr="008E6BBD" w:rsidRDefault="00C4401D" w:rsidP="00C4401D">
            <w:pPr>
              <w:jc w:val="right"/>
              <w:rPr>
                <w:rFonts w:ascii="Arial" w:hAnsi="Arial" w:cs="Arial"/>
                <w:color w:val="000000"/>
                <w:sz w:val="18"/>
                <w:szCs w:val="18"/>
                <w:lang w:eastAsia="pt-BR"/>
              </w:rPr>
            </w:pPr>
            <w:r w:rsidRPr="00DA2833">
              <w:rPr>
                <w:rFonts w:ascii="Arial" w:hAnsi="Arial" w:cs="Arial"/>
                <w:color w:val="000000" w:themeColor="text1"/>
                <w:sz w:val="18"/>
                <w:szCs w:val="18"/>
              </w:rPr>
              <w:t xml:space="preserve">                1,199 </w:t>
            </w:r>
          </w:p>
        </w:tc>
      </w:tr>
      <w:tr w:rsidR="00C4401D" w:rsidRPr="008E6BBD" w14:paraId="1F18E8BA" w14:textId="77777777" w:rsidTr="00DC407D">
        <w:trPr>
          <w:trHeight w:val="197"/>
        </w:trPr>
        <w:tc>
          <w:tcPr>
            <w:tcW w:w="5529" w:type="dxa"/>
            <w:tcBorders>
              <w:top w:val="nil"/>
              <w:left w:val="nil"/>
              <w:bottom w:val="nil"/>
              <w:right w:val="nil"/>
            </w:tcBorders>
            <w:shd w:val="clear" w:color="auto" w:fill="auto"/>
            <w:noWrap/>
            <w:vAlign w:val="center"/>
            <w:hideMark/>
          </w:tcPr>
          <w:p w14:paraId="456A3B35" w14:textId="77777777" w:rsidR="00C4401D" w:rsidRPr="005312A6" w:rsidRDefault="00C4401D" w:rsidP="00C4401D">
            <w:pPr>
              <w:ind w:left="-75"/>
              <w:rPr>
                <w:rFonts w:ascii="Arial" w:hAnsi="Arial" w:cs="Arial"/>
                <w:color w:val="000000"/>
                <w:sz w:val="18"/>
                <w:szCs w:val="18"/>
                <w:lang w:eastAsia="pt-BR"/>
              </w:rPr>
            </w:pPr>
            <w:r w:rsidRPr="005312A6">
              <w:rPr>
                <w:rFonts w:ascii="Arial" w:hAnsi="Arial" w:cs="Arial"/>
                <w:color w:val="000000"/>
                <w:sz w:val="18"/>
                <w:szCs w:val="18"/>
                <w:lang w:eastAsia="pt-BR"/>
              </w:rPr>
              <w:t>Other</w:t>
            </w:r>
          </w:p>
        </w:tc>
        <w:tc>
          <w:tcPr>
            <w:tcW w:w="1701" w:type="dxa"/>
            <w:tcBorders>
              <w:top w:val="nil"/>
              <w:left w:val="nil"/>
              <w:bottom w:val="single" w:sz="4" w:space="0" w:color="auto"/>
              <w:right w:val="nil"/>
            </w:tcBorders>
            <w:shd w:val="clear" w:color="auto" w:fill="auto"/>
            <w:noWrap/>
            <w:vAlign w:val="center"/>
          </w:tcPr>
          <w:p w14:paraId="176E49D5" w14:textId="2E2AE5FD" w:rsidR="00C4401D" w:rsidRPr="00C4401D" w:rsidRDefault="00C4401D" w:rsidP="00C4401D">
            <w:pPr>
              <w:jc w:val="right"/>
              <w:rPr>
                <w:rFonts w:ascii="Arial" w:hAnsi="Arial" w:cs="Arial"/>
                <w:sz w:val="18"/>
                <w:szCs w:val="18"/>
                <w:lang w:eastAsia="pt-BR"/>
              </w:rPr>
            </w:pPr>
            <w:r w:rsidRPr="00C4401D">
              <w:rPr>
                <w:rFonts w:ascii="Arial" w:hAnsi="Arial" w:cs="Arial"/>
                <w:sz w:val="18"/>
                <w:szCs w:val="18"/>
              </w:rPr>
              <w:t>475</w:t>
            </w:r>
          </w:p>
        </w:tc>
        <w:tc>
          <w:tcPr>
            <w:tcW w:w="191" w:type="dxa"/>
            <w:tcBorders>
              <w:top w:val="nil"/>
              <w:left w:val="nil"/>
              <w:right w:val="nil"/>
            </w:tcBorders>
            <w:shd w:val="clear" w:color="auto" w:fill="auto"/>
            <w:noWrap/>
            <w:vAlign w:val="center"/>
            <w:hideMark/>
          </w:tcPr>
          <w:p w14:paraId="7D13213B" w14:textId="77777777" w:rsidR="00C4401D" w:rsidRPr="008E6BBD" w:rsidRDefault="00C4401D" w:rsidP="00C4401D">
            <w:pPr>
              <w:jc w:val="right"/>
              <w:rPr>
                <w:rFonts w:ascii="Arial" w:hAnsi="Arial" w:cs="Arial"/>
                <w:color w:val="000000"/>
                <w:sz w:val="18"/>
                <w:szCs w:val="18"/>
                <w:lang w:eastAsia="pt-BR"/>
              </w:rPr>
            </w:pPr>
            <w:r w:rsidRPr="008E6BBD">
              <w:rPr>
                <w:rFonts w:ascii="Arial" w:hAnsi="Arial" w:cs="Arial"/>
                <w:color w:val="000000"/>
                <w:sz w:val="18"/>
                <w:szCs w:val="18"/>
                <w:lang w:eastAsia="pt-BR"/>
              </w:rPr>
              <w:t> </w:t>
            </w:r>
          </w:p>
        </w:tc>
        <w:tc>
          <w:tcPr>
            <w:tcW w:w="1510" w:type="dxa"/>
            <w:tcBorders>
              <w:top w:val="nil"/>
              <w:left w:val="nil"/>
              <w:bottom w:val="single" w:sz="4" w:space="0" w:color="auto"/>
              <w:right w:val="nil"/>
            </w:tcBorders>
            <w:shd w:val="clear" w:color="auto" w:fill="auto"/>
            <w:noWrap/>
            <w:vAlign w:val="center"/>
            <w:hideMark/>
          </w:tcPr>
          <w:p w14:paraId="61EEBEC1" w14:textId="04D6CF5E" w:rsidR="00C4401D" w:rsidRPr="008E6BBD" w:rsidRDefault="00C4401D" w:rsidP="00C4401D">
            <w:pPr>
              <w:jc w:val="right"/>
              <w:rPr>
                <w:rFonts w:ascii="Arial" w:hAnsi="Arial" w:cs="Arial"/>
                <w:color w:val="000000"/>
                <w:sz w:val="18"/>
                <w:szCs w:val="18"/>
                <w:lang w:eastAsia="pt-BR"/>
              </w:rPr>
            </w:pPr>
            <w:r w:rsidRPr="00DA2833">
              <w:rPr>
                <w:rFonts w:ascii="Arial" w:hAnsi="Arial" w:cs="Arial"/>
                <w:color w:val="000000" w:themeColor="text1"/>
                <w:sz w:val="18"/>
                <w:szCs w:val="18"/>
              </w:rPr>
              <w:t xml:space="preserve">                   606 </w:t>
            </w:r>
          </w:p>
        </w:tc>
      </w:tr>
      <w:tr w:rsidR="00C4401D" w:rsidRPr="008E6BBD" w14:paraId="0A5451F9" w14:textId="77777777" w:rsidTr="00DC407D">
        <w:trPr>
          <w:trHeight w:val="197"/>
        </w:trPr>
        <w:tc>
          <w:tcPr>
            <w:tcW w:w="5529" w:type="dxa"/>
            <w:tcBorders>
              <w:top w:val="nil"/>
              <w:left w:val="nil"/>
              <w:bottom w:val="nil"/>
              <w:right w:val="nil"/>
            </w:tcBorders>
            <w:shd w:val="clear" w:color="auto" w:fill="auto"/>
            <w:noWrap/>
            <w:vAlign w:val="center"/>
            <w:hideMark/>
          </w:tcPr>
          <w:p w14:paraId="19A4EFA7" w14:textId="77777777" w:rsidR="00C4401D" w:rsidRPr="005312A6" w:rsidRDefault="00C4401D" w:rsidP="00C4401D">
            <w:pPr>
              <w:ind w:left="-75"/>
              <w:rPr>
                <w:rFonts w:ascii="Arial" w:hAnsi="Arial" w:cs="Arial"/>
                <w:b/>
                <w:bCs/>
                <w:color w:val="000000"/>
                <w:sz w:val="18"/>
                <w:szCs w:val="18"/>
                <w:lang w:eastAsia="pt-BR"/>
              </w:rPr>
            </w:pPr>
            <w:proofErr w:type="spellStart"/>
            <w:r w:rsidRPr="005312A6">
              <w:rPr>
                <w:rFonts w:ascii="Arial" w:hAnsi="Arial" w:cs="Arial"/>
                <w:b/>
                <w:bCs/>
                <w:color w:val="000000"/>
                <w:sz w:val="18"/>
                <w:szCs w:val="18"/>
                <w:lang w:eastAsia="pt-BR"/>
              </w:rPr>
              <w:t>Finance</w:t>
            </w:r>
            <w:proofErr w:type="spellEnd"/>
            <w:r w:rsidRPr="005312A6">
              <w:rPr>
                <w:rFonts w:ascii="Arial" w:hAnsi="Arial" w:cs="Arial"/>
                <w:b/>
                <w:bCs/>
                <w:color w:val="000000"/>
                <w:sz w:val="18"/>
                <w:szCs w:val="18"/>
                <w:lang w:eastAsia="pt-BR"/>
              </w:rPr>
              <w:t xml:space="preserve"> income</w:t>
            </w:r>
          </w:p>
        </w:tc>
        <w:tc>
          <w:tcPr>
            <w:tcW w:w="1701" w:type="dxa"/>
            <w:tcBorders>
              <w:top w:val="nil"/>
              <w:left w:val="nil"/>
              <w:bottom w:val="single" w:sz="4" w:space="0" w:color="auto"/>
              <w:right w:val="nil"/>
            </w:tcBorders>
            <w:shd w:val="clear" w:color="auto" w:fill="auto"/>
            <w:noWrap/>
            <w:vAlign w:val="center"/>
          </w:tcPr>
          <w:p w14:paraId="678AA977" w14:textId="07F09A75" w:rsidR="00C4401D" w:rsidRPr="00C4401D" w:rsidRDefault="00C4401D" w:rsidP="00C4401D">
            <w:pPr>
              <w:jc w:val="right"/>
              <w:rPr>
                <w:rFonts w:ascii="Arial" w:hAnsi="Arial" w:cs="Arial"/>
                <w:b/>
                <w:bCs/>
                <w:sz w:val="18"/>
                <w:szCs w:val="18"/>
                <w:lang w:eastAsia="pt-BR"/>
              </w:rPr>
            </w:pPr>
            <w:r w:rsidRPr="00C4401D">
              <w:rPr>
                <w:rFonts w:ascii="Arial" w:hAnsi="Arial" w:cs="Arial"/>
                <w:b/>
                <w:bCs/>
                <w:sz w:val="18"/>
                <w:szCs w:val="18"/>
              </w:rPr>
              <w:t>9,940</w:t>
            </w:r>
          </w:p>
        </w:tc>
        <w:tc>
          <w:tcPr>
            <w:tcW w:w="191" w:type="dxa"/>
            <w:tcBorders>
              <w:left w:val="nil"/>
              <w:bottom w:val="nil"/>
              <w:right w:val="nil"/>
            </w:tcBorders>
            <w:shd w:val="clear" w:color="auto" w:fill="auto"/>
            <w:noWrap/>
            <w:vAlign w:val="center"/>
            <w:hideMark/>
          </w:tcPr>
          <w:p w14:paraId="4D94253A" w14:textId="77777777" w:rsidR="00C4401D" w:rsidRPr="008E6BBD" w:rsidRDefault="00C4401D" w:rsidP="00C4401D">
            <w:pPr>
              <w:jc w:val="right"/>
              <w:rPr>
                <w:rFonts w:ascii="Arial" w:hAnsi="Arial" w:cs="Arial"/>
                <w:b/>
                <w:bCs/>
                <w:color w:val="000000"/>
                <w:sz w:val="18"/>
                <w:szCs w:val="18"/>
                <w:lang w:eastAsia="pt-BR"/>
              </w:rPr>
            </w:pPr>
          </w:p>
        </w:tc>
        <w:tc>
          <w:tcPr>
            <w:tcW w:w="1510" w:type="dxa"/>
            <w:tcBorders>
              <w:top w:val="nil"/>
              <w:left w:val="nil"/>
              <w:bottom w:val="single" w:sz="4" w:space="0" w:color="auto"/>
              <w:right w:val="nil"/>
            </w:tcBorders>
            <w:shd w:val="clear" w:color="auto" w:fill="auto"/>
            <w:noWrap/>
            <w:vAlign w:val="center"/>
            <w:hideMark/>
          </w:tcPr>
          <w:p w14:paraId="47650A98" w14:textId="431D0D31" w:rsidR="00C4401D" w:rsidRPr="008E6BBD" w:rsidRDefault="00C4401D" w:rsidP="00C4401D">
            <w:pPr>
              <w:jc w:val="right"/>
              <w:rPr>
                <w:rFonts w:ascii="Arial" w:hAnsi="Arial" w:cs="Arial"/>
                <w:b/>
                <w:bCs/>
                <w:color w:val="000000"/>
                <w:sz w:val="18"/>
                <w:szCs w:val="18"/>
                <w:lang w:eastAsia="pt-BR"/>
              </w:rPr>
            </w:pPr>
            <w:r w:rsidRPr="00DA2833">
              <w:rPr>
                <w:rFonts w:ascii="Arial" w:hAnsi="Arial" w:cs="Arial"/>
                <w:b/>
                <w:bCs/>
                <w:color w:val="000000" w:themeColor="text1"/>
                <w:sz w:val="18"/>
                <w:szCs w:val="18"/>
              </w:rPr>
              <w:t xml:space="preserve">                9,387 </w:t>
            </w:r>
          </w:p>
        </w:tc>
      </w:tr>
      <w:tr w:rsidR="00C4401D" w:rsidRPr="008E6BBD" w14:paraId="794D1045" w14:textId="77777777" w:rsidTr="00DC407D">
        <w:trPr>
          <w:trHeight w:val="197"/>
        </w:trPr>
        <w:tc>
          <w:tcPr>
            <w:tcW w:w="5529" w:type="dxa"/>
            <w:tcBorders>
              <w:top w:val="nil"/>
              <w:left w:val="nil"/>
              <w:bottom w:val="nil"/>
              <w:right w:val="nil"/>
            </w:tcBorders>
            <w:shd w:val="clear" w:color="auto" w:fill="auto"/>
            <w:noWrap/>
            <w:vAlign w:val="center"/>
            <w:hideMark/>
          </w:tcPr>
          <w:p w14:paraId="5FD96E62" w14:textId="77777777" w:rsidR="00C4401D" w:rsidRPr="005312A6" w:rsidRDefault="00C4401D" w:rsidP="00C4401D">
            <w:pPr>
              <w:rPr>
                <w:rFonts w:ascii="Arial" w:hAnsi="Arial" w:cs="Arial"/>
                <w:b/>
                <w:bCs/>
                <w:color w:val="000000"/>
                <w:sz w:val="18"/>
                <w:szCs w:val="18"/>
                <w:lang w:eastAsia="pt-BR"/>
              </w:rPr>
            </w:pPr>
          </w:p>
        </w:tc>
        <w:tc>
          <w:tcPr>
            <w:tcW w:w="1701" w:type="dxa"/>
            <w:tcBorders>
              <w:top w:val="single" w:sz="4" w:space="0" w:color="auto"/>
              <w:left w:val="nil"/>
              <w:bottom w:val="nil"/>
              <w:right w:val="nil"/>
            </w:tcBorders>
            <w:shd w:val="clear" w:color="auto" w:fill="auto"/>
            <w:noWrap/>
            <w:vAlign w:val="center"/>
          </w:tcPr>
          <w:p w14:paraId="336C96E5" w14:textId="77777777" w:rsidR="00C4401D" w:rsidRPr="008E6BBD" w:rsidRDefault="00C4401D" w:rsidP="00C4401D">
            <w:pPr>
              <w:jc w:val="right"/>
              <w:rPr>
                <w:rFonts w:ascii="Arial" w:hAnsi="Arial"/>
                <w:sz w:val="20"/>
              </w:rPr>
            </w:pPr>
          </w:p>
        </w:tc>
        <w:tc>
          <w:tcPr>
            <w:tcW w:w="191" w:type="dxa"/>
            <w:tcBorders>
              <w:top w:val="nil"/>
              <w:left w:val="nil"/>
              <w:bottom w:val="nil"/>
              <w:right w:val="nil"/>
            </w:tcBorders>
            <w:shd w:val="clear" w:color="auto" w:fill="auto"/>
            <w:noWrap/>
            <w:vAlign w:val="center"/>
            <w:hideMark/>
          </w:tcPr>
          <w:p w14:paraId="67E59B3E" w14:textId="77777777" w:rsidR="00C4401D" w:rsidRPr="008E6BBD" w:rsidRDefault="00C4401D" w:rsidP="00C4401D">
            <w:pPr>
              <w:jc w:val="right"/>
              <w:rPr>
                <w:rFonts w:ascii="Arial" w:hAnsi="Arial"/>
                <w:sz w:val="20"/>
              </w:rPr>
            </w:pPr>
          </w:p>
        </w:tc>
        <w:tc>
          <w:tcPr>
            <w:tcW w:w="1510" w:type="dxa"/>
            <w:tcBorders>
              <w:top w:val="single" w:sz="4" w:space="0" w:color="auto"/>
              <w:left w:val="nil"/>
              <w:bottom w:val="nil"/>
              <w:right w:val="nil"/>
            </w:tcBorders>
            <w:shd w:val="clear" w:color="auto" w:fill="auto"/>
            <w:noWrap/>
            <w:vAlign w:val="center"/>
            <w:hideMark/>
          </w:tcPr>
          <w:p w14:paraId="6E81815F" w14:textId="77777777" w:rsidR="00C4401D" w:rsidRPr="008E6BBD" w:rsidRDefault="00C4401D" w:rsidP="00C4401D">
            <w:pPr>
              <w:jc w:val="right"/>
              <w:rPr>
                <w:rFonts w:ascii="Arial" w:hAnsi="Arial"/>
                <w:sz w:val="20"/>
              </w:rPr>
            </w:pPr>
          </w:p>
        </w:tc>
      </w:tr>
      <w:tr w:rsidR="00C4401D" w:rsidRPr="008E6BBD" w14:paraId="219960C9" w14:textId="77777777" w:rsidTr="0012170E">
        <w:trPr>
          <w:trHeight w:val="197"/>
        </w:trPr>
        <w:tc>
          <w:tcPr>
            <w:tcW w:w="5529" w:type="dxa"/>
            <w:tcBorders>
              <w:top w:val="nil"/>
              <w:left w:val="nil"/>
              <w:bottom w:val="nil"/>
              <w:right w:val="nil"/>
            </w:tcBorders>
            <w:shd w:val="clear" w:color="auto" w:fill="auto"/>
            <w:noWrap/>
            <w:vAlign w:val="center"/>
            <w:hideMark/>
          </w:tcPr>
          <w:p w14:paraId="1C762386" w14:textId="77777777" w:rsidR="00C4401D" w:rsidRPr="005312A6" w:rsidRDefault="00C4401D" w:rsidP="00C4401D">
            <w:pPr>
              <w:ind w:left="-75"/>
              <w:rPr>
                <w:rFonts w:ascii="Arial" w:hAnsi="Arial" w:cs="Arial"/>
                <w:color w:val="000000"/>
                <w:sz w:val="18"/>
                <w:szCs w:val="18"/>
                <w:lang w:val="en-US" w:eastAsia="pt-BR"/>
              </w:rPr>
            </w:pPr>
            <w:r w:rsidRPr="005312A6">
              <w:rPr>
                <w:rFonts w:ascii="Arial" w:hAnsi="Arial" w:cs="Arial"/>
                <w:color w:val="000000"/>
                <w:sz w:val="18"/>
                <w:szCs w:val="18"/>
                <w:lang w:val="en-US" w:eastAsia="pt-BR"/>
              </w:rPr>
              <w:t>Changes in fair value of derivative instruments (b)</w:t>
            </w:r>
          </w:p>
        </w:tc>
        <w:tc>
          <w:tcPr>
            <w:tcW w:w="1701" w:type="dxa"/>
            <w:tcBorders>
              <w:top w:val="nil"/>
              <w:left w:val="nil"/>
              <w:bottom w:val="nil"/>
              <w:right w:val="nil"/>
            </w:tcBorders>
            <w:shd w:val="clear" w:color="auto" w:fill="auto"/>
            <w:noWrap/>
            <w:vAlign w:val="bottom"/>
          </w:tcPr>
          <w:p w14:paraId="7B3D9A47" w14:textId="7719404B" w:rsidR="00C4401D" w:rsidRPr="00C4401D" w:rsidRDefault="00C4401D" w:rsidP="00C4401D">
            <w:pPr>
              <w:jc w:val="right"/>
              <w:rPr>
                <w:rFonts w:ascii="Arial" w:hAnsi="Arial" w:cs="Arial"/>
                <w:sz w:val="18"/>
                <w:szCs w:val="18"/>
                <w:lang w:val="en-US" w:eastAsia="pt-BR"/>
              </w:rPr>
            </w:pPr>
            <w:r w:rsidRPr="00C4401D">
              <w:rPr>
                <w:rFonts w:ascii="Arial" w:hAnsi="Arial" w:cs="Arial"/>
                <w:sz w:val="18"/>
                <w:szCs w:val="18"/>
              </w:rPr>
              <w:t>-</w:t>
            </w:r>
          </w:p>
        </w:tc>
        <w:tc>
          <w:tcPr>
            <w:tcW w:w="191" w:type="dxa"/>
            <w:tcBorders>
              <w:top w:val="nil"/>
              <w:left w:val="nil"/>
              <w:bottom w:val="nil"/>
              <w:right w:val="nil"/>
            </w:tcBorders>
            <w:shd w:val="clear" w:color="auto" w:fill="auto"/>
            <w:noWrap/>
            <w:vAlign w:val="center"/>
            <w:hideMark/>
          </w:tcPr>
          <w:p w14:paraId="05548464" w14:textId="77777777" w:rsidR="00C4401D" w:rsidRPr="00185D3A" w:rsidRDefault="00C4401D" w:rsidP="00C4401D">
            <w:pPr>
              <w:jc w:val="right"/>
              <w:rPr>
                <w:rFonts w:ascii="Arial" w:hAnsi="Arial" w:cs="Arial"/>
                <w:color w:val="000000"/>
                <w:sz w:val="18"/>
                <w:szCs w:val="18"/>
                <w:lang w:val="en-US" w:eastAsia="pt-BR"/>
              </w:rPr>
            </w:pPr>
          </w:p>
        </w:tc>
        <w:tc>
          <w:tcPr>
            <w:tcW w:w="1510" w:type="dxa"/>
            <w:tcBorders>
              <w:top w:val="nil"/>
              <w:left w:val="nil"/>
              <w:bottom w:val="nil"/>
              <w:right w:val="nil"/>
            </w:tcBorders>
            <w:shd w:val="clear" w:color="auto" w:fill="auto"/>
            <w:noWrap/>
            <w:vAlign w:val="bottom"/>
            <w:hideMark/>
          </w:tcPr>
          <w:p w14:paraId="1667A7B4" w14:textId="4931DB5A" w:rsidR="00C4401D" w:rsidRPr="008E6BBD" w:rsidRDefault="00C4401D" w:rsidP="00C4401D">
            <w:pPr>
              <w:jc w:val="right"/>
              <w:rPr>
                <w:rFonts w:ascii="Arial" w:hAnsi="Arial" w:cs="Arial"/>
                <w:color w:val="000000"/>
                <w:sz w:val="18"/>
                <w:szCs w:val="18"/>
                <w:lang w:eastAsia="pt-BR"/>
              </w:rPr>
            </w:pPr>
            <w:r w:rsidRPr="00DA2833">
              <w:rPr>
                <w:rFonts w:ascii="Arial" w:hAnsi="Arial" w:cs="Arial"/>
                <w:color w:val="000000" w:themeColor="text1"/>
                <w:sz w:val="18"/>
                <w:szCs w:val="18"/>
                <w:lang w:val="en-US"/>
              </w:rPr>
              <w:t xml:space="preserve">               </w:t>
            </w:r>
            <w:r w:rsidRPr="00DA2833">
              <w:rPr>
                <w:rFonts w:ascii="Arial" w:hAnsi="Arial" w:cs="Arial"/>
                <w:color w:val="000000" w:themeColor="text1"/>
                <w:sz w:val="18"/>
                <w:szCs w:val="18"/>
              </w:rPr>
              <w:t>(4,259)</w:t>
            </w:r>
          </w:p>
        </w:tc>
      </w:tr>
      <w:tr w:rsidR="00C4401D" w:rsidRPr="00DC407D" w14:paraId="42441B2F" w14:textId="77777777" w:rsidTr="0012170E">
        <w:trPr>
          <w:trHeight w:val="197"/>
        </w:trPr>
        <w:tc>
          <w:tcPr>
            <w:tcW w:w="5529" w:type="dxa"/>
            <w:tcBorders>
              <w:top w:val="nil"/>
              <w:left w:val="nil"/>
              <w:bottom w:val="nil"/>
              <w:right w:val="nil"/>
            </w:tcBorders>
            <w:shd w:val="clear" w:color="auto" w:fill="auto"/>
            <w:noWrap/>
            <w:vAlign w:val="center"/>
          </w:tcPr>
          <w:p w14:paraId="06108D4F" w14:textId="00BDB8EF" w:rsidR="00C4401D" w:rsidRPr="005312A6" w:rsidRDefault="00C4401D" w:rsidP="00C4401D">
            <w:pPr>
              <w:ind w:left="-75"/>
              <w:rPr>
                <w:rFonts w:ascii="Arial" w:hAnsi="Arial" w:cs="Arial"/>
                <w:color w:val="000000"/>
                <w:sz w:val="18"/>
                <w:szCs w:val="18"/>
                <w:lang w:val="en-US" w:eastAsia="pt-BR"/>
              </w:rPr>
            </w:pPr>
            <w:r w:rsidRPr="00DC407D">
              <w:rPr>
                <w:rFonts w:ascii="Arial" w:hAnsi="Arial" w:cs="Arial"/>
                <w:color w:val="000000"/>
                <w:sz w:val="18"/>
                <w:szCs w:val="18"/>
                <w:lang w:val="en-US" w:eastAsia="pt-BR"/>
              </w:rPr>
              <w:t>Changes in accounts payable to selling shareholders (Note 1</w:t>
            </w:r>
            <w:r>
              <w:rPr>
                <w:rFonts w:ascii="Arial" w:hAnsi="Arial" w:cs="Arial"/>
                <w:color w:val="000000"/>
                <w:sz w:val="18"/>
                <w:szCs w:val="18"/>
                <w:lang w:val="en-US" w:eastAsia="pt-BR"/>
              </w:rPr>
              <w:t>3</w:t>
            </w:r>
            <w:r w:rsidRPr="00DC407D">
              <w:rPr>
                <w:rFonts w:ascii="Arial" w:hAnsi="Arial" w:cs="Arial"/>
                <w:color w:val="000000"/>
                <w:sz w:val="18"/>
                <w:szCs w:val="18"/>
                <w:lang w:val="en-US" w:eastAsia="pt-BR"/>
              </w:rPr>
              <w:t>)</w:t>
            </w:r>
          </w:p>
        </w:tc>
        <w:tc>
          <w:tcPr>
            <w:tcW w:w="1701" w:type="dxa"/>
            <w:tcBorders>
              <w:top w:val="nil"/>
              <w:left w:val="nil"/>
              <w:bottom w:val="nil"/>
              <w:right w:val="nil"/>
            </w:tcBorders>
            <w:shd w:val="clear" w:color="auto" w:fill="auto"/>
            <w:noWrap/>
            <w:vAlign w:val="bottom"/>
          </w:tcPr>
          <w:p w14:paraId="4409C606" w14:textId="595B1DE5" w:rsidR="00C4401D" w:rsidRPr="00C4401D" w:rsidRDefault="00C4401D" w:rsidP="00C4401D">
            <w:pPr>
              <w:jc w:val="right"/>
              <w:rPr>
                <w:rFonts w:ascii="Arial" w:hAnsi="Arial" w:cs="Arial"/>
                <w:sz w:val="18"/>
                <w:szCs w:val="18"/>
                <w:lang w:val="en-US" w:eastAsia="pt-BR"/>
              </w:rPr>
            </w:pPr>
            <w:r w:rsidRPr="00C4401D">
              <w:rPr>
                <w:rFonts w:ascii="Arial" w:hAnsi="Arial" w:cs="Arial"/>
                <w:sz w:val="18"/>
                <w:szCs w:val="18"/>
              </w:rPr>
              <w:t>(230)</w:t>
            </w:r>
          </w:p>
        </w:tc>
        <w:tc>
          <w:tcPr>
            <w:tcW w:w="191" w:type="dxa"/>
            <w:tcBorders>
              <w:top w:val="nil"/>
              <w:left w:val="nil"/>
              <w:bottom w:val="nil"/>
              <w:right w:val="nil"/>
            </w:tcBorders>
            <w:shd w:val="clear" w:color="auto" w:fill="auto"/>
            <w:noWrap/>
            <w:vAlign w:val="center"/>
          </w:tcPr>
          <w:p w14:paraId="45FEA21B" w14:textId="77777777" w:rsidR="00C4401D" w:rsidRPr="00185D3A" w:rsidRDefault="00C4401D" w:rsidP="00C4401D">
            <w:pPr>
              <w:jc w:val="right"/>
              <w:rPr>
                <w:rFonts w:ascii="Arial" w:hAnsi="Arial" w:cs="Arial"/>
                <w:color w:val="000000"/>
                <w:sz w:val="18"/>
                <w:szCs w:val="18"/>
                <w:lang w:val="en-US" w:eastAsia="pt-BR"/>
              </w:rPr>
            </w:pPr>
          </w:p>
        </w:tc>
        <w:tc>
          <w:tcPr>
            <w:tcW w:w="1510" w:type="dxa"/>
            <w:tcBorders>
              <w:top w:val="nil"/>
              <w:left w:val="nil"/>
              <w:bottom w:val="nil"/>
              <w:right w:val="nil"/>
            </w:tcBorders>
            <w:shd w:val="clear" w:color="auto" w:fill="auto"/>
            <w:noWrap/>
            <w:vAlign w:val="bottom"/>
          </w:tcPr>
          <w:p w14:paraId="549DBC0D" w14:textId="08E5C376" w:rsidR="00C4401D" w:rsidRPr="008E6BBD" w:rsidRDefault="00C4401D" w:rsidP="00C4401D">
            <w:pPr>
              <w:jc w:val="right"/>
              <w:rPr>
                <w:rFonts w:ascii="Arial" w:hAnsi="Arial" w:cs="Arial"/>
                <w:color w:val="000000"/>
                <w:sz w:val="18"/>
                <w:szCs w:val="18"/>
                <w:lang w:val="en-US" w:eastAsia="pt-BR"/>
              </w:rPr>
            </w:pPr>
            <w:r w:rsidRPr="008C0FBB">
              <w:rPr>
                <w:rFonts w:ascii="Arial" w:hAnsi="Arial" w:cs="Arial"/>
                <w:color w:val="000000" w:themeColor="text1"/>
                <w:sz w:val="18"/>
                <w:szCs w:val="18"/>
                <w:lang w:val="en-US"/>
              </w:rPr>
              <w:t xml:space="preserve">               </w:t>
            </w:r>
            <w:r w:rsidRPr="00DA2833">
              <w:rPr>
                <w:rFonts w:ascii="Arial" w:hAnsi="Arial" w:cs="Arial"/>
                <w:color w:val="000000" w:themeColor="text1"/>
                <w:sz w:val="18"/>
                <w:szCs w:val="18"/>
              </w:rPr>
              <w:t>(6,600)</w:t>
            </w:r>
          </w:p>
        </w:tc>
      </w:tr>
      <w:tr w:rsidR="00C4401D" w:rsidRPr="008E6BBD" w14:paraId="499E6E9F" w14:textId="77777777" w:rsidTr="0012170E">
        <w:trPr>
          <w:trHeight w:val="197"/>
        </w:trPr>
        <w:tc>
          <w:tcPr>
            <w:tcW w:w="5529" w:type="dxa"/>
            <w:tcBorders>
              <w:top w:val="nil"/>
              <w:left w:val="nil"/>
              <w:bottom w:val="nil"/>
              <w:right w:val="nil"/>
            </w:tcBorders>
            <w:shd w:val="clear" w:color="auto" w:fill="auto"/>
            <w:noWrap/>
            <w:vAlign w:val="center"/>
            <w:hideMark/>
          </w:tcPr>
          <w:p w14:paraId="502C4F4E" w14:textId="77777777" w:rsidR="00C4401D" w:rsidRPr="005312A6" w:rsidRDefault="00C4401D" w:rsidP="00C4401D">
            <w:pPr>
              <w:ind w:left="-75"/>
              <w:rPr>
                <w:rFonts w:ascii="Arial" w:hAnsi="Arial" w:cs="Arial"/>
                <w:color w:val="000000"/>
                <w:sz w:val="18"/>
                <w:szCs w:val="18"/>
                <w:lang w:eastAsia="pt-BR"/>
              </w:rPr>
            </w:pPr>
            <w:r w:rsidRPr="005312A6">
              <w:rPr>
                <w:rFonts w:ascii="Arial" w:hAnsi="Arial" w:cs="Arial"/>
                <w:color w:val="000000"/>
                <w:sz w:val="18"/>
                <w:szCs w:val="18"/>
                <w:lang w:eastAsia="pt-BR"/>
              </w:rPr>
              <w:t xml:space="preserve">Financial </w:t>
            </w:r>
            <w:proofErr w:type="spellStart"/>
            <w:r w:rsidRPr="005312A6">
              <w:rPr>
                <w:rFonts w:ascii="Arial" w:hAnsi="Arial" w:cs="Arial"/>
                <w:color w:val="000000"/>
                <w:sz w:val="18"/>
                <w:szCs w:val="18"/>
                <w:lang w:eastAsia="pt-BR"/>
              </w:rPr>
              <w:t>discounts</w:t>
            </w:r>
            <w:proofErr w:type="spellEnd"/>
            <w:r w:rsidRPr="005312A6">
              <w:rPr>
                <w:rFonts w:ascii="Arial" w:hAnsi="Arial" w:cs="Arial"/>
                <w:color w:val="000000"/>
                <w:sz w:val="18"/>
                <w:szCs w:val="18"/>
                <w:lang w:eastAsia="pt-BR"/>
              </w:rPr>
              <w:t xml:space="preserve"> </w:t>
            </w:r>
            <w:proofErr w:type="spellStart"/>
            <w:r w:rsidRPr="005312A6">
              <w:rPr>
                <w:rFonts w:ascii="Arial" w:hAnsi="Arial" w:cs="Arial"/>
                <w:color w:val="000000"/>
                <w:sz w:val="18"/>
                <w:szCs w:val="18"/>
                <w:lang w:eastAsia="pt-BR"/>
              </w:rPr>
              <w:t>granted</w:t>
            </w:r>
            <w:proofErr w:type="spellEnd"/>
          </w:p>
        </w:tc>
        <w:tc>
          <w:tcPr>
            <w:tcW w:w="1701" w:type="dxa"/>
            <w:tcBorders>
              <w:top w:val="nil"/>
              <w:left w:val="nil"/>
              <w:bottom w:val="nil"/>
              <w:right w:val="nil"/>
            </w:tcBorders>
            <w:shd w:val="clear" w:color="auto" w:fill="auto"/>
            <w:noWrap/>
            <w:vAlign w:val="bottom"/>
          </w:tcPr>
          <w:p w14:paraId="4EEB4677" w14:textId="3B7F491F" w:rsidR="00C4401D" w:rsidRPr="00C4401D" w:rsidRDefault="00C4401D" w:rsidP="00C4401D">
            <w:pPr>
              <w:jc w:val="right"/>
              <w:rPr>
                <w:rFonts w:ascii="Arial" w:hAnsi="Arial" w:cs="Arial"/>
                <w:sz w:val="18"/>
                <w:szCs w:val="18"/>
                <w:lang w:eastAsia="pt-BR"/>
              </w:rPr>
            </w:pPr>
            <w:r w:rsidRPr="00C4401D">
              <w:rPr>
                <w:rFonts w:ascii="Arial" w:hAnsi="Arial" w:cs="Arial"/>
                <w:sz w:val="18"/>
                <w:szCs w:val="18"/>
              </w:rPr>
              <w:t>(1,170)</w:t>
            </w:r>
          </w:p>
        </w:tc>
        <w:tc>
          <w:tcPr>
            <w:tcW w:w="191" w:type="dxa"/>
            <w:tcBorders>
              <w:top w:val="nil"/>
              <w:left w:val="nil"/>
              <w:bottom w:val="nil"/>
              <w:right w:val="nil"/>
            </w:tcBorders>
            <w:shd w:val="clear" w:color="auto" w:fill="auto"/>
            <w:noWrap/>
            <w:vAlign w:val="center"/>
            <w:hideMark/>
          </w:tcPr>
          <w:p w14:paraId="32FB28FC" w14:textId="77777777" w:rsidR="00C4401D" w:rsidRPr="008E6BBD" w:rsidRDefault="00C4401D" w:rsidP="00C4401D">
            <w:pPr>
              <w:jc w:val="right"/>
              <w:rPr>
                <w:rFonts w:ascii="Arial" w:hAnsi="Arial" w:cs="Arial"/>
                <w:color w:val="000000"/>
                <w:sz w:val="18"/>
                <w:szCs w:val="18"/>
                <w:lang w:eastAsia="pt-BR"/>
              </w:rPr>
            </w:pPr>
          </w:p>
        </w:tc>
        <w:tc>
          <w:tcPr>
            <w:tcW w:w="1510" w:type="dxa"/>
            <w:tcBorders>
              <w:top w:val="nil"/>
              <w:left w:val="nil"/>
              <w:bottom w:val="nil"/>
              <w:right w:val="nil"/>
            </w:tcBorders>
            <w:shd w:val="clear" w:color="auto" w:fill="auto"/>
            <w:noWrap/>
            <w:vAlign w:val="bottom"/>
            <w:hideMark/>
          </w:tcPr>
          <w:p w14:paraId="686018A5" w14:textId="1320AA3A" w:rsidR="00C4401D" w:rsidRPr="008E6BBD" w:rsidRDefault="00C4401D" w:rsidP="00C4401D">
            <w:pPr>
              <w:jc w:val="right"/>
              <w:rPr>
                <w:rFonts w:ascii="Arial" w:hAnsi="Arial" w:cs="Arial"/>
                <w:color w:val="000000"/>
                <w:sz w:val="18"/>
                <w:szCs w:val="18"/>
                <w:lang w:eastAsia="pt-BR"/>
              </w:rPr>
            </w:pPr>
            <w:r w:rsidRPr="00DA2833">
              <w:rPr>
                <w:rFonts w:ascii="Arial" w:hAnsi="Arial" w:cs="Arial"/>
                <w:color w:val="000000" w:themeColor="text1"/>
                <w:sz w:val="18"/>
                <w:szCs w:val="18"/>
              </w:rPr>
              <w:t xml:space="preserve">               (1,300)</w:t>
            </w:r>
          </w:p>
        </w:tc>
      </w:tr>
      <w:tr w:rsidR="00C4401D" w:rsidRPr="008E6BBD" w14:paraId="103E84A9" w14:textId="77777777" w:rsidTr="0012170E">
        <w:trPr>
          <w:trHeight w:val="197"/>
        </w:trPr>
        <w:tc>
          <w:tcPr>
            <w:tcW w:w="5529" w:type="dxa"/>
            <w:tcBorders>
              <w:top w:val="nil"/>
              <w:left w:val="nil"/>
              <w:bottom w:val="nil"/>
              <w:right w:val="nil"/>
            </w:tcBorders>
            <w:shd w:val="clear" w:color="auto" w:fill="auto"/>
            <w:noWrap/>
            <w:vAlign w:val="center"/>
            <w:hideMark/>
          </w:tcPr>
          <w:p w14:paraId="5E06AD31" w14:textId="77777777" w:rsidR="00C4401D" w:rsidRPr="005312A6" w:rsidRDefault="00C4401D" w:rsidP="00C4401D">
            <w:pPr>
              <w:ind w:left="-75"/>
              <w:rPr>
                <w:rFonts w:ascii="Arial" w:hAnsi="Arial" w:cs="Arial"/>
                <w:color w:val="000000"/>
                <w:sz w:val="18"/>
                <w:szCs w:val="18"/>
                <w:lang w:eastAsia="pt-BR"/>
              </w:rPr>
            </w:pPr>
            <w:r w:rsidRPr="005312A6">
              <w:rPr>
                <w:rFonts w:ascii="Arial" w:hAnsi="Arial" w:cs="Arial"/>
                <w:color w:val="000000"/>
                <w:sz w:val="18"/>
                <w:szCs w:val="18"/>
                <w:lang w:eastAsia="pt-BR"/>
              </w:rPr>
              <w:t xml:space="preserve">Bank </w:t>
            </w:r>
            <w:proofErr w:type="spellStart"/>
            <w:r w:rsidRPr="005312A6">
              <w:rPr>
                <w:rFonts w:ascii="Arial" w:hAnsi="Arial" w:cs="Arial"/>
                <w:color w:val="000000"/>
                <w:sz w:val="18"/>
                <w:szCs w:val="18"/>
                <w:lang w:eastAsia="pt-BR"/>
              </w:rPr>
              <w:t>fees</w:t>
            </w:r>
            <w:proofErr w:type="spellEnd"/>
          </w:p>
        </w:tc>
        <w:tc>
          <w:tcPr>
            <w:tcW w:w="1701" w:type="dxa"/>
            <w:tcBorders>
              <w:top w:val="nil"/>
              <w:left w:val="nil"/>
              <w:bottom w:val="nil"/>
              <w:right w:val="nil"/>
            </w:tcBorders>
            <w:shd w:val="clear" w:color="auto" w:fill="auto"/>
            <w:noWrap/>
            <w:vAlign w:val="bottom"/>
          </w:tcPr>
          <w:p w14:paraId="412F0C10" w14:textId="66DF30B4" w:rsidR="00C4401D" w:rsidRPr="00C4401D" w:rsidRDefault="00C4401D" w:rsidP="00C4401D">
            <w:pPr>
              <w:jc w:val="right"/>
              <w:rPr>
                <w:rFonts w:ascii="Arial" w:hAnsi="Arial" w:cs="Arial"/>
                <w:sz w:val="18"/>
                <w:szCs w:val="18"/>
                <w:lang w:eastAsia="pt-BR"/>
              </w:rPr>
            </w:pPr>
            <w:r w:rsidRPr="00C4401D">
              <w:rPr>
                <w:rFonts w:ascii="Arial" w:hAnsi="Arial" w:cs="Arial"/>
                <w:sz w:val="18"/>
                <w:szCs w:val="18"/>
              </w:rPr>
              <w:t>(2,006)</w:t>
            </w:r>
          </w:p>
        </w:tc>
        <w:tc>
          <w:tcPr>
            <w:tcW w:w="191" w:type="dxa"/>
            <w:tcBorders>
              <w:top w:val="nil"/>
              <w:left w:val="nil"/>
              <w:bottom w:val="nil"/>
              <w:right w:val="nil"/>
            </w:tcBorders>
            <w:shd w:val="clear" w:color="auto" w:fill="auto"/>
            <w:noWrap/>
            <w:vAlign w:val="center"/>
            <w:hideMark/>
          </w:tcPr>
          <w:p w14:paraId="44EEA4CB" w14:textId="77777777" w:rsidR="00C4401D" w:rsidRPr="008E6BBD" w:rsidRDefault="00C4401D" w:rsidP="00C4401D">
            <w:pPr>
              <w:jc w:val="right"/>
              <w:rPr>
                <w:rFonts w:ascii="Arial" w:hAnsi="Arial" w:cs="Arial"/>
                <w:color w:val="000000"/>
                <w:sz w:val="18"/>
                <w:szCs w:val="18"/>
                <w:lang w:eastAsia="pt-BR"/>
              </w:rPr>
            </w:pPr>
          </w:p>
        </w:tc>
        <w:tc>
          <w:tcPr>
            <w:tcW w:w="1510" w:type="dxa"/>
            <w:tcBorders>
              <w:top w:val="nil"/>
              <w:left w:val="nil"/>
              <w:bottom w:val="nil"/>
              <w:right w:val="nil"/>
            </w:tcBorders>
            <w:shd w:val="clear" w:color="auto" w:fill="auto"/>
            <w:noWrap/>
            <w:vAlign w:val="bottom"/>
            <w:hideMark/>
          </w:tcPr>
          <w:p w14:paraId="1234D791" w14:textId="1ACEED87" w:rsidR="00C4401D" w:rsidRPr="008E6BBD" w:rsidRDefault="00C4401D" w:rsidP="00C4401D">
            <w:pPr>
              <w:jc w:val="right"/>
              <w:rPr>
                <w:rFonts w:ascii="Arial" w:hAnsi="Arial" w:cs="Arial"/>
                <w:color w:val="000000"/>
                <w:sz w:val="18"/>
                <w:szCs w:val="18"/>
                <w:lang w:eastAsia="pt-BR"/>
              </w:rPr>
            </w:pPr>
            <w:r w:rsidRPr="00DA2833">
              <w:rPr>
                <w:rFonts w:ascii="Arial" w:hAnsi="Arial" w:cs="Arial"/>
                <w:color w:val="000000" w:themeColor="text1"/>
                <w:sz w:val="18"/>
                <w:szCs w:val="18"/>
              </w:rPr>
              <w:t xml:space="preserve">               (1,145)</w:t>
            </w:r>
          </w:p>
        </w:tc>
      </w:tr>
      <w:tr w:rsidR="00C4401D" w:rsidRPr="008E6BBD" w14:paraId="60DF2291" w14:textId="77777777" w:rsidTr="0012170E">
        <w:trPr>
          <w:trHeight w:val="197"/>
        </w:trPr>
        <w:tc>
          <w:tcPr>
            <w:tcW w:w="5529" w:type="dxa"/>
            <w:tcBorders>
              <w:top w:val="nil"/>
              <w:left w:val="nil"/>
              <w:bottom w:val="nil"/>
              <w:right w:val="nil"/>
            </w:tcBorders>
            <w:shd w:val="clear" w:color="auto" w:fill="auto"/>
            <w:noWrap/>
            <w:vAlign w:val="center"/>
          </w:tcPr>
          <w:p w14:paraId="7D3DC456" w14:textId="44A667CB" w:rsidR="00C4401D" w:rsidRPr="005312A6" w:rsidRDefault="00C4401D" w:rsidP="00C4401D">
            <w:pPr>
              <w:ind w:left="-75"/>
              <w:rPr>
                <w:rFonts w:ascii="Arial" w:hAnsi="Arial" w:cs="Arial"/>
                <w:color w:val="000000"/>
                <w:sz w:val="18"/>
                <w:szCs w:val="18"/>
                <w:lang w:eastAsia="pt-BR"/>
              </w:rPr>
            </w:pPr>
            <w:proofErr w:type="spellStart"/>
            <w:r w:rsidRPr="005312A6">
              <w:rPr>
                <w:rFonts w:ascii="Arial" w:hAnsi="Arial" w:cs="Arial"/>
                <w:color w:val="000000"/>
                <w:sz w:val="18"/>
                <w:szCs w:val="18"/>
                <w:lang w:eastAsia="pt-BR"/>
              </w:rPr>
              <w:t>Foreign</w:t>
            </w:r>
            <w:proofErr w:type="spellEnd"/>
            <w:r w:rsidRPr="005312A6">
              <w:rPr>
                <w:rFonts w:ascii="Arial" w:hAnsi="Arial" w:cs="Arial"/>
                <w:color w:val="000000"/>
                <w:sz w:val="18"/>
                <w:szCs w:val="18"/>
                <w:lang w:eastAsia="pt-BR"/>
              </w:rPr>
              <w:t xml:space="preserve"> </w:t>
            </w:r>
            <w:proofErr w:type="spellStart"/>
            <w:r w:rsidRPr="005312A6">
              <w:rPr>
                <w:rFonts w:ascii="Arial" w:hAnsi="Arial" w:cs="Arial"/>
                <w:color w:val="000000"/>
                <w:sz w:val="18"/>
                <w:szCs w:val="18"/>
                <w:lang w:eastAsia="pt-BR"/>
              </w:rPr>
              <w:t>exchange</w:t>
            </w:r>
            <w:proofErr w:type="spellEnd"/>
            <w:r w:rsidRPr="005312A6">
              <w:rPr>
                <w:rFonts w:ascii="Arial" w:hAnsi="Arial" w:cs="Arial"/>
                <w:color w:val="000000"/>
                <w:sz w:val="18"/>
                <w:szCs w:val="18"/>
                <w:lang w:eastAsia="pt-BR"/>
              </w:rPr>
              <w:t xml:space="preserve"> </w:t>
            </w:r>
            <w:proofErr w:type="spellStart"/>
            <w:r w:rsidRPr="005312A6">
              <w:rPr>
                <w:rFonts w:ascii="Arial" w:hAnsi="Arial" w:cs="Arial"/>
                <w:color w:val="000000"/>
                <w:sz w:val="18"/>
                <w:szCs w:val="18"/>
                <w:lang w:eastAsia="pt-BR"/>
              </w:rPr>
              <w:t>loss</w:t>
            </w:r>
            <w:proofErr w:type="spellEnd"/>
          </w:p>
        </w:tc>
        <w:tc>
          <w:tcPr>
            <w:tcW w:w="1701" w:type="dxa"/>
            <w:tcBorders>
              <w:top w:val="nil"/>
              <w:left w:val="nil"/>
              <w:bottom w:val="nil"/>
              <w:right w:val="nil"/>
            </w:tcBorders>
            <w:shd w:val="clear" w:color="auto" w:fill="auto"/>
            <w:noWrap/>
            <w:vAlign w:val="bottom"/>
          </w:tcPr>
          <w:p w14:paraId="45A2089C" w14:textId="0A126BA9" w:rsidR="00C4401D" w:rsidRPr="00C4401D" w:rsidRDefault="00C4401D" w:rsidP="00C4401D">
            <w:pPr>
              <w:jc w:val="right"/>
              <w:rPr>
                <w:rFonts w:ascii="Arial" w:hAnsi="Arial" w:cs="Arial"/>
                <w:sz w:val="18"/>
                <w:szCs w:val="18"/>
                <w:lang w:eastAsia="pt-BR"/>
              </w:rPr>
            </w:pPr>
            <w:r w:rsidRPr="00C4401D">
              <w:rPr>
                <w:rFonts w:ascii="Arial" w:hAnsi="Arial" w:cs="Arial"/>
                <w:sz w:val="18"/>
                <w:szCs w:val="18"/>
              </w:rPr>
              <w:t>(1,255)</w:t>
            </w:r>
          </w:p>
        </w:tc>
        <w:tc>
          <w:tcPr>
            <w:tcW w:w="191" w:type="dxa"/>
            <w:tcBorders>
              <w:top w:val="nil"/>
              <w:left w:val="nil"/>
              <w:bottom w:val="nil"/>
              <w:right w:val="nil"/>
            </w:tcBorders>
            <w:shd w:val="clear" w:color="auto" w:fill="auto"/>
            <w:noWrap/>
            <w:vAlign w:val="center"/>
          </w:tcPr>
          <w:p w14:paraId="74311BC4" w14:textId="77777777" w:rsidR="00C4401D" w:rsidRPr="008E6BBD" w:rsidRDefault="00C4401D" w:rsidP="00C4401D">
            <w:pPr>
              <w:jc w:val="right"/>
              <w:rPr>
                <w:rFonts w:ascii="Arial" w:hAnsi="Arial" w:cs="Arial"/>
                <w:color w:val="000000"/>
                <w:sz w:val="18"/>
                <w:szCs w:val="18"/>
                <w:lang w:eastAsia="pt-BR"/>
              </w:rPr>
            </w:pPr>
          </w:p>
        </w:tc>
        <w:tc>
          <w:tcPr>
            <w:tcW w:w="1510" w:type="dxa"/>
            <w:tcBorders>
              <w:top w:val="nil"/>
              <w:left w:val="nil"/>
              <w:bottom w:val="nil"/>
              <w:right w:val="nil"/>
            </w:tcBorders>
            <w:shd w:val="clear" w:color="auto" w:fill="auto"/>
            <w:noWrap/>
            <w:vAlign w:val="bottom"/>
          </w:tcPr>
          <w:p w14:paraId="1B0318E7" w14:textId="015762E7" w:rsidR="00C4401D" w:rsidRPr="008E6BBD" w:rsidRDefault="00C4401D" w:rsidP="00C4401D">
            <w:pPr>
              <w:jc w:val="right"/>
              <w:rPr>
                <w:rFonts w:ascii="Arial" w:hAnsi="Arial" w:cs="Arial"/>
                <w:color w:val="000000"/>
                <w:sz w:val="18"/>
                <w:szCs w:val="18"/>
                <w:lang w:eastAsia="pt-BR"/>
              </w:rPr>
            </w:pPr>
            <w:r w:rsidRPr="00DA2833">
              <w:rPr>
                <w:rFonts w:ascii="Arial" w:hAnsi="Arial" w:cs="Arial"/>
                <w:color w:val="000000" w:themeColor="text1"/>
                <w:sz w:val="18"/>
                <w:szCs w:val="18"/>
              </w:rPr>
              <w:t xml:space="preserve">                  (281)</w:t>
            </w:r>
          </w:p>
        </w:tc>
      </w:tr>
      <w:tr w:rsidR="00C4401D" w:rsidRPr="008E6BBD" w14:paraId="08BD1E2E" w14:textId="77777777" w:rsidTr="0012170E">
        <w:trPr>
          <w:trHeight w:val="197"/>
        </w:trPr>
        <w:tc>
          <w:tcPr>
            <w:tcW w:w="5529" w:type="dxa"/>
            <w:tcBorders>
              <w:top w:val="nil"/>
              <w:left w:val="nil"/>
              <w:bottom w:val="nil"/>
              <w:right w:val="nil"/>
            </w:tcBorders>
            <w:shd w:val="clear" w:color="auto" w:fill="auto"/>
            <w:noWrap/>
            <w:vAlign w:val="center"/>
          </w:tcPr>
          <w:p w14:paraId="6217288B" w14:textId="335B4BDE" w:rsidR="00C4401D" w:rsidRPr="00DC407D" w:rsidRDefault="00C4401D" w:rsidP="00C4401D">
            <w:pPr>
              <w:ind w:left="-75"/>
              <w:rPr>
                <w:rFonts w:ascii="Arial" w:hAnsi="Arial" w:cs="Arial"/>
                <w:color w:val="000000"/>
                <w:sz w:val="18"/>
                <w:szCs w:val="18"/>
                <w:lang w:val="en-US"/>
              </w:rPr>
            </w:pPr>
            <w:r w:rsidRPr="00DC407D">
              <w:rPr>
                <w:rFonts w:ascii="Arial" w:hAnsi="Arial" w:cs="Arial"/>
                <w:color w:val="000000"/>
                <w:sz w:val="18"/>
                <w:szCs w:val="18"/>
                <w:lang w:val="en-US"/>
              </w:rPr>
              <w:t>Interest on acquisition of investments (c)</w:t>
            </w:r>
          </w:p>
        </w:tc>
        <w:tc>
          <w:tcPr>
            <w:tcW w:w="1701" w:type="dxa"/>
            <w:tcBorders>
              <w:top w:val="nil"/>
              <w:left w:val="nil"/>
              <w:bottom w:val="nil"/>
              <w:right w:val="nil"/>
            </w:tcBorders>
            <w:shd w:val="clear" w:color="auto" w:fill="auto"/>
            <w:noWrap/>
            <w:vAlign w:val="bottom"/>
          </w:tcPr>
          <w:p w14:paraId="2D7B4925" w14:textId="0ACA46C4" w:rsidR="00C4401D" w:rsidRPr="00C4401D" w:rsidRDefault="00C4401D" w:rsidP="00C4401D">
            <w:pPr>
              <w:jc w:val="right"/>
              <w:rPr>
                <w:rFonts w:ascii="Arial" w:hAnsi="Arial" w:cs="Arial"/>
                <w:sz w:val="18"/>
                <w:szCs w:val="18"/>
                <w:lang w:val="en-US" w:eastAsia="pt-BR"/>
              </w:rPr>
            </w:pPr>
            <w:r w:rsidRPr="00C4401D">
              <w:rPr>
                <w:rFonts w:ascii="Arial" w:hAnsi="Arial" w:cs="Arial"/>
                <w:sz w:val="18"/>
                <w:szCs w:val="18"/>
              </w:rPr>
              <w:t>(27,381)</w:t>
            </w:r>
          </w:p>
        </w:tc>
        <w:tc>
          <w:tcPr>
            <w:tcW w:w="191" w:type="dxa"/>
            <w:tcBorders>
              <w:top w:val="nil"/>
              <w:left w:val="nil"/>
              <w:bottom w:val="nil"/>
              <w:right w:val="nil"/>
            </w:tcBorders>
            <w:shd w:val="clear" w:color="auto" w:fill="auto"/>
            <w:noWrap/>
            <w:vAlign w:val="center"/>
          </w:tcPr>
          <w:p w14:paraId="6DB1D273" w14:textId="77777777" w:rsidR="00C4401D" w:rsidRPr="001E1FD2" w:rsidRDefault="00C4401D" w:rsidP="00C4401D">
            <w:pPr>
              <w:jc w:val="right"/>
              <w:rPr>
                <w:rFonts w:ascii="Arial" w:hAnsi="Arial" w:cs="Arial"/>
                <w:color w:val="000000"/>
                <w:sz w:val="18"/>
                <w:szCs w:val="18"/>
                <w:lang w:val="en-US" w:eastAsia="pt-BR"/>
              </w:rPr>
            </w:pPr>
          </w:p>
        </w:tc>
        <w:tc>
          <w:tcPr>
            <w:tcW w:w="1510" w:type="dxa"/>
            <w:tcBorders>
              <w:top w:val="nil"/>
              <w:left w:val="nil"/>
              <w:bottom w:val="nil"/>
              <w:right w:val="nil"/>
            </w:tcBorders>
            <w:shd w:val="clear" w:color="auto" w:fill="auto"/>
            <w:noWrap/>
            <w:vAlign w:val="bottom"/>
          </w:tcPr>
          <w:p w14:paraId="59E386F4" w14:textId="2E7C680F" w:rsidR="00C4401D" w:rsidRPr="008E6BBD" w:rsidRDefault="00C4401D" w:rsidP="00C4401D">
            <w:pPr>
              <w:jc w:val="right"/>
              <w:rPr>
                <w:rFonts w:ascii="Arial" w:hAnsi="Arial" w:cs="Arial"/>
                <w:color w:val="000000"/>
                <w:sz w:val="18"/>
                <w:szCs w:val="18"/>
                <w:lang w:eastAsia="pt-BR"/>
              </w:rPr>
            </w:pPr>
            <w:r w:rsidRPr="008C0FBB">
              <w:rPr>
                <w:rFonts w:ascii="Arial" w:hAnsi="Arial" w:cs="Arial"/>
                <w:color w:val="000000" w:themeColor="text1"/>
                <w:sz w:val="18"/>
                <w:szCs w:val="18"/>
                <w:lang w:val="en-US"/>
              </w:rPr>
              <w:t xml:space="preserve">             </w:t>
            </w:r>
            <w:r w:rsidRPr="00DA2833">
              <w:rPr>
                <w:rFonts w:ascii="Arial" w:hAnsi="Arial" w:cs="Arial"/>
                <w:color w:val="000000" w:themeColor="text1"/>
                <w:sz w:val="18"/>
                <w:szCs w:val="18"/>
              </w:rPr>
              <w:t>(20,26</w:t>
            </w:r>
            <w:r>
              <w:rPr>
                <w:rFonts w:ascii="Arial" w:hAnsi="Arial" w:cs="Arial"/>
                <w:color w:val="000000" w:themeColor="text1"/>
                <w:sz w:val="18"/>
                <w:szCs w:val="18"/>
              </w:rPr>
              <w:t>6</w:t>
            </w:r>
            <w:r w:rsidRPr="00DA2833">
              <w:rPr>
                <w:rFonts w:ascii="Arial" w:hAnsi="Arial" w:cs="Arial"/>
                <w:color w:val="000000" w:themeColor="text1"/>
                <w:sz w:val="18"/>
                <w:szCs w:val="18"/>
              </w:rPr>
              <w:t>)</w:t>
            </w:r>
          </w:p>
        </w:tc>
      </w:tr>
      <w:tr w:rsidR="00C4401D" w:rsidRPr="00C4401D" w14:paraId="02763743" w14:textId="77777777" w:rsidTr="0012170E">
        <w:trPr>
          <w:trHeight w:val="197"/>
        </w:trPr>
        <w:tc>
          <w:tcPr>
            <w:tcW w:w="5529" w:type="dxa"/>
            <w:tcBorders>
              <w:top w:val="nil"/>
              <w:left w:val="nil"/>
              <w:bottom w:val="nil"/>
              <w:right w:val="nil"/>
            </w:tcBorders>
            <w:shd w:val="clear" w:color="auto" w:fill="auto"/>
            <w:noWrap/>
            <w:vAlign w:val="center"/>
          </w:tcPr>
          <w:p w14:paraId="791917BC" w14:textId="12AC474D" w:rsidR="00C4401D" w:rsidRPr="00DC407D" w:rsidRDefault="00C4401D" w:rsidP="00C4401D">
            <w:pPr>
              <w:ind w:left="-75"/>
              <w:rPr>
                <w:rFonts w:ascii="Arial" w:hAnsi="Arial" w:cs="Arial"/>
                <w:color w:val="000000"/>
                <w:sz w:val="18"/>
                <w:szCs w:val="18"/>
                <w:lang w:val="en-US"/>
              </w:rPr>
            </w:pPr>
            <w:r w:rsidRPr="00C4401D">
              <w:rPr>
                <w:rFonts w:ascii="Arial" w:hAnsi="Arial" w:cs="Arial"/>
                <w:color w:val="000000"/>
                <w:sz w:val="18"/>
                <w:szCs w:val="18"/>
                <w:lang w:val="en-US"/>
              </w:rPr>
              <w:t>Interest on loans and financing</w:t>
            </w:r>
          </w:p>
        </w:tc>
        <w:tc>
          <w:tcPr>
            <w:tcW w:w="1701" w:type="dxa"/>
            <w:tcBorders>
              <w:top w:val="nil"/>
              <w:left w:val="nil"/>
              <w:bottom w:val="nil"/>
              <w:right w:val="nil"/>
            </w:tcBorders>
            <w:shd w:val="clear" w:color="auto" w:fill="auto"/>
            <w:noWrap/>
            <w:vAlign w:val="bottom"/>
          </w:tcPr>
          <w:p w14:paraId="52B076A4" w14:textId="2A6C4E0D" w:rsidR="00C4401D" w:rsidRPr="00C4401D" w:rsidRDefault="00C4401D" w:rsidP="00C4401D">
            <w:pPr>
              <w:jc w:val="right"/>
              <w:rPr>
                <w:rFonts w:ascii="Arial" w:hAnsi="Arial" w:cs="Arial"/>
                <w:sz w:val="18"/>
                <w:szCs w:val="18"/>
                <w:lang w:val="en-US" w:eastAsia="pt-BR"/>
              </w:rPr>
            </w:pPr>
            <w:r w:rsidRPr="00C4401D">
              <w:rPr>
                <w:rFonts w:ascii="Arial" w:hAnsi="Arial" w:cs="Arial"/>
                <w:sz w:val="18"/>
                <w:szCs w:val="18"/>
              </w:rPr>
              <w:t>(3,689)</w:t>
            </w:r>
          </w:p>
        </w:tc>
        <w:tc>
          <w:tcPr>
            <w:tcW w:w="191" w:type="dxa"/>
            <w:tcBorders>
              <w:top w:val="nil"/>
              <w:left w:val="nil"/>
              <w:bottom w:val="nil"/>
              <w:right w:val="nil"/>
            </w:tcBorders>
            <w:shd w:val="clear" w:color="auto" w:fill="auto"/>
            <w:noWrap/>
            <w:vAlign w:val="center"/>
          </w:tcPr>
          <w:p w14:paraId="56C4486B" w14:textId="77777777" w:rsidR="00C4401D" w:rsidRPr="001E1FD2" w:rsidRDefault="00C4401D" w:rsidP="00C4401D">
            <w:pPr>
              <w:jc w:val="right"/>
              <w:rPr>
                <w:rFonts w:ascii="Arial" w:hAnsi="Arial" w:cs="Arial"/>
                <w:color w:val="000000"/>
                <w:sz w:val="18"/>
                <w:szCs w:val="18"/>
                <w:lang w:val="en-US" w:eastAsia="pt-BR"/>
              </w:rPr>
            </w:pPr>
          </w:p>
        </w:tc>
        <w:tc>
          <w:tcPr>
            <w:tcW w:w="1510" w:type="dxa"/>
            <w:tcBorders>
              <w:top w:val="nil"/>
              <w:left w:val="nil"/>
              <w:bottom w:val="nil"/>
              <w:right w:val="nil"/>
            </w:tcBorders>
            <w:shd w:val="clear" w:color="auto" w:fill="auto"/>
            <w:noWrap/>
            <w:vAlign w:val="bottom"/>
          </w:tcPr>
          <w:p w14:paraId="431B1EB7" w14:textId="7B7B531D" w:rsidR="00C4401D" w:rsidRPr="008C0FBB" w:rsidRDefault="00E26008" w:rsidP="00C4401D">
            <w:pPr>
              <w:jc w:val="right"/>
              <w:rPr>
                <w:rFonts w:ascii="Arial" w:hAnsi="Arial" w:cs="Arial"/>
                <w:color w:val="000000" w:themeColor="text1"/>
                <w:sz w:val="18"/>
                <w:szCs w:val="18"/>
                <w:lang w:val="en-US"/>
              </w:rPr>
            </w:pPr>
            <w:r>
              <w:rPr>
                <w:rFonts w:ascii="Arial" w:hAnsi="Arial" w:cs="Arial"/>
                <w:color w:val="000000" w:themeColor="text1"/>
                <w:sz w:val="18"/>
                <w:szCs w:val="18"/>
                <w:lang w:val="en-US"/>
              </w:rPr>
              <w:t xml:space="preserve"> (1,242)</w:t>
            </w:r>
          </w:p>
        </w:tc>
      </w:tr>
      <w:tr w:rsidR="00C4401D" w:rsidRPr="008E6BBD" w14:paraId="7B83EF39" w14:textId="77777777" w:rsidTr="0012170E">
        <w:trPr>
          <w:trHeight w:val="197"/>
        </w:trPr>
        <w:tc>
          <w:tcPr>
            <w:tcW w:w="5529" w:type="dxa"/>
            <w:tcBorders>
              <w:top w:val="nil"/>
              <w:left w:val="nil"/>
              <w:bottom w:val="nil"/>
              <w:right w:val="nil"/>
            </w:tcBorders>
            <w:shd w:val="clear" w:color="auto" w:fill="auto"/>
            <w:noWrap/>
            <w:vAlign w:val="center"/>
          </w:tcPr>
          <w:p w14:paraId="4973F699" w14:textId="2C118C84" w:rsidR="00C4401D" w:rsidRPr="00DC407D" w:rsidRDefault="00C4401D" w:rsidP="00C4401D">
            <w:pPr>
              <w:ind w:left="-75"/>
              <w:rPr>
                <w:rFonts w:ascii="Arial" w:hAnsi="Arial" w:cs="Arial"/>
                <w:color w:val="000000"/>
                <w:sz w:val="18"/>
                <w:szCs w:val="18"/>
                <w:lang w:eastAsia="pt-BR"/>
              </w:rPr>
            </w:pPr>
            <w:proofErr w:type="spellStart"/>
            <w:r w:rsidRPr="00DC407D">
              <w:rPr>
                <w:rFonts w:ascii="Arial" w:hAnsi="Arial" w:cs="Arial"/>
                <w:color w:val="000000"/>
                <w:sz w:val="18"/>
                <w:szCs w:val="18"/>
              </w:rPr>
              <w:t>Interest</w:t>
            </w:r>
            <w:proofErr w:type="spellEnd"/>
            <w:r w:rsidRPr="00DC407D">
              <w:rPr>
                <w:rFonts w:ascii="Arial" w:hAnsi="Arial" w:cs="Arial"/>
                <w:color w:val="000000"/>
                <w:sz w:val="18"/>
                <w:szCs w:val="18"/>
              </w:rPr>
              <w:t xml:space="preserve"> </w:t>
            </w:r>
            <w:proofErr w:type="spellStart"/>
            <w:r>
              <w:rPr>
                <w:rFonts w:ascii="Arial" w:hAnsi="Arial" w:cs="Arial"/>
                <w:color w:val="000000"/>
                <w:sz w:val="18"/>
                <w:szCs w:val="18"/>
              </w:rPr>
              <w:t>lease</w:t>
            </w:r>
            <w:proofErr w:type="spellEnd"/>
            <w:r>
              <w:rPr>
                <w:rFonts w:ascii="Arial" w:hAnsi="Arial" w:cs="Arial"/>
                <w:color w:val="000000"/>
                <w:sz w:val="18"/>
                <w:szCs w:val="18"/>
              </w:rPr>
              <w:t xml:space="preserve"> </w:t>
            </w:r>
            <w:proofErr w:type="spellStart"/>
            <w:r>
              <w:rPr>
                <w:rFonts w:ascii="Arial" w:hAnsi="Arial" w:cs="Arial"/>
                <w:color w:val="000000"/>
                <w:sz w:val="18"/>
                <w:szCs w:val="18"/>
              </w:rPr>
              <w:t>liabilities</w:t>
            </w:r>
            <w:proofErr w:type="spellEnd"/>
          </w:p>
        </w:tc>
        <w:tc>
          <w:tcPr>
            <w:tcW w:w="1701" w:type="dxa"/>
            <w:tcBorders>
              <w:top w:val="nil"/>
              <w:left w:val="nil"/>
              <w:bottom w:val="nil"/>
              <w:right w:val="nil"/>
            </w:tcBorders>
            <w:shd w:val="clear" w:color="auto" w:fill="auto"/>
            <w:noWrap/>
            <w:vAlign w:val="bottom"/>
          </w:tcPr>
          <w:p w14:paraId="00C8360F" w14:textId="353205CD" w:rsidR="00C4401D" w:rsidRPr="00C4401D" w:rsidRDefault="00C4401D" w:rsidP="00C4401D">
            <w:pPr>
              <w:jc w:val="right"/>
              <w:rPr>
                <w:rFonts w:ascii="Arial" w:hAnsi="Arial" w:cs="Arial"/>
                <w:sz w:val="18"/>
                <w:szCs w:val="18"/>
                <w:lang w:eastAsia="pt-BR"/>
              </w:rPr>
            </w:pPr>
            <w:r w:rsidRPr="00C4401D">
              <w:rPr>
                <w:rFonts w:ascii="Arial" w:hAnsi="Arial" w:cs="Arial"/>
                <w:sz w:val="18"/>
                <w:szCs w:val="18"/>
              </w:rPr>
              <w:t>(</w:t>
            </w:r>
            <w:r>
              <w:rPr>
                <w:rFonts w:ascii="Arial" w:hAnsi="Arial" w:cs="Arial"/>
                <w:sz w:val="18"/>
                <w:szCs w:val="18"/>
              </w:rPr>
              <w:t>1</w:t>
            </w:r>
            <w:r w:rsidRPr="00C4401D">
              <w:rPr>
                <w:rFonts w:ascii="Arial" w:hAnsi="Arial" w:cs="Arial"/>
                <w:sz w:val="18"/>
                <w:szCs w:val="18"/>
              </w:rPr>
              <w:t>,</w:t>
            </w:r>
            <w:r>
              <w:rPr>
                <w:rFonts w:ascii="Arial" w:hAnsi="Arial" w:cs="Arial"/>
                <w:sz w:val="18"/>
                <w:szCs w:val="18"/>
              </w:rPr>
              <w:t>019</w:t>
            </w:r>
            <w:r w:rsidRPr="00C4401D">
              <w:rPr>
                <w:rFonts w:ascii="Arial" w:hAnsi="Arial" w:cs="Arial"/>
                <w:sz w:val="18"/>
                <w:szCs w:val="18"/>
              </w:rPr>
              <w:t>)</w:t>
            </w:r>
          </w:p>
        </w:tc>
        <w:tc>
          <w:tcPr>
            <w:tcW w:w="191" w:type="dxa"/>
            <w:tcBorders>
              <w:top w:val="nil"/>
              <w:left w:val="nil"/>
              <w:right w:val="nil"/>
            </w:tcBorders>
            <w:shd w:val="clear" w:color="auto" w:fill="auto"/>
            <w:noWrap/>
            <w:vAlign w:val="center"/>
          </w:tcPr>
          <w:p w14:paraId="1BCE9533" w14:textId="77777777" w:rsidR="00C4401D" w:rsidRPr="008E6BBD" w:rsidRDefault="00C4401D" w:rsidP="00C4401D">
            <w:pPr>
              <w:jc w:val="right"/>
              <w:rPr>
                <w:rFonts w:ascii="Arial" w:hAnsi="Arial" w:cs="Arial"/>
                <w:color w:val="000000"/>
                <w:sz w:val="18"/>
                <w:szCs w:val="18"/>
                <w:lang w:eastAsia="pt-BR"/>
              </w:rPr>
            </w:pPr>
          </w:p>
        </w:tc>
        <w:tc>
          <w:tcPr>
            <w:tcW w:w="1510" w:type="dxa"/>
            <w:tcBorders>
              <w:top w:val="nil"/>
              <w:left w:val="nil"/>
              <w:bottom w:val="nil"/>
              <w:right w:val="nil"/>
            </w:tcBorders>
            <w:shd w:val="clear" w:color="auto" w:fill="auto"/>
            <w:noWrap/>
            <w:vAlign w:val="bottom"/>
          </w:tcPr>
          <w:p w14:paraId="5F3E7E66" w14:textId="1ABBD848" w:rsidR="00C4401D" w:rsidRPr="008E6BBD" w:rsidRDefault="00C4401D" w:rsidP="00C4401D">
            <w:pPr>
              <w:jc w:val="right"/>
              <w:rPr>
                <w:rFonts w:ascii="Arial" w:hAnsi="Arial" w:cs="Arial"/>
                <w:color w:val="000000"/>
                <w:sz w:val="18"/>
                <w:szCs w:val="18"/>
                <w:lang w:eastAsia="pt-BR"/>
              </w:rPr>
            </w:pPr>
            <w:r w:rsidRPr="00DA2833">
              <w:rPr>
                <w:rFonts w:ascii="Arial" w:hAnsi="Arial" w:cs="Arial"/>
                <w:color w:val="000000" w:themeColor="text1"/>
                <w:sz w:val="18"/>
                <w:szCs w:val="18"/>
              </w:rPr>
              <w:t xml:space="preserve">                  (732)</w:t>
            </w:r>
          </w:p>
        </w:tc>
      </w:tr>
      <w:tr w:rsidR="00C4401D" w:rsidRPr="008E6BBD" w14:paraId="689966EB" w14:textId="77777777" w:rsidTr="0012170E">
        <w:trPr>
          <w:trHeight w:val="197"/>
        </w:trPr>
        <w:tc>
          <w:tcPr>
            <w:tcW w:w="5529" w:type="dxa"/>
            <w:tcBorders>
              <w:top w:val="nil"/>
              <w:left w:val="nil"/>
              <w:bottom w:val="nil"/>
              <w:right w:val="nil"/>
            </w:tcBorders>
            <w:shd w:val="clear" w:color="auto" w:fill="auto"/>
            <w:noWrap/>
            <w:vAlign w:val="center"/>
            <w:hideMark/>
          </w:tcPr>
          <w:p w14:paraId="0F7D4FE7" w14:textId="77777777" w:rsidR="00C4401D" w:rsidRPr="005312A6" w:rsidRDefault="00C4401D" w:rsidP="00C4401D">
            <w:pPr>
              <w:ind w:left="-75"/>
              <w:rPr>
                <w:rFonts w:ascii="Arial" w:hAnsi="Arial" w:cs="Arial"/>
                <w:color w:val="000000"/>
                <w:sz w:val="18"/>
                <w:szCs w:val="18"/>
                <w:lang w:eastAsia="pt-BR"/>
              </w:rPr>
            </w:pPr>
            <w:r w:rsidRPr="005312A6">
              <w:rPr>
                <w:rFonts w:ascii="Arial" w:hAnsi="Arial" w:cs="Arial"/>
                <w:color w:val="000000"/>
                <w:sz w:val="18"/>
                <w:szCs w:val="18"/>
                <w:lang w:eastAsia="pt-BR"/>
              </w:rPr>
              <w:t>Other</w:t>
            </w:r>
          </w:p>
        </w:tc>
        <w:tc>
          <w:tcPr>
            <w:tcW w:w="1701" w:type="dxa"/>
            <w:tcBorders>
              <w:top w:val="nil"/>
              <w:left w:val="nil"/>
              <w:bottom w:val="single" w:sz="4" w:space="0" w:color="auto"/>
              <w:right w:val="nil"/>
            </w:tcBorders>
            <w:shd w:val="clear" w:color="auto" w:fill="auto"/>
            <w:noWrap/>
            <w:vAlign w:val="bottom"/>
          </w:tcPr>
          <w:p w14:paraId="556EFD80" w14:textId="19BAE702" w:rsidR="00C4401D" w:rsidRPr="00C4401D" w:rsidRDefault="00C4401D" w:rsidP="00C4401D">
            <w:pPr>
              <w:jc w:val="right"/>
              <w:rPr>
                <w:rFonts w:ascii="Arial" w:hAnsi="Arial" w:cs="Arial"/>
                <w:sz w:val="18"/>
                <w:szCs w:val="18"/>
                <w:lang w:eastAsia="pt-BR"/>
              </w:rPr>
            </w:pPr>
            <w:r w:rsidRPr="00C4401D">
              <w:rPr>
                <w:rFonts w:ascii="Arial" w:hAnsi="Arial" w:cs="Arial"/>
                <w:sz w:val="18"/>
                <w:szCs w:val="18"/>
              </w:rPr>
              <w:t>(1,864)</w:t>
            </w:r>
          </w:p>
        </w:tc>
        <w:tc>
          <w:tcPr>
            <w:tcW w:w="191" w:type="dxa"/>
            <w:tcBorders>
              <w:top w:val="nil"/>
              <w:left w:val="nil"/>
              <w:right w:val="nil"/>
            </w:tcBorders>
            <w:shd w:val="clear" w:color="auto" w:fill="auto"/>
            <w:noWrap/>
            <w:vAlign w:val="center"/>
            <w:hideMark/>
          </w:tcPr>
          <w:p w14:paraId="1DFFF443" w14:textId="77777777" w:rsidR="00C4401D" w:rsidRPr="008E6BBD" w:rsidRDefault="00C4401D" w:rsidP="00C4401D">
            <w:pPr>
              <w:jc w:val="right"/>
              <w:rPr>
                <w:rFonts w:ascii="Arial" w:hAnsi="Arial" w:cs="Arial"/>
                <w:color w:val="000000"/>
                <w:sz w:val="18"/>
                <w:szCs w:val="18"/>
                <w:lang w:eastAsia="pt-BR"/>
              </w:rPr>
            </w:pPr>
            <w:r w:rsidRPr="008E6BBD">
              <w:rPr>
                <w:rFonts w:ascii="Arial" w:hAnsi="Arial" w:cs="Arial"/>
                <w:color w:val="000000"/>
                <w:sz w:val="18"/>
                <w:szCs w:val="18"/>
                <w:lang w:eastAsia="pt-BR"/>
              </w:rPr>
              <w:t> </w:t>
            </w:r>
          </w:p>
        </w:tc>
        <w:tc>
          <w:tcPr>
            <w:tcW w:w="1510" w:type="dxa"/>
            <w:tcBorders>
              <w:top w:val="nil"/>
              <w:left w:val="nil"/>
              <w:bottom w:val="single" w:sz="4" w:space="0" w:color="auto"/>
              <w:right w:val="nil"/>
            </w:tcBorders>
            <w:shd w:val="clear" w:color="auto" w:fill="auto"/>
            <w:noWrap/>
            <w:vAlign w:val="bottom"/>
            <w:hideMark/>
          </w:tcPr>
          <w:p w14:paraId="7F4A833B" w14:textId="37E682F4" w:rsidR="00C4401D" w:rsidRPr="008E6BBD" w:rsidRDefault="00C4401D" w:rsidP="00C4401D">
            <w:pPr>
              <w:jc w:val="right"/>
              <w:rPr>
                <w:rFonts w:ascii="Arial" w:hAnsi="Arial" w:cs="Arial"/>
                <w:color w:val="000000"/>
                <w:sz w:val="18"/>
                <w:szCs w:val="18"/>
                <w:lang w:eastAsia="pt-BR"/>
              </w:rPr>
            </w:pPr>
            <w:r w:rsidRPr="00DA2833">
              <w:rPr>
                <w:rFonts w:ascii="Arial" w:hAnsi="Arial" w:cs="Arial"/>
                <w:color w:val="000000" w:themeColor="text1"/>
                <w:sz w:val="18"/>
                <w:szCs w:val="18"/>
              </w:rPr>
              <w:t xml:space="preserve">               (</w:t>
            </w:r>
            <w:r w:rsidR="00E26008">
              <w:rPr>
                <w:rFonts w:ascii="Arial" w:hAnsi="Arial" w:cs="Arial"/>
                <w:color w:val="000000" w:themeColor="text1"/>
                <w:sz w:val="18"/>
                <w:szCs w:val="18"/>
              </w:rPr>
              <w:t>2</w:t>
            </w:r>
            <w:r w:rsidRPr="00DA2833">
              <w:rPr>
                <w:rFonts w:ascii="Arial" w:hAnsi="Arial" w:cs="Arial"/>
                <w:color w:val="000000" w:themeColor="text1"/>
                <w:sz w:val="18"/>
                <w:szCs w:val="18"/>
              </w:rPr>
              <w:t>,</w:t>
            </w:r>
            <w:r w:rsidR="00E26008">
              <w:rPr>
                <w:rFonts w:ascii="Arial" w:hAnsi="Arial" w:cs="Arial"/>
                <w:color w:val="000000" w:themeColor="text1"/>
                <w:sz w:val="18"/>
                <w:szCs w:val="18"/>
              </w:rPr>
              <w:t>514</w:t>
            </w:r>
            <w:r w:rsidRPr="00DA2833">
              <w:rPr>
                <w:rFonts w:ascii="Arial" w:hAnsi="Arial" w:cs="Arial"/>
                <w:color w:val="000000" w:themeColor="text1"/>
                <w:sz w:val="18"/>
                <w:szCs w:val="18"/>
              </w:rPr>
              <w:t>)</w:t>
            </w:r>
          </w:p>
        </w:tc>
      </w:tr>
      <w:tr w:rsidR="00C4401D" w:rsidRPr="008E6BBD" w14:paraId="554C2A8B" w14:textId="77777777" w:rsidTr="00DC407D">
        <w:trPr>
          <w:trHeight w:val="197"/>
        </w:trPr>
        <w:tc>
          <w:tcPr>
            <w:tcW w:w="5529" w:type="dxa"/>
            <w:tcBorders>
              <w:top w:val="nil"/>
              <w:left w:val="nil"/>
              <w:bottom w:val="nil"/>
              <w:right w:val="nil"/>
            </w:tcBorders>
            <w:shd w:val="clear" w:color="auto" w:fill="auto"/>
            <w:noWrap/>
            <w:vAlign w:val="center"/>
            <w:hideMark/>
          </w:tcPr>
          <w:p w14:paraId="600E2235" w14:textId="77777777" w:rsidR="00C4401D" w:rsidRPr="008E6BBD" w:rsidRDefault="00C4401D" w:rsidP="00C4401D">
            <w:pPr>
              <w:ind w:left="-75"/>
              <w:rPr>
                <w:rFonts w:ascii="Arial" w:hAnsi="Arial" w:cs="Arial"/>
                <w:b/>
                <w:bCs/>
                <w:color w:val="000000"/>
                <w:sz w:val="18"/>
                <w:szCs w:val="18"/>
                <w:lang w:eastAsia="pt-BR"/>
              </w:rPr>
            </w:pPr>
            <w:proofErr w:type="spellStart"/>
            <w:r w:rsidRPr="008E6BBD">
              <w:rPr>
                <w:rFonts w:ascii="Arial" w:hAnsi="Arial" w:cs="Arial"/>
                <w:b/>
                <w:bCs/>
                <w:color w:val="000000"/>
                <w:sz w:val="18"/>
                <w:szCs w:val="18"/>
                <w:lang w:eastAsia="pt-BR"/>
              </w:rPr>
              <w:t>Finance</w:t>
            </w:r>
            <w:proofErr w:type="spellEnd"/>
            <w:r w:rsidRPr="008E6BBD">
              <w:rPr>
                <w:rFonts w:ascii="Arial" w:hAnsi="Arial" w:cs="Arial"/>
                <w:b/>
                <w:bCs/>
                <w:color w:val="000000"/>
                <w:sz w:val="18"/>
                <w:szCs w:val="18"/>
                <w:lang w:eastAsia="pt-BR"/>
              </w:rPr>
              <w:t xml:space="preserve"> </w:t>
            </w:r>
            <w:proofErr w:type="spellStart"/>
            <w:r w:rsidRPr="008E6BBD">
              <w:rPr>
                <w:rFonts w:ascii="Arial" w:hAnsi="Arial" w:cs="Arial"/>
                <w:b/>
                <w:bCs/>
                <w:color w:val="000000"/>
                <w:sz w:val="18"/>
                <w:szCs w:val="18"/>
                <w:lang w:eastAsia="pt-BR"/>
              </w:rPr>
              <w:t>costs</w:t>
            </w:r>
            <w:proofErr w:type="spellEnd"/>
          </w:p>
        </w:tc>
        <w:tc>
          <w:tcPr>
            <w:tcW w:w="1701" w:type="dxa"/>
            <w:tcBorders>
              <w:top w:val="nil"/>
              <w:left w:val="nil"/>
              <w:right w:val="nil"/>
            </w:tcBorders>
            <w:shd w:val="clear" w:color="auto" w:fill="auto"/>
            <w:noWrap/>
            <w:vAlign w:val="center"/>
          </w:tcPr>
          <w:p w14:paraId="1943271E" w14:textId="28E3E9B4" w:rsidR="00C4401D" w:rsidRPr="00C4401D" w:rsidRDefault="00C4401D" w:rsidP="00C4401D">
            <w:pPr>
              <w:jc w:val="right"/>
              <w:rPr>
                <w:rFonts w:ascii="Arial" w:hAnsi="Arial" w:cs="Arial"/>
                <w:b/>
                <w:bCs/>
                <w:sz w:val="18"/>
                <w:szCs w:val="18"/>
                <w:lang w:eastAsia="pt-BR"/>
              </w:rPr>
            </w:pPr>
            <w:r w:rsidRPr="00C4401D">
              <w:rPr>
                <w:rFonts w:ascii="Arial" w:hAnsi="Arial" w:cs="Arial"/>
                <w:b/>
                <w:bCs/>
                <w:sz w:val="18"/>
                <w:szCs w:val="18"/>
              </w:rPr>
              <w:t>(38,614)</w:t>
            </w:r>
          </w:p>
        </w:tc>
        <w:tc>
          <w:tcPr>
            <w:tcW w:w="191" w:type="dxa"/>
            <w:tcBorders>
              <w:left w:val="nil"/>
              <w:right w:val="nil"/>
            </w:tcBorders>
            <w:shd w:val="clear" w:color="auto" w:fill="auto"/>
            <w:noWrap/>
            <w:vAlign w:val="center"/>
            <w:hideMark/>
          </w:tcPr>
          <w:p w14:paraId="404077E6" w14:textId="77777777" w:rsidR="00C4401D" w:rsidRPr="008E6BBD" w:rsidRDefault="00C4401D" w:rsidP="00C4401D">
            <w:pPr>
              <w:jc w:val="right"/>
              <w:rPr>
                <w:rFonts w:ascii="Arial" w:hAnsi="Arial" w:cs="Arial"/>
                <w:b/>
                <w:bCs/>
                <w:color w:val="000000"/>
                <w:sz w:val="18"/>
                <w:szCs w:val="18"/>
                <w:lang w:eastAsia="pt-BR"/>
              </w:rPr>
            </w:pPr>
          </w:p>
        </w:tc>
        <w:tc>
          <w:tcPr>
            <w:tcW w:w="1510" w:type="dxa"/>
            <w:tcBorders>
              <w:top w:val="nil"/>
              <w:left w:val="nil"/>
              <w:right w:val="nil"/>
            </w:tcBorders>
            <w:shd w:val="clear" w:color="auto" w:fill="auto"/>
            <w:noWrap/>
            <w:vAlign w:val="center"/>
            <w:hideMark/>
          </w:tcPr>
          <w:p w14:paraId="04448FC5" w14:textId="743FDA3B" w:rsidR="00C4401D" w:rsidRPr="008E6BBD" w:rsidRDefault="00C4401D" w:rsidP="00C4401D">
            <w:pPr>
              <w:jc w:val="right"/>
              <w:rPr>
                <w:rFonts w:ascii="Arial" w:hAnsi="Arial" w:cs="Arial"/>
                <w:b/>
                <w:bCs/>
                <w:color w:val="000000"/>
                <w:sz w:val="18"/>
                <w:szCs w:val="18"/>
                <w:lang w:eastAsia="pt-BR"/>
              </w:rPr>
            </w:pPr>
            <w:r w:rsidRPr="00DA2833">
              <w:rPr>
                <w:rFonts w:ascii="Arial" w:hAnsi="Arial" w:cs="Arial"/>
                <w:b/>
                <w:bCs/>
                <w:color w:val="000000" w:themeColor="text1"/>
                <w:sz w:val="18"/>
                <w:szCs w:val="18"/>
              </w:rPr>
              <w:t xml:space="preserve">             (38,339)</w:t>
            </w:r>
          </w:p>
        </w:tc>
      </w:tr>
      <w:tr w:rsidR="00C4401D" w:rsidRPr="008E6BBD" w14:paraId="5300C418" w14:textId="77777777" w:rsidTr="00FE4B2C">
        <w:trPr>
          <w:trHeight w:val="197"/>
        </w:trPr>
        <w:tc>
          <w:tcPr>
            <w:tcW w:w="5529" w:type="dxa"/>
            <w:tcBorders>
              <w:top w:val="nil"/>
              <w:left w:val="nil"/>
              <w:bottom w:val="nil"/>
              <w:right w:val="nil"/>
            </w:tcBorders>
            <w:shd w:val="clear" w:color="auto" w:fill="auto"/>
            <w:noWrap/>
            <w:vAlign w:val="center"/>
          </w:tcPr>
          <w:p w14:paraId="17BE5700" w14:textId="77777777" w:rsidR="00C4401D" w:rsidRPr="008E6BBD" w:rsidRDefault="00C4401D" w:rsidP="00C4401D">
            <w:pPr>
              <w:ind w:left="-75"/>
              <w:rPr>
                <w:rFonts w:ascii="Arial" w:hAnsi="Arial" w:cs="Arial"/>
                <w:b/>
                <w:bCs/>
                <w:color w:val="000000"/>
                <w:sz w:val="18"/>
                <w:szCs w:val="18"/>
                <w:lang w:eastAsia="pt-BR"/>
              </w:rPr>
            </w:pPr>
          </w:p>
        </w:tc>
        <w:tc>
          <w:tcPr>
            <w:tcW w:w="1701" w:type="dxa"/>
            <w:tcBorders>
              <w:top w:val="nil"/>
              <w:left w:val="nil"/>
              <w:bottom w:val="single" w:sz="4" w:space="0" w:color="auto"/>
              <w:right w:val="nil"/>
            </w:tcBorders>
            <w:shd w:val="clear" w:color="auto" w:fill="auto"/>
            <w:noWrap/>
            <w:vAlign w:val="bottom"/>
          </w:tcPr>
          <w:p w14:paraId="7C1C5A63" w14:textId="77777777" w:rsidR="00C4401D" w:rsidRPr="00C4401D" w:rsidRDefault="00C4401D" w:rsidP="00C4401D">
            <w:pPr>
              <w:jc w:val="right"/>
              <w:rPr>
                <w:rFonts w:ascii="Arial" w:hAnsi="Arial" w:cs="Arial"/>
                <w:b/>
                <w:bCs/>
                <w:sz w:val="18"/>
                <w:szCs w:val="18"/>
                <w:lang w:eastAsia="pt-BR"/>
              </w:rPr>
            </w:pPr>
          </w:p>
        </w:tc>
        <w:tc>
          <w:tcPr>
            <w:tcW w:w="191" w:type="dxa"/>
            <w:tcBorders>
              <w:left w:val="nil"/>
              <w:right w:val="nil"/>
            </w:tcBorders>
            <w:shd w:val="clear" w:color="auto" w:fill="auto"/>
            <w:noWrap/>
            <w:vAlign w:val="center"/>
          </w:tcPr>
          <w:p w14:paraId="66C47B6D" w14:textId="77777777" w:rsidR="00C4401D" w:rsidRPr="008E6BBD" w:rsidRDefault="00C4401D" w:rsidP="00C4401D">
            <w:pPr>
              <w:jc w:val="right"/>
              <w:rPr>
                <w:rFonts w:ascii="Arial" w:hAnsi="Arial" w:cs="Arial"/>
                <w:b/>
                <w:bCs/>
                <w:color w:val="000000"/>
                <w:sz w:val="18"/>
                <w:szCs w:val="18"/>
                <w:lang w:eastAsia="pt-BR"/>
              </w:rPr>
            </w:pPr>
          </w:p>
        </w:tc>
        <w:tc>
          <w:tcPr>
            <w:tcW w:w="1510" w:type="dxa"/>
            <w:tcBorders>
              <w:top w:val="nil"/>
              <w:left w:val="nil"/>
              <w:bottom w:val="single" w:sz="4" w:space="0" w:color="auto"/>
              <w:right w:val="nil"/>
            </w:tcBorders>
            <w:shd w:val="clear" w:color="auto" w:fill="auto"/>
            <w:noWrap/>
            <w:vAlign w:val="center"/>
          </w:tcPr>
          <w:p w14:paraId="1AC0015B" w14:textId="77777777" w:rsidR="00C4401D" w:rsidRPr="008E6BBD" w:rsidRDefault="00C4401D" w:rsidP="00C4401D">
            <w:pPr>
              <w:jc w:val="right"/>
              <w:rPr>
                <w:rFonts w:ascii="Arial" w:hAnsi="Arial" w:cs="Arial"/>
                <w:b/>
                <w:bCs/>
                <w:color w:val="000000"/>
                <w:sz w:val="18"/>
                <w:szCs w:val="18"/>
                <w:lang w:eastAsia="pt-BR"/>
              </w:rPr>
            </w:pPr>
          </w:p>
        </w:tc>
      </w:tr>
      <w:tr w:rsidR="00C4401D" w:rsidRPr="008E6BBD" w14:paraId="06D6620D" w14:textId="77777777" w:rsidTr="00DC407D">
        <w:trPr>
          <w:trHeight w:val="70"/>
        </w:trPr>
        <w:tc>
          <w:tcPr>
            <w:tcW w:w="5529" w:type="dxa"/>
            <w:tcBorders>
              <w:top w:val="nil"/>
              <w:left w:val="nil"/>
              <w:bottom w:val="nil"/>
              <w:right w:val="nil"/>
            </w:tcBorders>
            <w:shd w:val="clear" w:color="auto" w:fill="auto"/>
            <w:noWrap/>
            <w:vAlign w:val="bottom"/>
            <w:hideMark/>
          </w:tcPr>
          <w:p w14:paraId="6DDD7E6A" w14:textId="77777777" w:rsidR="00C4401D" w:rsidRPr="008E6BBD" w:rsidRDefault="00C4401D" w:rsidP="00C4401D">
            <w:pPr>
              <w:ind w:left="-75"/>
              <w:rPr>
                <w:rFonts w:ascii="Arial" w:hAnsi="Arial" w:cs="Arial"/>
                <w:b/>
                <w:bCs/>
                <w:color w:val="000000"/>
                <w:sz w:val="18"/>
                <w:szCs w:val="18"/>
                <w:lang w:eastAsia="pt-BR"/>
              </w:rPr>
            </w:pPr>
            <w:r w:rsidRPr="008E6BBD">
              <w:rPr>
                <w:rFonts w:ascii="Arial" w:hAnsi="Arial" w:cs="Arial"/>
                <w:b/>
                <w:bCs/>
                <w:color w:val="000000"/>
                <w:sz w:val="18"/>
                <w:szCs w:val="18"/>
                <w:lang w:val="en-US" w:eastAsia="pt-BR"/>
              </w:rPr>
              <w:t>Finance result</w:t>
            </w:r>
          </w:p>
        </w:tc>
        <w:tc>
          <w:tcPr>
            <w:tcW w:w="1701" w:type="dxa"/>
            <w:tcBorders>
              <w:top w:val="single" w:sz="4" w:space="0" w:color="auto"/>
              <w:left w:val="nil"/>
              <w:bottom w:val="double" w:sz="4" w:space="0" w:color="auto"/>
              <w:right w:val="nil"/>
            </w:tcBorders>
            <w:shd w:val="clear" w:color="auto" w:fill="auto"/>
            <w:noWrap/>
            <w:vAlign w:val="bottom"/>
          </w:tcPr>
          <w:p w14:paraId="65479AFF" w14:textId="272EA7A4" w:rsidR="00C4401D" w:rsidRPr="00C4401D" w:rsidRDefault="00C4401D" w:rsidP="00C4401D">
            <w:pPr>
              <w:jc w:val="right"/>
              <w:rPr>
                <w:rFonts w:ascii="Arial" w:hAnsi="Arial" w:cs="Arial"/>
                <w:b/>
                <w:bCs/>
                <w:sz w:val="18"/>
                <w:szCs w:val="18"/>
                <w:lang w:eastAsia="pt-BR"/>
              </w:rPr>
            </w:pPr>
            <w:r w:rsidRPr="00C4401D">
              <w:rPr>
                <w:rFonts w:ascii="Arial" w:hAnsi="Arial" w:cs="Arial"/>
                <w:b/>
                <w:bCs/>
                <w:sz w:val="18"/>
                <w:szCs w:val="18"/>
              </w:rPr>
              <w:t>(28,674)</w:t>
            </w:r>
          </w:p>
        </w:tc>
        <w:tc>
          <w:tcPr>
            <w:tcW w:w="191" w:type="dxa"/>
            <w:tcBorders>
              <w:left w:val="nil"/>
              <w:bottom w:val="nil"/>
              <w:right w:val="nil"/>
            </w:tcBorders>
            <w:shd w:val="clear" w:color="auto" w:fill="auto"/>
            <w:noWrap/>
            <w:vAlign w:val="bottom"/>
            <w:hideMark/>
          </w:tcPr>
          <w:p w14:paraId="07121776" w14:textId="77777777" w:rsidR="00C4401D" w:rsidRPr="008E6BBD" w:rsidRDefault="00C4401D" w:rsidP="00C4401D">
            <w:pPr>
              <w:jc w:val="right"/>
              <w:rPr>
                <w:rFonts w:ascii="Arial" w:hAnsi="Arial" w:cs="Arial"/>
                <w:b/>
                <w:bCs/>
                <w:color w:val="000000"/>
                <w:sz w:val="18"/>
                <w:szCs w:val="18"/>
                <w:lang w:eastAsia="pt-BR"/>
              </w:rPr>
            </w:pPr>
          </w:p>
        </w:tc>
        <w:tc>
          <w:tcPr>
            <w:tcW w:w="1510" w:type="dxa"/>
            <w:tcBorders>
              <w:top w:val="single" w:sz="4" w:space="0" w:color="auto"/>
              <w:left w:val="nil"/>
              <w:bottom w:val="double" w:sz="4" w:space="0" w:color="auto"/>
              <w:right w:val="nil"/>
            </w:tcBorders>
            <w:shd w:val="clear" w:color="auto" w:fill="auto"/>
            <w:noWrap/>
            <w:vAlign w:val="bottom"/>
            <w:hideMark/>
          </w:tcPr>
          <w:p w14:paraId="5C1AAFC8" w14:textId="403AC227" w:rsidR="00C4401D" w:rsidRPr="008E6BBD" w:rsidRDefault="00C4401D" w:rsidP="00C4401D">
            <w:pPr>
              <w:jc w:val="right"/>
              <w:rPr>
                <w:rFonts w:ascii="Arial" w:hAnsi="Arial" w:cs="Arial"/>
                <w:b/>
                <w:bCs/>
                <w:color w:val="000000"/>
                <w:sz w:val="18"/>
                <w:szCs w:val="18"/>
                <w:lang w:eastAsia="pt-BR"/>
              </w:rPr>
            </w:pPr>
            <w:r>
              <w:rPr>
                <w:rFonts w:ascii="Arial" w:hAnsi="Arial" w:cs="Arial"/>
                <w:b/>
                <w:bCs/>
                <w:color w:val="000000"/>
                <w:sz w:val="18"/>
                <w:szCs w:val="18"/>
                <w:lang w:eastAsia="pt-BR"/>
              </w:rPr>
              <w:t>(28,952)</w:t>
            </w:r>
          </w:p>
        </w:tc>
      </w:tr>
    </w:tbl>
    <w:p w14:paraId="697C50C1" w14:textId="77777777" w:rsidR="00795A16" w:rsidRPr="008E6BBD" w:rsidRDefault="00795A16" w:rsidP="00503B23">
      <w:pPr>
        <w:pStyle w:val="AParentesesNovoaFonte9"/>
        <w:numPr>
          <w:ilvl w:val="0"/>
          <w:numId w:val="0"/>
        </w:numPr>
        <w:spacing w:after="0"/>
        <w:ind w:left="360"/>
        <w:rPr>
          <w:rFonts w:ascii="Arial" w:hAnsi="Arial" w:cs="Arial"/>
          <w:szCs w:val="18"/>
          <w:lang w:val="en-US"/>
        </w:rPr>
      </w:pPr>
    </w:p>
    <w:p w14:paraId="6132F99E" w14:textId="12C7D9D8" w:rsidR="0009179E" w:rsidRPr="00682809" w:rsidRDefault="00C62DAA" w:rsidP="00E669A1">
      <w:pPr>
        <w:pStyle w:val="AParentesesNovoaFonte9"/>
        <w:numPr>
          <w:ilvl w:val="0"/>
          <w:numId w:val="64"/>
        </w:numPr>
        <w:rPr>
          <w:rFonts w:ascii="Arial" w:hAnsi="Arial" w:cs="Arial"/>
          <w:szCs w:val="18"/>
          <w:lang w:val="en-US"/>
        </w:rPr>
      </w:pPr>
      <w:r w:rsidRPr="008E6BBD">
        <w:rPr>
          <w:rFonts w:ascii="Arial" w:hAnsi="Arial" w:cs="Arial"/>
          <w:szCs w:val="18"/>
          <w:lang w:val="en-US"/>
        </w:rPr>
        <w:t xml:space="preserve">Refers to gains on financial </w:t>
      </w:r>
      <w:r w:rsidR="00745914" w:rsidRPr="008E6BBD">
        <w:rPr>
          <w:rFonts w:ascii="Arial" w:hAnsi="Arial" w:cs="Arial"/>
          <w:szCs w:val="18"/>
          <w:lang w:val="en-US"/>
        </w:rPr>
        <w:t xml:space="preserve">investments </w:t>
      </w:r>
      <w:r w:rsidRPr="0072589A">
        <w:rPr>
          <w:rFonts w:ascii="Arial" w:hAnsi="Arial" w:cs="Arial"/>
          <w:szCs w:val="18"/>
          <w:lang w:val="en-US"/>
        </w:rPr>
        <w:t xml:space="preserve">measured at </w:t>
      </w:r>
      <w:r w:rsidR="00E12ED3" w:rsidRPr="008E6BBD">
        <w:rPr>
          <w:rFonts w:ascii="Arial" w:hAnsi="Arial" w:cs="Arial"/>
          <w:szCs w:val="18"/>
          <w:lang w:val="en-US"/>
        </w:rPr>
        <w:t>FV</w:t>
      </w:r>
      <w:r w:rsidR="00231569">
        <w:rPr>
          <w:rFonts w:ascii="Arial" w:hAnsi="Arial" w:cs="Arial"/>
          <w:szCs w:val="18"/>
          <w:lang w:val="en-US"/>
        </w:rPr>
        <w:t>T</w:t>
      </w:r>
      <w:r w:rsidR="00E12ED3" w:rsidRPr="008E6BBD">
        <w:rPr>
          <w:rFonts w:ascii="Arial" w:hAnsi="Arial" w:cs="Arial"/>
          <w:szCs w:val="18"/>
          <w:lang w:val="en-US"/>
        </w:rPr>
        <w:t>PL.</w:t>
      </w:r>
    </w:p>
    <w:p w14:paraId="7B9F05C0" w14:textId="77777777" w:rsidR="00B80123" w:rsidRPr="00682809" w:rsidRDefault="00B45834" w:rsidP="00E669A1">
      <w:pPr>
        <w:pStyle w:val="AParentesesNovoaFonte9"/>
        <w:numPr>
          <w:ilvl w:val="0"/>
          <w:numId w:val="64"/>
        </w:numPr>
        <w:rPr>
          <w:rFonts w:ascii="Arial" w:hAnsi="Arial" w:cs="Arial"/>
          <w:szCs w:val="18"/>
          <w:lang w:val="en-US"/>
        </w:rPr>
      </w:pPr>
      <w:r w:rsidRPr="00682809">
        <w:rPr>
          <w:rFonts w:ascii="Arial" w:hAnsi="Arial" w:cs="Arial"/>
          <w:szCs w:val="18"/>
          <w:lang w:val="en-US"/>
        </w:rPr>
        <w:t>Refer</w:t>
      </w:r>
      <w:r w:rsidR="007E4C2C" w:rsidRPr="00682809">
        <w:rPr>
          <w:rFonts w:ascii="Arial" w:hAnsi="Arial" w:cs="Arial"/>
          <w:szCs w:val="18"/>
          <w:lang w:val="en-US"/>
        </w:rPr>
        <w:t>s</w:t>
      </w:r>
      <w:r w:rsidRPr="00682809">
        <w:rPr>
          <w:rFonts w:ascii="Arial" w:hAnsi="Arial" w:cs="Arial"/>
          <w:szCs w:val="18"/>
          <w:lang w:val="en-US"/>
        </w:rPr>
        <w:t xml:space="preserve"> to </w:t>
      </w:r>
      <w:r w:rsidR="00F20AAA" w:rsidRPr="00682809">
        <w:rPr>
          <w:rFonts w:ascii="Arial" w:hAnsi="Arial" w:cs="Arial"/>
          <w:szCs w:val="18"/>
          <w:lang w:val="en-US"/>
        </w:rPr>
        <w:t>change</w:t>
      </w:r>
      <w:r w:rsidR="007E4C2C" w:rsidRPr="00682809">
        <w:rPr>
          <w:rFonts w:ascii="Arial" w:hAnsi="Arial" w:cs="Arial"/>
          <w:szCs w:val="18"/>
          <w:lang w:val="en-US"/>
        </w:rPr>
        <w:t>s</w:t>
      </w:r>
      <w:r w:rsidRPr="00682809">
        <w:rPr>
          <w:rFonts w:ascii="Arial" w:hAnsi="Arial" w:cs="Arial"/>
          <w:szCs w:val="18"/>
          <w:lang w:val="en-US"/>
        </w:rPr>
        <w:t xml:space="preserve"> </w:t>
      </w:r>
      <w:r w:rsidR="007E4C2C" w:rsidRPr="00682809">
        <w:rPr>
          <w:rFonts w:ascii="Arial" w:hAnsi="Arial" w:cs="Arial"/>
          <w:szCs w:val="18"/>
          <w:lang w:val="en-US"/>
        </w:rPr>
        <w:t>in</w:t>
      </w:r>
      <w:r w:rsidRPr="00682809">
        <w:rPr>
          <w:rFonts w:ascii="Arial" w:hAnsi="Arial" w:cs="Arial"/>
          <w:szCs w:val="18"/>
          <w:lang w:val="en-US"/>
        </w:rPr>
        <w:t xml:space="preserve"> the fair value of derivative financial instruments, comprised of the</w:t>
      </w:r>
      <w:r w:rsidR="00F20AAA" w:rsidRPr="00682809">
        <w:rPr>
          <w:rFonts w:ascii="Arial" w:hAnsi="Arial" w:cs="Arial"/>
          <w:szCs w:val="18"/>
          <w:lang w:val="en-US"/>
        </w:rPr>
        <w:t xml:space="preserve"> put and </w:t>
      </w:r>
      <w:r w:rsidRPr="00682809">
        <w:rPr>
          <w:rFonts w:ascii="Arial" w:hAnsi="Arial" w:cs="Arial"/>
          <w:szCs w:val="18"/>
          <w:lang w:val="en-US"/>
        </w:rPr>
        <w:t>call</w:t>
      </w:r>
      <w:r w:rsidR="00F20AAA" w:rsidRPr="00682809">
        <w:rPr>
          <w:rFonts w:ascii="Arial" w:hAnsi="Arial" w:cs="Arial"/>
          <w:szCs w:val="18"/>
          <w:lang w:val="en-US"/>
        </w:rPr>
        <w:t xml:space="preserve"> </w:t>
      </w:r>
      <w:r w:rsidRPr="00682809">
        <w:rPr>
          <w:rFonts w:ascii="Arial" w:hAnsi="Arial" w:cs="Arial"/>
          <w:szCs w:val="18"/>
          <w:lang w:val="en-US"/>
        </w:rPr>
        <w:t xml:space="preserve">options </w:t>
      </w:r>
      <w:r w:rsidR="00270ACD" w:rsidRPr="00682809">
        <w:rPr>
          <w:rFonts w:ascii="Arial" w:hAnsi="Arial" w:cs="Arial"/>
          <w:szCs w:val="18"/>
          <w:lang w:val="en-US"/>
        </w:rPr>
        <w:t>from</w:t>
      </w:r>
      <w:r w:rsidRPr="00682809">
        <w:rPr>
          <w:rFonts w:ascii="Arial" w:hAnsi="Arial" w:cs="Arial"/>
          <w:szCs w:val="18"/>
          <w:lang w:val="en-US"/>
        </w:rPr>
        <w:t xml:space="preserve"> business acquisitions and investments in associates and joint ventures.</w:t>
      </w:r>
    </w:p>
    <w:p w14:paraId="1EAC9169" w14:textId="54CCB759" w:rsidR="00B80123" w:rsidRDefault="00B80123" w:rsidP="00E669A1">
      <w:pPr>
        <w:pStyle w:val="AParentesesNovoaFonte9"/>
        <w:numPr>
          <w:ilvl w:val="0"/>
          <w:numId w:val="64"/>
        </w:numPr>
        <w:rPr>
          <w:rFonts w:ascii="Arial" w:hAnsi="Arial" w:cs="Arial"/>
          <w:szCs w:val="18"/>
          <w:lang w:val="en-US"/>
        </w:rPr>
      </w:pPr>
      <w:r w:rsidRPr="00682809">
        <w:rPr>
          <w:rFonts w:ascii="Arial" w:hAnsi="Arial" w:cs="Arial"/>
          <w:szCs w:val="18"/>
          <w:lang w:val="en-US"/>
        </w:rPr>
        <w:t>Refer to interest expense o</w:t>
      </w:r>
      <w:r w:rsidR="007E4C2C" w:rsidRPr="00682809">
        <w:rPr>
          <w:rFonts w:ascii="Arial" w:hAnsi="Arial" w:cs="Arial"/>
          <w:szCs w:val="18"/>
          <w:lang w:val="en-US"/>
        </w:rPr>
        <w:t>n</w:t>
      </w:r>
      <w:r w:rsidRPr="00682809">
        <w:rPr>
          <w:rFonts w:ascii="Arial" w:hAnsi="Arial" w:cs="Arial"/>
          <w:szCs w:val="18"/>
          <w:lang w:val="en-US"/>
        </w:rPr>
        <w:t xml:space="preserve"> liabilities </w:t>
      </w:r>
      <w:r w:rsidR="007E4C2C" w:rsidRPr="00682809">
        <w:rPr>
          <w:rFonts w:ascii="Arial" w:hAnsi="Arial" w:cs="Arial"/>
          <w:szCs w:val="18"/>
          <w:lang w:val="en-US"/>
        </w:rPr>
        <w:t>related to</w:t>
      </w:r>
      <w:r w:rsidRPr="00682809">
        <w:rPr>
          <w:rFonts w:ascii="Arial" w:hAnsi="Arial" w:cs="Arial"/>
          <w:szCs w:val="18"/>
          <w:lang w:val="en-US"/>
        </w:rPr>
        <w:t xml:space="preserve"> business combinations and investments in associates.</w:t>
      </w:r>
    </w:p>
    <w:p w14:paraId="4CA2B8CF" w14:textId="661E8395" w:rsidR="00CA34C6" w:rsidRDefault="00CA34C6" w:rsidP="00CA34C6">
      <w:pPr>
        <w:pStyle w:val="AParentesesNovoaFonte9"/>
        <w:numPr>
          <w:ilvl w:val="0"/>
          <w:numId w:val="0"/>
        </w:numPr>
        <w:ind w:left="360"/>
        <w:rPr>
          <w:rFonts w:ascii="Arial" w:hAnsi="Arial" w:cs="Arial"/>
          <w:szCs w:val="18"/>
          <w:lang w:val="en-US"/>
        </w:rPr>
      </w:pPr>
      <w:bookmarkStart w:id="1776" w:name="_Toc513203251"/>
      <w:bookmarkEnd w:id="1776"/>
    </w:p>
    <w:p w14:paraId="3BAAE39D" w14:textId="25EADAE0" w:rsidR="003200A3" w:rsidRDefault="003200A3" w:rsidP="00CA34C6">
      <w:pPr>
        <w:pStyle w:val="AParentesesNovoaFonte9"/>
        <w:numPr>
          <w:ilvl w:val="0"/>
          <w:numId w:val="0"/>
        </w:numPr>
        <w:ind w:left="360"/>
        <w:rPr>
          <w:rFonts w:ascii="Arial" w:hAnsi="Arial" w:cs="Arial"/>
          <w:szCs w:val="18"/>
          <w:lang w:val="en-US"/>
        </w:rPr>
      </w:pPr>
    </w:p>
    <w:p w14:paraId="3DDB78E0" w14:textId="27B8F761" w:rsidR="003200A3" w:rsidRDefault="003200A3" w:rsidP="00CA34C6">
      <w:pPr>
        <w:pStyle w:val="AParentesesNovoaFonte9"/>
        <w:numPr>
          <w:ilvl w:val="0"/>
          <w:numId w:val="0"/>
        </w:numPr>
        <w:ind w:left="360"/>
        <w:rPr>
          <w:rFonts w:ascii="Arial" w:hAnsi="Arial" w:cs="Arial"/>
          <w:szCs w:val="18"/>
          <w:lang w:val="en-US"/>
        </w:rPr>
      </w:pPr>
    </w:p>
    <w:p w14:paraId="7DF6FB15" w14:textId="070B5356" w:rsidR="003200A3" w:rsidRDefault="003200A3" w:rsidP="00CA34C6">
      <w:pPr>
        <w:pStyle w:val="AParentesesNovoaFonte9"/>
        <w:numPr>
          <w:ilvl w:val="0"/>
          <w:numId w:val="0"/>
        </w:numPr>
        <w:ind w:left="360"/>
        <w:rPr>
          <w:rFonts w:ascii="Arial" w:hAnsi="Arial" w:cs="Arial"/>
          <w:szCs w:val="18"/>
          <w:lang w:val="en-US"/>
        </w:rPr>
      </w:pPr>
    </w:p>
    <w:p w14:paraId="5888C3B6" w14:textId="11C9032C" w:rsidR="003200A3" w:rsidRDefault="003200A3" w:rsidP="00CA34C6">
      <w:pPr>
        <w:pStyle w:val="AParentesesNovoaFonte9"/>
        <w:numPr>
          <w:ilvl w:val="0"/>
          <w:numId w:val="0"/>
        </w:numPr>
        <w:ind w:left="360"/>
        <w:rPr>
          <w:rFonts w:ascii="Arial" w:hAnsi="Arial" w:cs="Arial"/>
          <w:szCs w:val="18"/>
          <w:lang w:val="en-US"/>
        </w:rPr>
      </w:pPr>
    </w:p>
    <w:p w14:paraId="678B7198" w14:textId="6B91C06A" w:rsidR="003200A3" w:rsidRDefault="003200A3" w:rsidP="00CA34C6">
      <w:pPr>
        <w:pStyle w:val="AParentesesNovoaFonte9"/>
        <w:numPr>
          <w:ilvl w:val="0"/>
          <w:numId w:val="0"/>
        </w:numPr>
        <w:ind w:left="360"/>
        <w:rPr>
          <w:rFonts w:ascii="Arial" w:hAnsi="Arial" w:cs="Arial"/>
          <w:szCs w:val="18"/>
          <w:lang w:val="en-US"/>
        </w:rPr>
      </w:pPr>
    </w:p>
    <w:p w14:paraId="518F876F" w14:textId="0A4BA0F1" w:rsidR="003200A3" w:rsidRDefault="003200A3" w:rsidP="00CA34C6">
      <w:pPr>
        <w:pStyle w:val="AParentesesNovoaFonte9"/>
        <w:numPr>
          <w:ilvl w:val="0"/>
          <w:numId w:val="0"/>
        </w:numPr>
        <w:ind w:left="360"/>
        <w:rPr>
          <w:rFonts w:ascii="Arial" w:hAnsi="Arial" w:cs="Arial"/>
          <w:szCs w:val="18"/>
          <w:lang w:val="en-US"/>
        </w:rPr>
      </w:pPr>
    </w:p>
    <w:p w14:paraId="1269FB72" w14:textId="06DFF93E" w:rsidR="003200A3" w:rsidRDefault="003200A3" w:rsidP="00CA34C6">
      <w:pPr>
        <w:pStyle w:val="AParentesesNovoaFonte9"/>
        <w:numPr>
          <w:ilvl w:val="0"/>
          <w:numId w:val="0"/>
        </w:numPr>
        <w:ind w:left="360"/>
        <w:rPr>
          <w:rFonts w:ascii="Arial" w:hAnsi="Arial" w:cs="Arial"/>
          <w:szCs w:val="18"/>
          <w:lang w:val="en-US"/>
        </w:rPr>
      </w:pPr>
    </w:p>
    <w:p w14:paraId="5969752C" w14:textId="3DC0F4EC" w:rsidR="003200A3" w:rsidRDefault="003200A3" w:rsidP="00CA34C6">
      <w:pPr>
        <w:pStyle w:val="AParentesesNovoaFonte9"/>
        <w:numPr>
          <w:ilvl w:val="0"/>
          <w:numId w:val="0"/>
        </w:numPr>
        <w:ind w:left="360"/>
        <w:rPr>
          <w:rFonts w:ascii="Arial" w:hAnsi="Arial" w:cs="Arial"/>
          <w:szCs w:val="18"/>
          <w:lang w:val="en-US"/>
        </w:rPr>
      </w:pPr>
    </w:p>
    <w:p w14:paraId="2E80D6B4" w14:textId="1FB9907C" w:rsidR="003200A3" w:rsidRDefault="003200A3" w:rsidP="00CA34C6">
      <w:pPr>
        <w:pStyle w:val="AParentesesNovoaFonte9"/>
        <w:numPr>
          <w:ilvl w:val="0"/>
          <w:numId w:val="0"/>
        </w:numPr>
        <w:ind w:left="360"/>
        <w:rPr>
          <w:rFonts w:ascii="Arial" w:hAnsi="Arial" w:cs="Arial"/>
          <w:szCs w:val="18"/>
          <w:lang w:val="en-US"/>
        </w:rPr>
      </w:pPr>
    </w:p>
    <w:p w14:paraId="2CE89766" w14:textId="7205004A" w:rsidR="003200A3" w:rsidRDefault="003200A3" w:rsidP="00CA34C6">
      <w:pPr>
        <w:pStyle w:val="AParentesesNovoaFonte9"/>
        <w:numPr>
          <w:ilvl w:val="0"/>
          <w:numId w:val="0"/>
        </w:numPr>
        <w:ind w:left="360"/>
        <w:rPr>
          <w:rFonts w:ascii="Arial" w:hAnsi="Arial" w:cs="Arial"/>
          <w:szCs w:val="18"/>
          <w:lang w:val="en-US"/>
        </w:rPr>
      </w:pPr>
    </w:p>
    <w:p w14:paraId="44E907BA" w14:textId="3ADA3354" w:rsidR="003200A3" w:rsidRDefault="003200A3" w:rsidP="00CA34C6">
      <w:pPr>
        <w:pStyle w:val="AParentesesNovoaFonte9"/>
        <w:numPr>
          <w:ilvl w:val="0"/>
          <w:numId w:val="0"/>
        </w:numPr>
        <w:ind w:left="360"/>
        <w:rPr>
          <w:rFonts w:ascii="Arial" w:hAnsi="Arial" w:cs="Arial"/>
          <w:szCs w:val="18"/>
          <w:lang w:val="en-US"/>
        </w:rPr>
      </w:pPr>
    </w:p>
    <w:p w14:paraId="5FEFDF4D" w14:textId="1056793F" w:rsidR="003200A3" w:rsidRDefault="003200A3" w:rsidP="00CA34C6">
      <w:pPr>
        <w:pStyle w:val="AParentesesNovoaFonte9"/>
        <w:numPr>
          <w:ilvl w:val="0"/>
          <w:numId w:val="0"/>
        </w:numPr>
        <w:ind w:left="360"/>
        <w:rPr>
          <w:rFonts w:ascii="Arial" w:hAnsi="Arial" w:cs="Arial"/>
          <w:szCs w:val="18"/>
          <w:lang w:val="en-US"/>
        </w:rPr>
      </w:pPr>
    </w:p>
    <w:p w14:paraId="60762B6B" w14:textId="77777777" w:rsidR="003200A3" w:rsidRDefault="003200A3" w:rsidP="00CA34C6">
      <w:pPr>
        <w:pStyle w:val="AParentesesNovoaFonte9"/>
        <w:numPr>
          <w:ilvl w:val="0"/>
          <w:numId w:val="0"/>
        </w:numPr>
        <w:ind w:left="360"/>
        <w:rPr>
          <w:rFonts w:ascii="Arial" w:hAnsi="Arial" w:cs="Arial"/>
          <w:szCs w:val="18"/>
          <w:lang w:val="en-US"/>
        </w:rPr>
      </w:pPr>
    </w:p>
    <w:p w14:paraId="5D5329F5" w14:textId="77777777" w:rsidR="00303B7B" w:rsidRPr="00682809" w:rsidRDefault="00303B7B" w:rsidP="00303B7B">
      <w:pPr>
        <w:pStyle w:val="1TtuloprincipalDF"/>
        <w:rPr>
          <w:rFonts w:ascii="Arial" w:hAnsi="Arial" w:cs="Arial"/>
          <w:color w:val="365F91" w:themeColor="accent1" w:themeShade="BF"/>
          <w:sz w:val="24"/>
        </w:rPr>
      </w:pPr>
      <w:r w:rsidRPr="00682809">
        <w:rPr>
          <w:rFonts w:ascii="Arial" w:hAnsi="Arial" w:cs="Arial"/>
          <w:color w:val="365F91" w:themeColor="accent1" w:themeShade="BF"/>
          <w:sz w:val="24"/>
        </w:rPr>
        <w:t>Income tax</w:t>
      </w:r>
      <w:r w:rsidR="00B500EE" w:rsidRPr="00682809">
        <w:rPr>
          <w:rFonts w:ascii="Arial" w:hAnsi="Arial" w:cs="Arial"/>
          <w:color w:val="365F91" w:themeColor="accent1" w:themeShade="BF"/>
          <w:sz w:val="24"/>
        </w:rPr>
        <w:t>es</w:t>
      </w:r>
    </w:p>
    <w:p w14:paraId="5A7D7A6A" w14:textId="77777777" w:rsidR="009F46DC" w:rsidRPr="00682809" w:rsidRDefault="009F46DC" w:rsidP="002B66C2">
      <w:pPr>
        <w:rPr>
          <w:rFonts w:ascii="Arial" w:hAnsi="Arial" w:cs="Arial"/>
          <w:color w:val="365F91" w:themeColor="accent1" w:themeShade="BF"/>
          <w:lang w:val="en-US"/>
        </w:rPr>
      </w:pPr>
    </w:p>
    <w:p w14:paraId="1ACE0941" w14:textId="77777777" w:rsidR="00303B7B" w:rsidRPr="00682809" w:rsidRDefault="00C51544" w:rsidP="00ED141C">
      <w:pPr>
        <w:pStyle w:val="Corpodotexto12Negrito"/>
        <w:numPr>
          <w:ilvl w:val="0"/>
          <w:numId w:val="0"/>
        </w:numPr>
        <w:ind w:left="426" w:hanging="426"/>
        <w:rPr>
          <w:rFonts w:ascii="Arial" w:hAnsi="Arial" w:cs="Arial"/>
          <w:color w:val="365F91" w:themeColor="accent1" w:themeShade="BF"/>
          <w:sz w:val="22"/>
          <w:lang w:val="en-US" w:eastAsia="pt-BR"/>
        </w:rPr>
      </w:pPr>
      <w:r w:rsidRPr="00682809">
        <w:rPr>
          <w:rFonts w:ascii="Arial" w:hAnsi="Arial" w:cs="Arial"/>
          <w:color w:val="365F91" w:themeColor="accent1" w:themeShade="BF"/>
          <w:sz w:val="22"/>
          <w:lang w:val="en-US" w:eastAsia="pt-BR"/>
        </w:rPr>
        <w:t xml:space="preserve">(a) </w:t>
      </w:r>
      <w:r w:rsidR="00303B7B" w:rsidRPr="00682809">
        <w:rPr>
          <w:rFonts w:ascii="Arial" w:hAnsi="Arial" w:cs="Arial"/>
          <w:color w:val="365F91" w:themeColor="accent1" w:themeShade="BF"/>
          <w:sz w:val="22"/>
          <w:lang w:val="en-US" w:eastAsia="pt-BR"/>
        </w:rPr>
        <w:t>Reconciliation of income tax</w:t>
      </w:r>
      <w:r w:rsidR="00B500EE" w:rsidRPr="00682809">
        <w:rPr>
          <w:rFonts w:ascii="Arial" w:hAnsi="Arial" w:cs="Arial"/>
          <w:color w:val="365F91" w:themeColor="accent1" w:themeShade="BF"/>
          <w:sz w:val="22"/>
          <w:lang w:val="en-US" w:eastAsia="pt-BR"/>
        </w:rPr>
        <w:t>es</w:t>
      </w:r>
      <w:r w:rsidR="00303B7B" w:rsidRPr="00682809">
        <w:rPr>
          <w:rFonts w:ascii="Arial" w:hAnsi="Arial" w:cs="Arial"/>
          <w:color w:val="365F91" w:themeColor="accent1" w:themeShade="BF"/>
          <w:sz w:val="22"/>
          <w:lang w:val="en-US" w:eastAsia="pt-BR"/>
        </w:rPr>
        <w:t xml:space="preserve"> expense</w:t>
      </w:r>
    </w:p>
    <w:p w14:paraId="6D45C6CC" w14:textId="77777777" w:rsidR="00CD4E57" w:rsidRPr="00682809" w:rsidRDefault="00CD4E57" w:rsidP="00121E53">
      <w:pPr>
        <w:rPr>
          <w:rFonts w:ascii="Arial" w:eastAsia="Arial Unicode MS" w:hAnsi="Arial" w:cs="Arial"/>
          <w:sz w:val="18"/>
          <w:szCs w:val="18"/>
          <w:lang w:val="en-US"/>
        </w:rPr>
      </w:pPr>
    </w:p>
    <w:tbl>
      <w:tblPr>
        <w:tblW w:w="8790" w:type="dxa"/>
        <w:tblLayout w:type="fixed"/>
        <w:tblCellMar>
          <w:left w:w="70" w:type="dxa"/>
          <w:right w:w="70" w:type="dxa"/>
        </w:tblCellMar>
        <w:tblLook w:val="04A0" w:firstRow="1" w:lastRow="0" w:firstColumn="1" w:lastColumn="0" w:noHBand="0" w:noVBand="1"/>
      </w:tblPr>
      <w:tblGrid>
        <w:gridCol w:w="5529"/>
        <w:gridCol w:w="1701"/>
        <w:gridCol w:w="1560"/>
      </w:tblGrid>
      <w:tr w:rsidR="007B5AAE" w:rsidRPr="00682809" w14:paraId="0D433DA8" w14:textId="77777777" w:rsidTr="00530265">
        <w:trPr>
          <w:trHeight w:val="20"/>
        </w:trPr>
        <w:tc>
          <w:tcPr>
            <w:tcW w:w="5529" w:type="dxa"/>
            <w:vMerge w:val="restart"/>
            <w:tcBorders>
              <w:top w:val="nil"/>
              <w:left w:val="nil"/>
              <w:bottom w:val="nil"/>
              <w:right w:val="nil"/>
            </w:tcBorders>
            <w:shd w:val="clear" w:color="auto" w:fill="auto"/>
            <w:noWrap/>
            <w:vAlign w:val="center"/>
            <w:hideMark/>
          </w:tcPr>
          <w:p w14:paraId="28E86530" w14:textId="77777777" w:rsidR="007B5AAE" w:rsidRPr="00682809" w:rsidRDefault="007B5AAE" w:rsidP="007B5AAE">
            <w:pPr>
              <w:rPr>
                <w:rFonts w:ascii="Arial" w:hAnsi="Arial" w:cs="Arial"/>
                <w:i/>
                <w:iCs/>
                <w:color w:val="000000"/>
                <w:sz w:val="18"/>
                <w:szCs w:val="18"/>
                <w:lang w:val="en-US" w:eastAsia="pt-BR"/>
              </w:rPr>
            </w:pPr>
            <w:r w:rsidRPr="00682809">
              <w:rPr>
                <w:rFonts w:ascii="Arial" w:hAnsi="Arial" w:cs="Arial"/>
                <w:i/>
                <w:iCs/>
                <w:color w:val="000000"/>
                <w:sz w:val="18"/>
                <w:szCs w:val="18"/>
                <w:lang w:val="en-US" w:eastAsia="pt-BR"/>
              </w:rPr>
              <w:t xml:space="preserve"> </w:t>
            </w:r>
          </w:p>
        </w:tc>
        <w:tc>
          <w:tcPr>
            <w:tcW w:w="1701" w:type="dxa"/>
            <w:tcBorders>
              <w:top w:val="nil"/>
              <w:left w:val="nil"/>
              <w:right w:val="nil"/>
            </w:tcBorders>
            <w:shd w:val="clear" w:color="auto" w:fill="auto"/>
            <w:noWrap/>
            <w:vAlign w:val="bottom"/>
            <w:hideMark/>
          </w:tcPr>
          <w:p w14:paraId="739368F6" w14:textId="77777777" w:rsidR="0017544A" w:rsidRDefault="007B5AAE" w:rsidP="0017544A">
            <w:pPr>
              <w:pBdr>
                <w:bottom w:val="single" w:sz="4" w:space="1" w:color="auto"/>
              </w:pBdr>
              <w:jc w:val="right"/>
              <w:rPr>
                <w:rFonts w:ascii="Arial" w:hAnsi="Arial" w:cs="Arial"/>
                <w:b/>
                <w:bCs/>
                <w:color w:val="000000"/>
                <w:sz w:val="18"/>
                <w:szCs w:val="18"/>
                <w:lang w:eastAsia="pt-BR"/>
              </w:rPr>
            </w:pPr>
            <w:proofErr w:type="spellStart"/>
            <w:r w:rsidRPr="00682809">
              <w:rPr>
                <w:rFonts w:ascii="Arial" w:hAnsi="Arial" w:cs="Arial"/>
                <w:b/>
                <w:bCs/>
                <w:color w:val="000000"/>
                <w:sz w:val="18"/>
                <w:szCs w:val="18"/>
                <w:lang w:eastAsia="pt-BR"/>
              </w:rPr>
              <w:t>March</w:t>
            </w:r>
            <w:proofErr w:type="spellEnd"/>
          </w:p>
          <w:p w14:paraId="767EBD9F" w14:textId="45337734" w:rsidR="007B5AAE" w:rsidRPr="00682809" w:rsidRDefault="007B5AAE" w:rsidP="0017544A">
            <w:pPr>
              <w:pBdr>
                <w:bottom w:val="single" w:sz="4" w:space="1" w:color="auto"/>
              </w:pBdr>
              <w:jc w:val="right"/>
              <w:rPr>
                <w:rFonts w:ascii="Arial" w:hAnsi="Arial" w:cs="Arial"/>
                <w:b/>
                <w:bCs/>
                <w:color w:val="000000"/>
                <w:sz w:val="18"/>
                <w:szCs w:val="18"/>
                <w:lang w:eastAsia="pt-BR"/>
              </w:rPr>
            </w:pPr>
            <w:r w:rsidRPr="00682809">
              <w:rPr>
                <w:rFonts w:ascii="Arial" w:hAnsi="Arial" w:cs="Arial"/>
                <w:b/>
                <w:bCs/>
                <w:color w:val="000000"/>
                <w:sz w:val="18"/>
                <w:szCs w:val="18"/>
                <w:lang w:eastAsia="pt-BR"/>
              </w:rPr>
              <w:t>31, 20</w:t>
            </w:r>
            <w:r w:rsidR="00724FDE">
              <w:rPr>
                <w:rFonts w:ascii="Arial" w:hAnsi="Arial" w:cs="Arial"/>
                <w:b/>
                <w:bCs/>
                <w:color w:val="000000"/>
                <w:sz w:val="18"/>
                <w:szCs w:val="18"/>
                <w:lang w:eastAsia="pt-BR"/>
              </w:rPr>
              <w:t>2</w:t>
            </w:r>
            <w:r w:rsidR="00D36597">
              <w:rPr>
                <w:rFonts w:ascii="Arial" w:hAnsi="Arial" w:cs="Arial"/>
                <w:b/>
                <w:bCs/>
                <w:color w:val="000000"/>
                <w:sz w:val="18"/>
                <w:szCs w:val="18"/>
                <w:lang w:eastAsia="pt-BR"/>
              </w:rPr>
              <w:t>1</w:t>
            </w:r>
          </w:p>
        </w:tc>
        <w:tc>
          <w:tcPr>
            <w:tcW w:w="1560" w:type="dxa"/>
            <w:tcBorders>
              <w:top w:val="nil"/>
              <w:left w:val="nil"/>
              <w:right w:val="nil"/>
            </w:tcBorders>
            <w:shd w:val="clear" w:color="auto" w:fill="auto"/>
            <w:vAlign w:val="bottom"/>
            <w:hideMark/>
          </w:tcPr>
          <w:p w14:paraId="3C07BD73" w14:textId="77777777" w:rsidR="0017544A" w:rsidRDefault="00724FDE" w:rsidP="0017544A">
            <w:pPr>
              <w:pBdr>
                <w:bottom w:val="single" w:sz="4" w:space="1" w:color="auto"/>
              </w:pBdr>
              <w:jc w:val="right"/>
              <w:rPr>
                <w:rFonts w:ascii="Arial" w:hAnsi="Arial" w:cs="Arial"/>
                <w:b/>
                <w:bCs/>
                <w:color w:val="000000"/>
                <w:sz w:val="18"/>
                <w:szCs w:val="18"/>
                <w:lang w:eastAsia="pt-BR"/>
              </w:rPr>
            </w:pPr>
            <w:proofErr w:type="spellStart"/>
            <w:r w:rsidRPr="00682809">
              <w:rPr>
                <w:rFonts w:ascii="Arial" w:hAnsi="Arial" w:cs="Arial"/>
                <w:b/>
                <w:bCs/>
                <w:color w:val="000000"/>
                <w:sz w:val="18"/>
                <w:szCs w:val="18"/>
                <w:lang w:eastAsia="pt-BR"/>
              </w:rPr>
              <w:t>March</w:t>
            </w:r>
            <w:proofErr w:type="spellEnd"/>
          </w:p>
          <w:p w14:paraId="773D7F22" w14:textId="3C076477" w:rsidR="007B5AAE" w:rsidRPr="00682809" w:rsidRDefault="00724FDE" w:rsidP="0017544A">
            <w:pPr>
              <w:pBdr>
                <w:bottom w:val="single" w:sz="4" w:space="1" w:color="auto"/>
              </w:pBdr>
              <w:jc w:val="right"/>
              <w:rPr>
                <w:rFonts w:ascii="Arial" w:hAnsi="Arial" w:cs="Arial"/>
                <w:b/>
                <w:bCs/>
                <w:color w:val="000000"/>
                <w:sz w:val="18"/>
                <w:szCs w:val="18"/>
                <w:lang w:eastAsia="pt-BR"/>
              </w:rPr>
            </w:pPr>
            <w:r w:rsidRPr="00682809">
              <w:rPr>
                <w:rFonts w:ascii="Arial" w:hAnsi="Arial" w:cs="Arial"/>
                <w:b/>
                <w:bCs/>
                <w:color w:val="000000"/>
                <w:sz w:val="18"/>
                <w:szCs w:val="18"/>
                <w:lang w:eastAsia="pt-BR"/>
              </w:rPr>
              <w:t>31, 20</w:t>
            </w:r>
            <w:r w:rsidR="00D36597">
              <w:rPr>
                <w:rFonts w:ascii="Arial" w:hAnsi="Arial" w:cs="Arial"/>
                <w:b/>
                <w:bCs/>
                <w:color w:val="000000"/>
                <w:sz w:val="18"/>
                <w:szCs w:val="18"/>
                <w:lang w:eastAsia="pt-BR"/>
              </w:rPr>
              <w:t>20</w:t>
            </w:r>
          </w:p>
        </w:tc>
      </w:tr>
      <w:tr w:rsidR="00FC7ED5" w:rsidRPr="00682809" w14:paraId="46D1EE29" w14:textId="77777777" w:rsidTr="00530265">
        <w:trPr>
          <w:trHeight w:val="20"/>
        </w:trPr>
        <w:tc>
          <w:tcPr>
            <w:tcW w:w="5529" w:type="dxa"/>
            <w:vMerge/>
            <w:tcBorders>
              <w:top w:val="nil"/>
              <w:left w:val="nil"/>
              <w:bottom w:val="nil"/>
              <w:right w:val="nil"/>
            </w:tcBorders>
            <w:shd w:val="clear" w:color="auto" w:fill="auto"/>
            <w:vAlign w:val="center"/>
            <w:hideMark/>
          </w:tcPr>
          <w:p w14:paraId="67A104B6" w14:textId="77777777" w:rsidR="00FC7ED5" w:rsidRPr="00682809" w:rsidRDefault="00FC7ED5" w:rsidP="00FC7ED5">
            <w:pPr>
              <w:rPr>
                <w:rFonts w:ascii="Arial" w:hAnsi="Arial" w:cs="Arial"/>
                <w:i/>
                <w:iCs/>
                <w:color w:val="000000"/>
                <w:sz w:val="18"/>
                <w:szCs w:val="18"/>
                <w:lang w:eastAsia="pt-BR"/>
              </w:rPr>
            </w:pPr>
          </w:p>
        </w:tc>
        <w:tc>
          <w:tcPr>
            <w:tcW w:w="1701" w:type="dxa"/>
            <w:tcBorders>
              <w:left w:val="nil"/>
              <w:bottom w:val="nil"/>
              <w:right w:val="nil"/>
            </w:tcBorders>
            <w:shd w:val="clear" w:color="auto" w:fill="auto"/>
            <w:noWrap/>
            <w:vAlign w:val="bottom"/>
          </w:tcPr>
          <w:p w14:paraId="273E9A2D" w14:textId="5E160068" w:rsidR="00FC7ED5" w:rsidRPr="00682809" w:rsidRDefault="00FC7ED5" w:rsidP="00FC7ED5">
            <w:pPr>
              <w:jc w:val="right"/>
              <w:rPr>
                <w:rFonts w:ascii="Arial" w:hAnsi="Arial" w:cs="Arial"/>
                <w:color w:val="000000"/>
                <w:sz w:val="18"/>
                <w:szCs w:val="18"/>
                <w:lang w:eastAsia="pt-BR"/>
              </w:rPr>
            </w:pPr>
            <w:r w:rsidRPr="00682809">
              <w:rPr>
                <w:rFonts w:ascii="Arial" w:hAnsi="Arial" w:cs="Arial"/>
                <w:color w:val="000000"/>
                <w:sz w:val="18"/>
                <w:szCs w:val="18"/>
                <w:lang w:val="en-US" w:eastAsia="pt-BR"/>
              </w:rPr>
              <w:t>(unaudited)</w:t>
            </w:r>
          </w:p>
        </w:tc>
        <w:tc>
          <w:tcPr>
            <w:tcW w:w="1560" w:type="dxa"/>
            <w:tcBorders>
              <w:left w:val="nil"/>
              <w:bottom w:val="nil"/>
              <w:right w:val="nil"/>
            </w:tcBorders>
            <w:shd w:val="clear" w:color="auto" w:fill="auto"/>
            <w:vAlign w:val="bottom"/>
            <w:hideMark/>
          </w:tcPr>
          <w:p w14:paraId="27AD84F2" w14:textId="77777777" w:rsidR="00FC7ED5" w:rsidRPr="00682809" w:rsidRDefault="00FC7ED5" w:rsidP="00FC7ED5">
            <w:pPr>
              <w:jc w:val="right"/>
              <w:rPr>
                <w:rFonts w:ascii="Arial" w:hAnsi="Arial" w:cs="Arial"/>
                <w:color w:val="000000"/>
                <w:sz w:val="18"/>
                <w:szCs w:val="18"/>
                <w:lang w:eastAsia="pt-BR"/>
              </w:rPr>
            </w:pPr>
            <w:r w:rsidRPr="00682809">
              <w:rPr>
                <w:rFonts w:ascii="Arial" w:hAnsi="Arial" w:cs="Arial"/>
                <w:color w:val="000000"/>
                <w:sz w:val="18"/>
                <w:szCs w:val="18"/>
                <w:lang w:val="en-US" w:eastAsia="pt-BR"/>
              </w:rPr>
              <w:t>(unaudited)</w:t>
            </w:r>
          </w:p>
        </w:tc>
      </w:tr>
      <w:tr w:rsidR="00FC7ED5" w:rsidRPr="00682809" w14:paraId="5B2F97CE" w14:textId="77777777" w:rsidTr="00530265">
        <w:trPr>
          <w:trHeight w:val="20"/>
        </w:trPr>
        <w:tc>
          <w:tcPr>
            <w:tcW w:w="5529" w:type="dxa"/>
            <w:tcBorders>
              <w:top w:val="nil"/>
              <w:left w:val="nil"/>
              <w:bottom w:val="nil"/>
              <w:right w:val="nil"/>
            </w:tcBorders>
            <w:shd w:val="clear" w:color="auto" w:fill="auto"/>
            <w:noWrap/>
            <w:vAlign w:val="center"/>
            <w:hideMark/>
          </w:tcPr>
          <w:p w14:paraId="7EAA8836" w14:textId="77777777" w:rsidR="00FC7ED5" w:rsidRPr="00682809" w:rsidRDefault="00FC7ED5" w:rsidP="00FC7ED5">
            <w:pPr>
              <w:rPr>
                <w:rFonts w:ascii="Arial" w:hAnsi="Arial" w:cs="Arial"/>
                <w:b/>
                <w:bCs/>
                <w:color w:val="000000"/>
                <w:sz w:val="18"/>
                <w:szCs w:val="18"/>
                <w:lang w:eastAsia="pt-BR"/>
              </w:rPr>
            </w:pPr>
            <w:r w:rsidRPr="00682809">
              <w:rPr>
                <w:rFonts w:ascii="Arial" w:hAnsi="Arial" w:cs="Arial"/>
                <w:b/>
                <w:bCs/>
                <w:color w:val="000000"/>
                <w:sz w:val="18"/>
                <w:szCs w:val="18"/>
                <w:lang w:val="en-US" w:eastAsia="pt-BR"/>
              </w:rPr>
              <w:t xml:space="preserve"> </w:t>
            </w:r>
          </w:p>
        </w:tc>
        <w:tc>
          <w:tcPr>
            <w:tcW w:w="1701" w:type="dxa"/>
            <w:tcBorders>
              <w:top w:val="nil"/>
              <w:left w:val="nil"/>
              <w:right w:val="nil"/>
            </w:tcBorders>
            <w:shd w:val="clear" w:color="auto" w:fill="auto"/>
            <w:noWrap/>
            <w:vAlign w:val="center"/>
          </w:tcPr>
          <w:p w14:paraId="6F388057" w14:textId="35EA6CFD" w:rsidR="00FC7ED5" w:rsidRPr="00CC4F3D" w:rsidRDefault="00FC7ED5" w:rsidP="00FC7ED5">
            <w:pPr>
              <w:jc w:val="right"/>
              <w:rPr>
                <w:rFonts w:ascii="Arial" w:hAnsi="Arial"/>
                <w:color w:val="000000"/>
                <w:sz w:val="18"/>
                <w:highlight w:val="yellow"/>
              </w:rPr>
            </w:pPr>
          </w:p>
        </w:tc>
        <w:tc>
          <w:tcPr>
            <w:tcW w:w="1560" w:type="dxa"/>
            <w:tcBorders>
              <w:top w:val="nil"/>
              <w:left w:val="nil"/>
              <w:right w:val="nil"/>
            </w:tcBorders>
            <w:shd w:val="clear" w:color="auto" w:fill="auto"/>
            <w:vAlign w:val="center"/>
            <w:hideMark/>
          </w:tcPr>
          <w:p w14:paraId="65A08C34" w14:textId="77777777" w:rsidR="00FC7ED5" w:rsidRPr="00CC4F3D" w:rsidRDefault="00FC7ED5" w:rsidP="00FC7ED5">
            <w:pPr>
              <w:jc w:val="right"/>
              <w:rPr>
                <w:rFonts w:ascii="Arial" w:hAnsi="Arial"/>
                <w:color w:val="000000"/>
                <w:sz w:val="18"/>
                <w:highlight w:val="yellow"/>
              </w:rPr>
            </w:pPr>
            <w:r w:rsidRPr="00CC4F3D">
              <w:rPr>
                <w:rFonts w:ascii="Arial" w:hAnsi="Arial"/>
                <w:color w:val="000000"/>
                <w:sz w:val="18"/>
                <w:highlight w:val="yellow"/>
                <w:lang w:val="en-US"/>
              </w:rPr>
              <w:t xml:space="preserve"> </w:t>
            </w:r>
          </w:p>
        </w:tc>
      </w:tr>
      <w:tr w:rsidR="00D36597" w:rsidRPr="00682809" w14:paraId="254AC205" w14:textId="77777777" w:rsidTr="00530265">
        <w:trPr>
          <w:trHeight w:val="20"/>
        </w:trPr>
        <w:tc>
          <w:tcPr>
            <w:tcW w:w="5529" w:type="dxa"/>
            <w:tcBorders>
              <w:top w:val="nil"/>
              <w:left w:val="nil"/>
              <w:bottom w:val="nil"/>
              <w:right w:val="nil"/>
            </w:tcBorders>
            <w:shd w:val="clear" w:color="auto" w:fill="auto"/>
            <w:noWrap/>
            <w:vAlign w:val="bottom"/>
            <w:hideMark/>
          </w:tcPr>
          <w:p w14:paraId="4BDFAFC6" w14:textId="77777777" w:rsidR="00D36597" w:rsidRPr="00682809" w:rsidRDefault="00D36597" w:rsidP="00D36597">
            <w:pPr>
              <w:rPr>
                <w:rFonts w:ascii="Arial" w:hAnsi="Arial" w:cs="Arial"/>
                <w:color w:val="000000"/>
                <w:sz w:val="18"/>
                <w:szCs w:val="18"/>
                <w:lang w:val="en-US" w:eastAsia="pt-BR"/>
              </w:rPr>
            </w:pPr>
            <w:r w:rsidRPr="00682809">
              <w:rPr>
                <w:rFonts w:ascii="Arial" w:hAnsi="Arial" w:cs="Arial"/>
                <w:color w:val="000000"/>
                <w:sz w:val="18"/>
                <w:szCs w:val="18"/>
                <w:lang w:val="en-US" w:eastAsia="pt-BR"/>
              </w:rPr>
              <w:t>Profit before income taxes</w:t>
            </w:r>
          </w:p>
        </w:tc>
        <w:tc>
          <w:tcPr>
            <w:tcW w:w="1701" w:type="dxa"/>
            <w:tcBorders>
              <w:top w:val="nil"/>
              <w:left w:val="nil"/>
              <w:bottom w:val="nil"/>
              <w:right w:val="nil"/>
            </w:tcBorders>
            <w:shd w:val="clear" w:color="auto" w:fill="auto"/>
            <w:noWrap/>
            <w:vAlign w:val="center"/>
          </w:tcPr>
          <w:p w14:paraId="5F671505" w14:textId="4AAAEF16" w:rsidR="00D36597" w:rsidRPr="00682809" w:rsidRDefault="008C1C7D"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22,411</w:t>
            </w:r>
          </w:p>
        </w:tc>
        <w:tc>
          <w:tcPr>
            <w:tcW w:w="1560" w:type="dxa"/>
            <w:tcBorders>
              <w:top w:val="nil"/>
              <w:left w:val="nil"/>
              <w:right w:val="nil"/>
            </w:tcBorders>
            <w:shd w:val="clear" w:color="auto" w:fill="auto"/>
            <w:noWrap/>
            <w:vAlign w:val="center"/>
          </w:tcPr>
          <w:p w14:paraId="109E55B5" w14:textId="058D1179" w:rsidR="00D36597" w:rsidRPr="00682809" w:rsidRDefault="00D36597"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10,430</w:t>
            </w:r>
          </w:p>
        </w:tc>
      </w:tr>
      <w:tr w:rsidR="00D36597" w:rsidRPr="00682809" w14:paraId="114FFBC4" w14:textId="77777777" w:rsidTr="00530265">
        <w:trPr>
          <w:trHeight w:val="20"/>
        </w:trPr>
        <w:tc>
          <w:tcPr>
            <w:tcW w:w="5529" w:type="dxa"/>
            <w:tcBorders>
              <w:top w:val="nil"/>
              <w:left w:val="nil"/>
              <w:bottom w:val="nil"/>
              <w:right w:val="nil"/>
            </w:tcBorders>
            <w:shd w:val="clear" w:color="auto" w:fill="auto"/>
            <w:noWrap/>
            <w:vAlign w:val="center"/>
            <w:hideMark/>
          </w:tcPr>
          <w:p w14:paraId="4001F54F" w14:textId="6414C320" w:rsidR="00D36597" w:rsidRPr="00682809" w:rsidRDefault="00D36597" w:rsidP="00D36597">
            <w:pPr>
              <w:rPr>
                <w:rFonts w:ascii="Arial" w:hAnsi="Arial" w:cs="Arial"/>
                <w:color w:val="000000"/>
                <w:sz w:val="18"/>
                <w:szCs w:val="18"/>
                <w:lang w:val="en-US" w:eastAsia="pt-BR"/>
              </w:rPr>
            </w:pPr>
            <w:r w:rsidRPr="00682809">
              <w:rPr>
                <w:rFonts w:ascii="Arial" w:hAnsi="Arial" w:cs="Arial"/>
                <w:color w:val="000000"/>
                <w:sz w:val="18"/>
                <w:szCs w:val="18"/>
                <w:lang w:val="en-US" w:eastAsia="pt-BR"/>
              </w:rPr>
              <w:t>Combined statutory income taxes rate - %</w:t>
            </w:r>
            <w:r w:rsidR="00C4401D">
              <w:rPr>
                <w:rFonts w:ascii="Arial" w:hAnsi="Arial" w:cs="Arial"/>
                <w:color w:val="000000"/>
                <w:sz w:val="18"/>
                <w:szCs w:val="18"/>
                <w:lang w:val="en-US" w:eastAsia="pt-BR"/>
              </w:rPr>
              <w:t xml:space="preserve"> (a)</w:t>
            </w:r>
          </w:p>
        </w:tc>
        <w:tc>
          <w:tcPr>
            <w:tcW w:w="1701" w:type="dxa"/>
            <w:tcBorders>
              <w:top w:val="nil"/>
              <w:left w:val="nil"/>
              <w:right w:val="nil"/>
            </w:tcBorders>
            <w:shd w:val="clear" w:color="auto" w:fill="auto"/>
            <w:noWrap/>
            <w:vAlign w:val="center"/>
          </w:tcPr>
          <w:p w14:paraId="262CBA15" w14:textId="535F4206" w:rsidR="00D36597" w:rsidRPr="00682809" w:rsidRDefault="008C1C7D" w:rsidP="00D36597">
            <w:pPr>
              <w:pBdr>
                <w:bottom w:val="single" w:sz="4" w:space="1" w:color="auto"/>
              </w:pBdr>
              <w:jc w:val="right"/>
              <w:rPr>
                <w:rFonts w:ascii="Arial" w:hAnsi="Arial" w:cs="Arial"/>
                <w:color w:val="000000"/>
                <w:sz w:val="18"/>
                <w:szCs w:val="18"/>
                <w:lang w:val="en-US" w:eastAsia="pt-BR"/>
              </w:rPr>
            </w:pPr>
            <w:r>
              <w:rPr>
                <w:rFonts w:ascii="Arial" w:hAnsi="Arial" w:cs="Arial"/>
                <w:color w:val="000000"/>
                <w:sz w:val="18"/>
                <w:szCs w:val="18"/>
                <w:lang w:val="en-US" w:eastAsia="pt-BR"/>
              </w:rPr>
              <w:t>34%</w:t>
            </w:r>
          </w:p>
        </w:tc>
        <w:tc>
          <w:tcPr>
            <w:tcW w:w="1560" w:type="dxa"/>
            <w:tcBorders>
              <w:top w:val="nil"/>
              <w:left w:val="nil"/>
              <w:right w:val="nil"/>
            </w:tcBorders>
            <w:shd w:val="clear" w:color="auto" w:fill="auto"/>
            <w:vAlign w:val="center"/>
          </w:tcPr>
          <w:p w14:paraId="1CEB7E10" w14:textId="381EBAEE" w:rsidR="00D36597" w:rsidRPr="00682809" w:rsidRDefault="00D36597" w:rsidP="00D36597">
            <w:pPr>
              <w:pBdr>
                <w:bottom w:val="single" w:sz="4" w:space="1" w:color="auto"/>
              </w:pBdr>
              <w:jc w:val="right"/>
              <w:rPr>
                <w:rFonts w:ascii="Arial" w:hAnsi="Arial" w:cs="Arial"/>
                <w:color w:val="000000"/>
                <w:sz w:val="18"/>
                <w:szCs w:val="18"/>
                <w:lang w:val="en-US" w:eastAsia="pt-BR"/>
              </w:rPr>
            </w:pPr>
            <w:r>
              <w:rPr>
                <w:rFonts w:ascii="Arial" w:hAnsi="Arial" w:cs="Arial"/>
                <w:color w:val="000000"/>
                <w:sz w:val="18"/>
                <w:szCs w:val="18"/>
                <w:lang w:val="en-US" w:eastAsia="pt-BR"/>
              </w:rPr>
              <w:t>34%</w:t>
            </w:r>
          </w:p>
        </w:tc>
      </w:tr>
      <w:tr w:rsidR="00D36597" w:rsidRPr="00682809" w14:paraId="125F550A" w14:textId="77777777" w:rsidTr="00530265">
        <w:trPr>
          <w:trHeight w:val="20"/>
        </w:trPr>
        <w:tc>
          <w:tcPr>
            <w:tcW w:w="5529" w:type="dxa"/>
            <w:tcBorders>
              <w:top w:val="nil"/>
              <w:left w:val="nil"/>
              <w:bottom w:val="nil"/>
              <w:right w:val="nil"/>
            </w:tcBorders>
            <w:shd w:val="clear" w:color="auto" w:fill="auto"/>
            <w:noWrap/>
            <w:vAlign w:val="center"/>
            <w:hideMark/>
          </w:tcPr>
          <w:p w14:paraId="447A3A69" w14:textId="77777777" w:rsidR="00D36597" w:rsidRPr="00682809" w:rsidRDefault="00D36597" w:rsidP="00D36597">
            <w:pPr>
              <w:jc w:val="right"/>
              <w:rPr>
                <w:rFonts w:ascii="Arial" w:hAnsi="Arial" w:cs="Arial"/>
                <w:color w:val="000000"/>
                <w:sz w:val="18"/>
                <w:szCs w:val="18"/>
                <w:lang w:val="en-US" w:eastAsia="pt-BR"/>
              </w:rPr>
            </w:pPr>
          </w:p>
        </w:tc>
        <w:tc>
          <w:tcPr>
            <w:tcW w:w="1701" w:type="dxa"/>
            <w:vMerge w:val="restart"/>
            <w:tcBorders>
              <w:left w:val="nil"/>
              <w:bottom w:val="nil"/>
              <w:right w:val="nil"/>
            </w:tcBorders>
            <w:shd w:val="clear" w:color="auto" w:fill="auto"/>
            <w:noWrap/>
            <w:vAlign w:val="center"/>
          </w:tcPr>
          <w:p w14:paraId="201FAE6E" w14:textId="68FD8FB6" w:rsidR="00D36597" w:rsidRPr="00682809" w:rsidRDefault="008C1C7D"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(7,620)</w:t>
            </w:r>
          </w:p>
        </w:tc>
        <w:tc>
          <w:tcPr>
            <w:tcW w:w="1560" w:type="dxa"/>
            <w:vMerge w:val="restart"/>
            <w:tcBorders>
              <w:left w:val="nil"/>
              <w:bottom w:val="nil"/>
              <w:right w:val="nil"/>
            </w:tcBorders>
            <w:shd w:val="clear" w:color="auto" w:fill="auto"/>
            <w:noWrap/>
            <w:vAlign w:val="center"/>
          </w:tcPr>
          <w:p w14:paraId="3A601055" w14:textId="3335AB7E" w:rsidR="00D36597" w:rsidRPr="00682809" w:rsidRDefault="00D36597"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(3,546)</w:t>
            </w:r>
          </w:p>
        </w:tc>
      </w:tr>
      <w:tr w:rsidR="00D36597" w:rsidRPr="006E57AC" w14:paraId="594787B4" w14:textId="77777777" w:rsidTr="0012170E">
        <w:trPr>
          <w:trHeight w:val="20"/>
        </w:trPr>
        <w:tc>
          <w:tcPr>
            <w:tcW w:w="5529" w:type="dxa"/>
            <w:tcBorders>
              <w:top w:val="nil"/>
              <w:left w:val="nil"/>
              <w:bottom w:val="nil"/>
              <w:right w:val="nil"/>
            </w:tcBorders>
            <w:shd w:val="clear" w:color="auto" w:fill="auto"/>
            <w:noWrap/>
            <w:vAlign w:val="center"/>
            <w:hideMark/>
          </w:tcPr>
          <w:p w14:paraId="6E4E1109" w14:textId="50619AE8" w:rsidR="00D36597" w:rsidRPr="00682809" w:rsidRDefault="00D36597" w:rsidP="00D36597">
            <w:pPr>
              <w:rPr>
                <w:rFonts w:ascii="Arial" w:hAnsi="Arial" w:cs="Arial"/>
                <w:color w:val="000000"/>
                <w:sz w:val="18"/>
                <w:szCs w:val="18"/>
                <w:lang w:val="en-US" w:eastAsia="pt-BR"/>
              </w:rPr>
            </w:pPr>
            <w:r w:rsidRPr="00682809">
              <w:rPr>
                <w:rFonts w:ascii="Arial" w:hAnsi="Arial" w:cs="Arial"/>
                <w:color w:val="000000"/>
                <w:sz w:val="18"/>
                <w:szCs w:val="18"/>
                <w:lang w:val="en-US" w:eastAsia="pt-BR"/>
              </w:rPr>
              <w:t>Income tax</w:t>
            </w:r>
            <w:r>
              <w:rPr>
                <w:rFonts w:ascii="Arial" w:hAnsi="Arial" w:cs="Arial"/>
                <w:color w:val="000000"/>
                <w:sz w:val="18"/>
                <w:szCs w:val="18"/>
                <w:lang w:val="en-US" w:eastAsia="pt-BR"/>
              </w:rPr>
              <w:t xml:space="preserve"> benefit</w:t>
            </w:r>
            <w:r w:rsidRPr="00682809">
              <w:rPr>
                <w:rFonts w:ascii="Arial" w:hAnsi="Arial" w:cs="Arial"/>
                <w:color w:val="000000"/>
                <w:sz w:val="18"/>
                <w:szCs w:val="18"/>
                <w:lang w:val="en-US" w:eastAsia="pt-BR"/>
              </w:rPr>
              <w:t xml:space="preserve"> </w:t>
            </w:r>
            <w:r>
              <w:rPr>
                <w:rFonts w:ascii="Arial" w:hAnsi="Arial" w:cs="Arial"/>
                <w:color w:val="000000"/>
                <w:sz w:val="18"/>
                <w:szCs w:val="18"/>
                <w:lang w:val="en-US" w:eastAsia="pt-BR"/>
              </w:rPr>
              <w:t xml:space="preserve">(expense) </w:t>
            </w:r>
            <w:r w:rsidRPr="00682809">
              <w:rPr>
                <w:rFonts w:ascii="Arial" w:hAnsi="Arial" w:cs="Arial"/>
                <w:color w:val="000000"/>
                <w:sz w:val="18"/>
                <w:szCs w:val="18"/>
                <w:lang w:val="en-US" w:eastAsia="pt-BR"/>
              </w:rPr>
              <w:t>at statutory rates</w:t>
            </w:r>
          </w:p>
        </w:tc>
        <w:tc>
          <w:tcPr>
            <w:tcW w:w="1701" w:type="dxa"/>
            <w:vMerge/>
            <w:tcBorders>
              <w:top w:val="nil"/>
              <w:left w:val="nil"/>
              <w:bottom w:val="nil"/>
              <w:right w:val="nil"/>
            </w:tcBorders>
            <w:shd w:val="clear" w:color="auto" w:fill="auto"/>
            <w:vAlign w:val="center"/>
          </w:tcPr>
          <w:p w14:paraId="43F06D25" w14:textId="77777777" w:rsidR="00D36597" w:rsidRPr="00682809" w:rsidRDefault="00D36597" w:rsidP="00D36597">
            <w:pPr>
              <w:jc w:val="right"/>
              <w:rPr>
                <w:rFonts w:ascii="Arial" w:hAnsi="Arial" w:cs="Arial"/>
                <w:color w:val="000000"/>
                <w:sz w:val="18"/>
                <w:szCs w:val="18"/>
                <w:lang w:val="en-US" w:eastAsia="pt-BR"/>
              </w:rPr>
            </w:pPr>
          </w:p>
        </w:tc>
        <w:tc>
          <w:tcPr>
            <w:tcW w:w="1560" w:type="dxa"/>
            <w:vMerge/>
            <w:tcBorders>
              <w:top w:val="nil"/>
              <w:left w:val="nil"/>
              <w:bottom w:val="nil"/>
              <w:right w:val="nil"/>
            </w:tcBorders>
            <w:shd w:val="clear" w:color="auto" w:fill="auto"/>
            <w:vAlign w:val="center"/>
          </w:tcPr>
          <w:p w14:paraId="79980D6A" w14:textId="77777777" w:rsidR="00D36597" w:rsidRPr="00682809" w:rsidRDefault="00D36597" w:rsidP="00D36597">
            <w:pPr>
              <w:jc w:val="right"/>
              <w:rPr>
                <w:rFonts w:ascii="Arial" w:hAnsi="Arial" w:cs="Arial"/>
                <w:color w:val="000000"/>
                <w:sz w:val="18"/>
                <w:szCs w:val="18"/>
                <w:lang w:val="en-US" w:eastAsia="pt-BR"/>
              </w:rPr>
            </w:pPr>
          </w:p>
        </w:tc>
      </w:tr>
      <w:tr w:rsidR="00D36597" w:rsidRPr="006E57AC" w14:paraId="4B7008C3" w14:textId="77777777" w:rsidTr="0012170E">
        <w:trPr>
          <w:trHeight w:val="20"/>
        </w:trPr>
        <w:tc>
          <w:tcPr>
            <w:tcW w:w="5529" w:type="dxa"/>
            <w:tcBorders>
              <w:top w:val="nil"/>
              <w:left w:val="nil"/>
              <w:bottom w:val="nil"/>
              <w:right w:val="nil"/>
            </w:tcBorders>
            <w:shd w:val="clear" w:color="auto" w:fill="auto"/>
            <w:noWrap/>
            <w:vAlign w:val="center"/>
            <w:hideMark/>
          </w:tcPr>
          <w:p w14:paraId="282DE952" w14:textId="77777777" w:rsidR="00D36597" w:rsidRPr="00682809" w:rsidRDefault="00D36597" w:rsidP="00D36597">
            <w:pPr>
              <w:rPr>
                <w:rFonts w:ascii="Arial" w:hAnsi="Arial" w:cs="Arial"/>
                <w:color w:val="000000"/>
                <w:sz w:val="18"/>
                <w:szCs w:val="18"/>
                <w:lang w:val="en-US" w:eastAsia="pt-BR"/>
              </w:rPr>
            </w:pPr>
            <w:r w:rsidRPr="00682809">
              <w:rPr>
                <w:rFonts w:ascii="Arial" w:hAnsi="Arial" w:cs="Arial"/>
                <w:color w:val="000000"/>
                <w:sz w:val="18"/>
                <w:szCs w:val="18"/>
                <w:lang w:val="en-US" w:eastAsia="pt-BR"/>
              </w:rPr>
              <w:t xml:space="preserve"> </w:t>
            </w:r>
          </w:p>
        </w:tc>
        <w:tc>
          <w:tcPr>
            <w:tcW w:w="1701" w:type="dxa"/>
            <w:tcBorders>
              <w:top w:val="nil"/>
              <w:left w:val="nil"/>
              <w:bottom w:val="nil"/>
              <w:right w:val="nil"/>
            </w:tcBorders>
            <w:shd w:val="clear" w:color="auto" w:fill="auto"/>
            <w:noWrap/>
            <w:vAlign w:val="center"/>
          </w:tcPr>
          <w:p w14:paraId="045CBBF8" w14:textId="77777777" w:rsidR="00D36597" w:rsidRPr="00682809" w:rsidRDefault="00D36597" w:rsidP="00D36597">
            <w:pPr>
              <w:jc w:val="right"/>
              <w:rPr>
                <w:rFonts w:ascii="Arial" w:hAnsi="Arial" w:cs="Arial"/>
                <w:color w:val="000000"/>
                <w:sz w:val="18"/>
                <w:szCs w:val="18"/>
                <w:lang w:val="en-US" w:eastAsia="pt-BR"/>
              </w:rPr>
            </w:pPr>
          </w:p>
        </w:tc>
        <w:tc>
          <w:tcPr>
            <w:tcW w:w="1560" w:type="dxa"/>
            <w:tcBorders>
              <w:top w:val="nil"/>
              <w:left w:val="nil"/>
              <w:bottom w:val="nil"/>
              <w:right w:val="nil"/>
            </w:tcBorders>
            <w:shd w:val="clear" w:color="auto" w:fill="auto"/>
            <w:vAlign w:val="center"/>
          </w:tcPr>
          <w:p w14:paraId="74A3D003" w14:textId="2D00D36C" w:rsidR="00D36597" w:rsidRPr="00682809" w:rsidRDefault="00D36597" w:rsidP="00D36597">
            <w:pPr>
              <w:jc w:val="right"/>
              <w:rPr>
                <w:rFonts w:ascii="Arial" w:hAnsi="Arial" w:cs="Arial"/>
                <w:color w:val="000000"/>
                <w:sz w:val="18"/>
                <w:szCs w:val="18"/>
                <w:lang w:val="en-US" w:eastAsia="pt-BR"/>
              </w:rPr>
            </w:pPr>
          </w:p>
        </w:tc>
      </w:tr>
      <w:tr w:rsidR="00D36597" w:rsidRPr="00682809" w14:paraId="42D795DD" w14:textId="77777777" w:rsidTr="0012170E">
        <w:trPr>
          <w:trHeight w:val="20"/>
        </w:trPr>
        <w:tc>
          <w:tcPr>
            <w:tcW w:w="5529" w:type="dxa"/>
            <w:tcBorders>
              <w:top w:val="nil"/>
              <w:left w:val="nil"/>
              <w:bottom w:val="nil"/>
              <w:right w:val="nil"/>
            </w:tcBorders>
            <w:shd w:val="clear" w:color="auto" w:fill="auto"/>
            <w:noWrap/>
            <w:vAlign w:val="center"/>
            <w:hideMark/>
          </w:tcPr>
          <w:p w14:paraId="240CFC7B" w14:textId="6664BA70" w:rsidR="00D36597" w:rsidRPr="00682809" w:rsidRDefault="00D36597" w:rsidP="00D36597">
            <w:pPr>
              <w:rPr>
                <w:rFonts w:ascii="Arial" w:hAnsi="Arial" w:cs="Arial"/>
                <w:color w:val="000000"/>
                <w:sz w:val="18"/>
                <w:szCs w:val="18"/>
                <w:lang w:eastAsia="pt-BR"/>
              </w:rPr>
            </w:pPr>
            <w:r w:rsidRPr="00682809">
              <w:rPr>
                <w:rFonts w:ascii="Arial" w:hAnsi="Arial" w:cs="Arial"/>
                <w:color w:val="000000"/>
                <w:sz w:val="18"/>
                <w:szCs w:val="18"/>
                <w:lang w:val="en-US" w:eastAsia="pt-BR"/>
              </w:rPr>
              <w:t>Reconciliation adjustments:</w:t>
            </w:r>
          </w:p>
        </w:tc>
        <w:tc>
          <w:tcPr>
            <w:tcW w:w="1701" w:type="dxa"/>
            <w:tcBorders>
              <w:top w:val="nil"/>
              <w:left w:val="nil"/>
              <w:bottom w:val="nil"/>
              <w:right w:val="nil"/>
            </w:tcBorders>
            <w:shd w:val="clear" w:color="auto" w:fill="auto"/>
            <w:noWrap/>
            <w:vAlign w:val="center"/>
          </w:tcPr>
          <w:p w14:paraId="213EB3C8" w14:textId="77777777" w:rsidR="00D36597" w:rsidRPr="00682809" w:rsidRDefault="00D36597" w:rsidP="00D36597">
            <w:pPr>
              <w:jc w:val="right"/>
              <w:rPr>
                <w:rFonts w:ascii="Arial" w:hAnsi="Arial" w:cs="Arial"/>
                <w:color w:val="000000"/>
                <w:sz w:val="18"/>
                <w:szCs w:val="18"/>
                <w:lang w:val="en-US" w:eastAsia="pt-BR"/>
              </w:rPr>
            </w:pPr>
          </w:p>
        </w:tc>
        <w:tc>
          <w:tcPr>
            <w:tcW w:w="1560" w:type="dxa"/>
            <w:tcBorders>
              <w:top w:val="nil"/>
              <w:left w:val="nil"/>
              <w:bottom w:val="nil"/>
              <w:right w:val="nil"/>
            </w:tcBorders>
            <w:shd w:val="clear" w:color="auto" w:fill="auto"/>
            <w:vAlign w:val="center"/>
          </w:tcPr>
          <w:p w14:paraId="7D83C2DD" w14:textId="77777777" w:rsidR="00D36597" w:rsidRPr="00682809" w:rsidRDefault="00D36597" w:rsidP="00D36597">
            <w:pPr>
              <w:jc w:val="right"/>
              <w:rPr>
                <w:rFonts w:ascii="Arial" w:hAnsi="Arial" w:cs="Arial"/>
                <w:color w:val="000000"/>
                <w:sz w:val="18"/>
                <w:szCs w:val="18"/>
                <w:lang w:val="en-US" w:eastAsia="pt-BR"/>
              </w:rPr>
            </w:pPr>
          </w:p>
        </w:tc>
      </w:tr>
      <w:tr w:rsidR="00D36597" w:rsidRPr="00682809" w14:paraId="0ED4A5D6" w14:textId="77777777" w:rsidTr="00530265">
        <w:trPr>
          <w:trHeight w:val="20"/>
        </w:trPr>
        <w:tc>
          <w:tcPr>
            <w:tcW w:w="5529" w:type="dxa"/>
            <w:tcBorders>
              <w:top w:val="nil"/>
              <w:left w:val="nil"/>
              <w:bottom w:val="nil"/>
              <w:right w:val="nil"/>
            </w:tcBorders>
            <w:shd w:val="clear" w:color="auto" w:fill="auto"/>
            <w:noWrap/>
            <w:vAlign w:val="center"/>
            <w:hideMark/>
          </w:tcPr>
          <w:p w14:paraId="639D299B" w14:textId="615D09B7" w:rsidR="00D36597" w:rsidRPr="00682809" w:rsidRDefault="00D36597" w:rsidP="00D36597">
            <w:pPr>
              <w:rPr>
                <w:rFonts w:ascii="Arial" w:hAnsi="Arial" w:cs="Arial"/>
                <w:color w:val="000000"/>
                <w:sz w:val="18"/>
                <w:szCs w:val="18"/>
                <w:lang w:val="en-US" w:eastAsia="pt-BR"/>
              </w:rPr>
            </w:pPr>
            <w:r w:rsidRPr="00682809">
              <w:rPr>
                <w:rFonts w:ascii="Arial" w:hAnsi="Arial" w:cs="Arial"/>
                <w:color w:val="000000"/>
                <w:sz w:val="18"/>
                <w:szCs w:val="18"/>
                <w:lang w:val="en-US" w:eastAsia="pt-BR"/>
              </w:rPr>
              <w:t xml:space="preserve">  Share of loss of equity-accounted investees</w:t>
            </w:r>
          </w:p>
        </w:tc>
        <w:tc>
          <w:tcPr>
            <w:tcW w:w="1701" w:type="dxa"/>
            <w:tcBorders>
              <w:top w:val="nil"/>
              <w:left w:val="nil"/>
              <w:bottom w:val="nil"/>
              <w:right w:val="nil"/>
            </w:tcBorders>
            <w:shd w:val="clear" w:color="auto" w:fill="auto"/>
            <w:noWrap/>
            <w:vAlign w:val="center"/>
          </w:tcPr>
          <w:p w14:paraId="1F5215D9" w14:textId="7D25BDEB" w:rsidR="00D36597" w:rsidRPr="00682809" w:rsidRDefault="008C1C7D"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(348)</w:t>
            </w:r>
          </w:p>
        </w:tc>
        <w:tc>
          <w:tcPr>
            <w:tcW w:w="1560" w:type="dxa"/>
            <w:tcBorders>
              <w:top w:val="nil"/>
              <w:left w:val="nil"/>
              <w:bottom w:val="nil"/>
              <w:right w:val="nil"/>
            </w:tcBorders>
            <w:shd w:val="clear" w:color="auto" w:fill="auto"/>
            <w:noWrap/>
            <w:vAlign w:val="center"/>
          </w:tcPr>
          <w:p w14:paraId="2B1CE6F2" w14:textId="1EA165A4" w:rsidR="00D36597" w:rsidRPr="008C0FBB" w:rsidRDefault="00D36597"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(240)</w:t>
            </w:r>
          </w:p>
        </w:tc>
      </w:tr>
      <w:tr w:rsidR="00D36597" w:rsidRPr="00682809" w14:paraId="320CB81D" w14:textId="77777777" w:rsidTr="00530265">
        <w:trPr>
          <w:trHeight w:val="20"/>
        </w:trPr>
        <w:tc>
          <w:tcPr>
            <w:tcW w:w="5529" w:type="dxa"/>
            <w:tcBorders>
              <w:top w:val="nil"/>
              <w:left w:val="nil"/>
              <w:bottom w:val="nil"/>
              <w:right w:val="nil"/>
            </w:tcBorders>
            <w:shd w:val="clear" w:color="auto" w:fill="auto"/>
            <w:noWrap/>
            <w:vAlign w:val="center"/>
            <w:hideMark/>
          </w:tcPr>
          <w:p w14:paraId="0EEAC701" w14:textId="17946B18" w:rsidR="00D36597" w:rsidRPr="00682809" w:rsidRDefault="00D36597" w:rsidP="00D36597">
            <w:pPr>
              <w:rPr>
                <w:rFonts w:ascii="Arial" w:hAnsi="Arial" w:cs="Arial"/>
                <w:color w:val="000000"/>
                <w:sz w:val="18"/>
                <w:szCs w:val="18"/>
                <w:lang w:val="en-US" w:eastAsia="pt-BR"/>
              </w:rPr>
            </w:pPr>
            <w:r w:rsidRPr="00682809">
              <w:rPr>
                <w:rFonts w:ascii="Arial" w:hAnsi="Arial" w:cs="Arial"/>
                <w:color w:val="000000"/>
                <w:sz w:val="18"/>
                <w:szCs w:val="18"/>
                <w:lang w:val="en-US" w:eastAsia="pt-BR"/>
              </w:rPr>
              <w:t xml:space="preserve">   Effect of presumed profit of subsidiaries</w:t>
            </w:r>
          </w:p>
        </w:tc>
        <w:tc>
          <w:tcPr>
            <w:tcW w:w="1701" w:type="dxa"/>
            <w:tcBorders>
              <w:top w:val="nil"/>
              <w:left w:val="nil"/>
              <w:right w:val="nil"/>
            </w:tcBorders>
            <w:shd w:val="clear" w:color="auto" w:fill="auto"/>
            <w:noWrap/>
            <w:vAlign w:val="center"/>
          </w:tcPr>
          <w:p w14:paraId="5FE1370C" w14:textId="1BD02047" w:rsidR="00D36597" w:rsidRPr="00682809" w:rsidRDefault="00061D57"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492</w:t>
            </w:r>
          </w:p>
        </w:tc>
        <w:tc>
          <w:tcPr>
            <w:tcW w:w="1560" w:type="dxa"/>
            <w:tcBorders>
              <w:top w:val="nil"/>
              <w:left w:val="nil"/>
              <w:right w:val="nil"/>
            </w:tcBorders>
            <w:shd w:val="clear" w:color="auto" w:fill="auto"/>
            <w:noWrap/>
            <w:vAlign w:val="center"/>
          </w:tcPr>
          <w:p w14:paraId="5E099E5A" w14:textId="13CB3074" w:rsidR="00D36597" w:rsidRPr="008C0FBB" w:rsidRDefault="00D36597"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561</w:t>
            </w:r>
          </w:p>
        </w:tc>
      </w:tr>
      <w:tr w:rsidR="008C1C7D" w:rsidRPr="008C1C7D" w14:paraId="4BDF04B4" w14:textId="77777777" w:rsidTr="00530265">
        <w:trPr>
          <w:trHeight w:val="20"/>
        </w:trPr>
        <w:tc>
          <w:tcPr>
            <w:tcW w:w="5529" w:type="dxa"/>
            <w:tcBorders>
              <w:top w:val="nil"/>
              <w:left w:val="nil"/>
              <w:bottom w:val="nil"/>
              <w:right w:val="nil"/>
            </w:tcBorders>
            <w:shd w:val="clear" w:color="auto" w:fill="auto"/>
            <w:noWrap/>
            <w:vAlign w:val="center"/>
          </w:tcPr>
          <w:p w14:paraId="486B9DB7" w14:textId="669A8B35" w:rsidR="008C1C7D" w:rsidRPr="00682809" w:rsidRDefault="008C1C7D" w:rsidP="00D36597">
            <w:pPr>
              <w:rPr>
                <w:rFonts w:ascii="Arial" w:hAnsi="Arial" w:cs="Arial"/>
                <w:color w:val="000000"/>
                <w:sz w:val="18"/>
                <w:szCs w:val="18"/>
                <w:lang w:val="en-US" w:eastAsia="pt-BR"/>
              </w:rPr>
            </w:pPr>
            <w:r>
              <w:rPr>
                <w:rFonts w:ascii="Arial" w:hAnsi="Arial" w:cs="Arial"/>
                <w:color w:val="000000"/>
                <w:sz w:val="18"/>
                <w:szCs w:val="18"/>
                <w:lang w:val="en-US" w:eastAsia="pt-BR"/>
              </w:rPr>
              <w:t xml:space="preserve">   </w:t>
            </w:r>
            <w:r w:rsidRPr="008C1C7D">
              <w:rPr>
                <w:rFonts w:ascii="Arial" w:hAnsi="Arial" w:cs="Arial"/>
                <w:color w:val="000000"/>
                <w:sz w:val="18"/>
                <w:szCs w:val="18"/>
                <w:lang w:val="en-US" w:eastAsia="pt-BR"/>
              </w:rPr>
              <w:t>Non-deferred tax</w:t>
            </w:r>
            <w:r>
              <w:rPr>
                <w:rFonts w:ascii="Arial" w:hAnsi="Arial" w:cs="Arial"/>
                <w:color w:val="000000"/>
                <w:sz w:val="18"/>
                <w:szCs w:val="18"/>
                <w:lang w:val="en-US" w:eastAsia="pt-BR"/>
              </w:rPr>
              <w:t xml:space="preserve"> </w:t>
            </w:r>
            <w:r w:rsidRPr="008C1C7D">
              <w:rPr>
                <w:rFonts w:ascii="Arial" w:hAnsi="Arial" w:cs="Arial"/>
                <w:color w:val="000000"/>
                <w:sz w:val="18"/>
                <w:szCs w:val="18"/>
                <w:lang w:val="en-US" w:eastAsia="pt-BR"/>
              </w:rPr>
              <w:t>loss (</w:t>
            </w:r>
            <w:r w:rsidR="00D25A39">
              <w:rPr>
                <w:rFonts w:ascii="Arial" w:hAnsi="Arial" w:cs="Arial"/>
                <w:color w:val="000000"/>
                <w:sz w:val="18"/>
                <w:szCs w:val="18"/>
                <w:lang w:val="en-US" w:eastAsia="pt-BR"/>
              </w:rPr>
              <w:t>b</w:t>
            </w:r>
            <w:r w:rsidRPr="008C1C7D">
              <w:rPr>
                <w:rFonts w:ascii="Arial" w:hAnsi="Arial" w:cs="Arial"/>
                <w:color w:val="000000"/>
                <w:sz w:val="18"/>
                <w:szCs w:val="18"/>
                <w:lang w:val="en-US" w:eastAsia="pt-BR"/>
              </w:rPr>
              <w:t>)</w:t>
            </w:r>
          </w:p>
        </w:tc>
        <w:tc>
          <w:tcPr>
            <w:tcW w:w="1701" w:type="dxa"/>
            <w:tcBorders>
              <w:top w:val="nil"/>
              <w:left w:val="nil"/>
              <w:right w:val="nil"/>
            </w:tcBorders>
            <w:shd w:val="clear" w:color="auto" w:fill="auto"/>
            <w:noWrap/>
            <w:vAlign w:val="center"/>
          </w:tcPr>
          <w:p w14:paraId="638E414E" w14:textId="0D8EC431" w:rsidR="008C1C7D" w:rsidRDefault="008C1C7D"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(2,</w:t>
            </w:r>
            <w:r w:rsidR="00061D57">
              <w:rPr>
                <w:rFonts w:ascii="Arial" w:hAnsi="Arial" w:cs="Arial"/>
                <w:color w:val="000000"/>
                <w:sz w:val="18"/>
                <w:szCs w:val="18"/>
                <w:lang w:val="en-US" w:eastAsia="pt-BR"/>
              </w:rPr>
              <w:t>391</w:t>
            </w:r>
            <w:r>
              <w:rPr>
                <w:rFonts w:ascii="Arial" w:hAnsi="Arial" w:cs="Arial"/>
                <w:color w:val="000000"/>
                <w:sz w:val="18"/>
                <w:szCs w:val="18"/>
                <w:lang w:val="en-US" w:eastAsia="pt-BR"/>
              </w:rPr>
              <w:t>)</w:t>
            </w:r>
          </w:p>
        </w:tc>
        <w:tc>
          <w:tcPr>
            <w:tcW w:w="1560" w:type="dxa"/>
            <w:tcBorders>
              <w:top w:val="nil"/>
              <w:left w:val="nil"/>
              <w:right w:val="nil"/>
            </w:tcBorders>
            <w:shd w:val="clear" w:color="auto" w:fill="auto"/>
            <w:noWrap/>
            <w:vAlign w:val="center"/>
          </w:tcPr>
          <w:p w14:paraId="636C46A5" w14:textId="69849509" w:rsidR="008C1C7D" w:rsidRDefault="00D25A39"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(660)</w:t>
            </w:r>
          </w:p>
        </w:tc>
      </w:tr>
      <w:tr w:rsidR="008C1C7D" w:rsidRPr="008C1C7D" w14:paraId="24816073" w14:textId="77777777" w:rsidTr="00530265">
        <w:trPr>
          <w:trHeight w:val="20"/>
        </w:trPr>
        <w:tc>
          <w:tcPr>
            <w:tcW w:w="5529" w:type="dxa"/>
            <w:tcBorders>
              <w:top w:val="nil"/>
              <w:left w:val="nil"/>
              <w:bottom w:val="nil"/>
              <w:right w:val="nil"/>
            </w:tcBorders>
            <w:shd w:val="clear" w:color="auto" w:fill="auto"/>
            <w:noWrap/>
            <w:vAlign w:val="center"/>
          </w:tcPr>
          <w:p w14:paraId="240434F8" w14:textId="579AEE16" w:rsidR="008C1C7D" w:rsidRPr="00682809" w:rsidRDefault="008C1C7D" w:rsidP="00D36597">
            <w:pPr>
              <w:rPr>
                <w:rFonts w:ascii="Arial" w:hAnsi="Arial" w:cs="Arial"/>
                <w:color w:val="000000"/>
                <w:sz w:val="18"/>
                <w:szCs w:val="18"/>
                <w:lang w:val="en-US" w:eastAsia="pt-BR"/>
              </w:rPr>
            </w:pPr>
            <w:r>
              <w:rPr>
                <w:rFonts w:ascii="Arial" w:hAnsi="Arial" w:cs="Arial"/>
                <w:color w:val="000000"/>
                <w:sz w:val="18"/>
                <w:szCs w:val="18"/>
                <w:lang w:val="en-US" w:eastAsia="pt-BR"/>
              </w:rPr>
              <w:t xml:space="preserve">   </w:t>
            </w:r>
            <w:r w:rsidRPr="008C1C7D">
              <w:rPr>
                <w:rFonts w:ascii="Arial" w:hAnsi="Arial" w:cs="Arial"/>
                <w:color w:val="000000"/>
                <w:sz w:val="18"/>
                <w:szCs w:val="18"/>
                <w:lang w:val="en-US" w:eastAsia="pt-BR"/>
              </w:rPr>
              <w:t>Stock option (</w:t>
            </w:r>
            <w:r w:rsidR="00D25A39">
              <w:rPr>
                <w:rFonts w:ascii="Arial" w:hAnsi="Arial" w:cs="Arial"/>
                <w:color w:val="000000"/>
                <w:sz w:val="18"/>
                <w:szCs w:val="18"/>
                <w:lang w:val="en-US" w:eastAsia="pt-BR"/>
              </w:rPr>
              <w:t>b</w:t>
            </w:r>
            <w:r w:rsidRPr="008C1C7D">
              <w:rPr>
                <w:rFonts w:ascii="Arial" w:hAnsi="Arial" w:cs="Arial"/>
                <w:color w:val="000000"/>
                <w:sz w:val="18"/>
                <w:szCs w:val="18"/>
                <w:lang w:val="en-US" w:eastAsia="pt-BR"/>
              </w:rPr>
              <w:t>)</w:t>
            </w:r>
          </w:p>
        </w:tc>
        <w:tc>
          <w:tcPr>
            <w:tcW w:w="1701" w:type="dxa"/>
            <w:tcBorders>
              <w:top w:val="nil"/>
              <w:left w:val="nil"/>
              <w:right w:val="nil"/>
            </w:tcBorders>
            <w:shd w:val="clear" w:color="auto" w:fill="auto"/>
            <w:noWrap/>
            <w:vAlign w:val="center"/>
          </w:tcPr>
          <w:p w14:paraId="5070C876" w14:textId="51DB6A29" w:rsidR="008C1C7D" w:rsidRDefault="008C1C7D"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(338)</w:t>
            </w:r>
          </w:p>
        </w:tc>
        <w:tc>
          <w:tcPr>
            <w:tcW w:w="1560" w:type="dxa"/>
            <w:tcBorders>
              <w:top w:val="nil"/>
              <w:left w:val="nil"/>
              <w:right w:val="nil"/>
            </w:tcBorders>
            <w:shd w:val="clear" w:color="auto" w:fill="auto"/>
            <w:noWrap/>
            <w:vAlign w:val="center"/>
          </w:tcPr>
          <w:p w14:paraId="11C743D1" w14:textId="1E567AEC" w:rsidR="008C1C7D" w:rsidRDefault="008C1C7D"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w:t>
            </w:r>
          </w:p>
        </w:tc>
      </w:tr>
      <w:tr w:rsidR="00D36597" w:rsidRPr="00682809" w14:paraId="4323B6DA" w14:textId="77777777" w:rsidTr="00530265">
        <w:trPr>
          <w:trHeight w:val="20"/>
        </w:trPr>
        <w:tc>
          <w:tcPr>
            <w:tcW w:w="5529" w:type="dxa"/>
            <w:tcBorders>
              <w:top w:val="nil"/>
              <w:left w:val="nil"/>
              <w:bottom w:val="nil"/>
              <w:right w:val="nil"/>
            </w:tcBorders>
            <w:shd w:val="clear" w:color="auto" w:fill="auto"/>
            <w:noWrap/>
            <w:vAlign w:val="center"/>
          </w:tcPr>
          <w:p w14:paraId="2D000D13" w14:textId="112E9D03" w:rsidR="00D36597" w:rsidRPr="00682809" w:rsidRDefault="00D36597" w:rsidP="00D36597">
            <w:pPr>
              <w:rPr>
                <w:rFonts w:ascii="Arial" w:hAnsi="Arial" w:cs="Arial"/>
                <w:color w:val="000000"/>
                <w:sz w:val="18"/>
                <w:szCs w:val="18"/>
                <w:lang w:val="en-US" w:eastAsia="pt-BR"/>
              </w:rPr>
            </w:pPr>
            <w:r w:rsidRPr="00682809">
              <w:rPr>
                <w:rFonts w:ascii="Arial" w:hAnsi="Arial" w:cs="Arial"/>
                <w:color w:val="000000"/>
                <w:sz w:val="18"/>
                <w:szCs w:val="18"/>
                <w:lang w:val="en-US" w:eastAsia="pt-BR"/>
              </w:rPr>
              <w:t xml:space="preserve">   Other </w:t>
            </w:r>
            <w:r>
              <w:rPr>
                <w:rFonts w:ascii="Arial" w:hAnsi="Arial" w:cs="Arial"/>
                <w:color w:val="000000"/>
                <w:sz w:val="18"/>
                <w:szCs w:val="18"/>
                <w:lang w:val="en-US" w:eastAsia="pt-BR"/>
              </w:rPr>
              <w:t>(</w:t>
            </w:r>
            <w:r w:rsidRPr="00682809">
              <w:rPr>
                <w:rFonts w:ascii="Arial" w:hAnsi="Arial" w:cs="Arial"/>
                <w:color w:val="000000"/>
                <w:sz w:val="18"/>
                <w:szCs w:val="18"/>
                <w:lang w:val="en-US" w:eastAsia="pt-BR"/>
              </w:rPr>
              <w:t>additions</w:t>
            </w:r>
            <w:r>
              <w:rPr>
                <w:rFonts w:ascii="Arial" w:hAnsi="Arial" w:cs="Arial"/>
                <w:color w:val="000000"/>
                <w:sz w:val="18"/>
                <w:szCs w:val="18"/>
                <w:lang w:val="en-US" w:eastAsia="pt-BR"/>
              </w:rPr>
              <w:t>)</w:t>
            </w:r>
            <w:r w:rsidRPr="00682809">
              <w:rPr>
                <w:rFonts w:ascii="Arial" w:hAnsi="Arial" w:cs="Arial"/>
                <w:color w:val="000000"/>
                <w:sz w:val="18"/>
                <w:szCs w:val="18"/>
                <w:lang w:val="en-US" w:eastAsia="pt-BR"/>
              </w:rPr>
              <w:t xml:space="preserve"> exclusions, net</w:t>
            </w:r>
            <w:r w:rsidRPr="00682809" w:rsidDel="00B2411B">
              <w:rPr>
                <w:rFonts w:ascii="Arial" w:hAnsi="Arial" w:cs="Arial"/>
                <w:color w:val="000000"/>
                <w:sz w:val="18"/>
                <w:szCs w:val="18"/>
                <w:lang w:val="en-US" w:eastAsia="pt-BR"/>
              </w:rPr>
              <w:t xml:space="preserve"> </w:t>
            </w:r>
          </w:p>
        </w:tc>
        <w:tc>
          <w:tcPr>
            <w:tcW w:w="1701" w:type="dxa"/>
            <w:tcBorders>
              <w:top w:val="nil"/>
              <w:left w:val="nil"/>
              <w:right w:val="nil"/>
            </w:tcBorders>
            <w:shd w:val="clear" w:color="auto" w:fill="auto"/>
            <w:noWrap/>
            <w:vAlign w:val="center"/>
          </w:tcPr>
          <w:p w14:paraId="760251E3" w14:textId="364CC844" w:rsidR="00D36597" w:rsidRPr="00682809" w:rsidDel="00DF1D0A" w:rsidRDefault="008C1C7D" w:rsidP="00D36597">
            <w:pPr>
              <w:pBdr>
                <w:bottom w:val="single" w:sz="4" w:space="1" w:color="auto"/>
              </w:pBdr>
              <w:jc w:val="right"/>
              <w:rPr>
                <w:rFonts w:ascii="Arial" w:hAnsi="Arial" w:cs="Arial"/>
                <w:color w:val="000000"/>
                <w:sz w:val="18"/>
                <w:szCs w:val="18"/>
                <w:lang w:val="en-US" w:eastAsia="pt-BR"/>
              </w:rPr>
            </w:pPr>
            <w:r>
              <w:rPr>
                <w:rFonts w:ascii="Arial" w:hAnsi="Arial" w:cs="Arial"/>
                <w:color w:val="000000"/>
                <w:sz w:val="18"/>
                <w:szCs w:val="18"/>
                <w:lang w:val="en-US" w:eastAsia="pt-BR"/>
              </w:rPr>
              <w:t>(</w:t>
            </w:r>
            <w:r w:rsidR="00061D57">
              <w:rPr>
                <w:rFonts w:ascii="Arial" w:hAnsi="Arial" w:cs="Arial"/>
                <w:color w:val="000000"/>
                <w:sz w:val="18"/>
                <w:szCs w:val="18"/>
                <w:lang w:val="en-US" w:eastAsia="pt-BR"/>
              </w:rPr>
              <w:t>39</w:t>
            </w:r>
            <w:r w:rsidR="00226725">
              <w:rPr>
                <w:rFonts w:ascii="Arial" w:hAnsi="Arial" w:cs="Arial"/>
                <w:color w:val="000000"/>
                <w:sz w:val="18"/>
                <w:szCs w:val="18"/>
                <w:lang w:val="en-US" w:eastAsia="pt-BR"/>
              </w:rPr>
              <w:t>5</w:t>
            </w:r>
            <w:r>
              <w:rPr>
                <w:rFonts w:ascii="Arial" w:hAnsi="Arial" w:cs="Arial"/>
                <w:color w:val="000000"/>
                <w:sz w:val="18"/>
                <w:szCs w:val="18"/>
                <w:lang w:val="en-US" w:eastAsia="pt-BR"/>
              </w:rPr>
              <w:t>)</w:t>
            </w:r>
          </w:p>
        </w:tc>
        <w:tc>
          <w:tcPr>
            <w:tcW w:w="1560" w:type="dxa"/>
            <w:tcBorders>
              <w:top w:val="nil"/>
              <w:left w:val="nil"/>
              <w:right w:val="nil"/>
            </w:tcBorders>
            <w:shd w:val="clear" w:color="auto" w:fill="auto"/>
            <w:noWrap/>
            <w:vAlign w:val="center"/>
          </w:tcPr>
          <w:p w14:paraId="520C7650" w14:textId="10A9BA27" w:rsidR="00D36597" w:rsidRPr="008C0FBB" w:rsidDel="00DF1D0A" w:rsidRDefault="00D36597" w:rsidP="00D36597">
            <w:pPr>
              <w:pBdr>
                <w:bottom w:val="single" w:sz="4" w:space="1" w:color="auto"/>
              </w:pBdr>
              <w:jc w:val="right"/>
              <w:rPr>
                <w:rFonts w:ascii="Arial" w:hAnsi="Arial" w:cs="Arial"/>
                <w:color w:val="000000"/>
                <w:sz w:val="18"/>
                <w:szCs w:val="18"/>
                <w:lang w:val="en-US" w:eastAsia="pt-BR"/>
              </w:rPr>
            </w:pPr>
            <w:r>
              <w:rPr>
                <w:rFonts w:ascii="Arial" w:hAnsi="Arial" w:cs="Arial"/>
                <w:color w:val="000000"/>
                <w:sz w:val="18"/>
                <w:szCs w:val="18"/>
                <w:lang w:val="en-US" w:eastAsia="pt-BR"/>
              </w:rPr>
              <w:t>(</w:t>
            </w:r>
            <w:r w:rsidR="00D25A39">
              <w:rPr>
                <w:rFonts w:ascii="Arial" w:hAnsi="Arial" w:cs="Arial"/>
                <w:color w:val="000000"/>
                <w:sz w:val="18"/>
                <w:szCs w:val="18"/>
                <w:lang w:val="en-US" w:eastAsia="pt-BR"/>
              </w:rPr>
              <w:t>2</w:t>
            </w:r>
            <w:r>
              <w:rPr>
                <w:rFonts w:ascii="Arial" w:hAnsi="Arial" w:cs="Arial"/>
                <w:color w:val="000000"/>
                <w:sz w:val="18"/>
                <w:szCs w:val="18"/>
                <w:lang w:val="en-US" w:eastAsia="pt-BR"/>
              </w:rPr>
              <w:t>,</w:t>
            </w:r>
            <w:r w:rsidR="00D25A39">
              <w:rPr>
                <w:rFonts w:ascii="Arial" w:hAnsi="Arial" w:cs="Arial"/>
                <w:color w:val="000000"/>
                <w:sz w:val="18"/>
                <w:szCs w:val="18"/>
                <w:lang w:val="en-US" w:eastAsia="pt-BR"/>
              </w:rPr>
              <w:t>724</w:t>
            </w:r>
            <w:r>
              <w:rPr>
                <w:rFonts w:ascii="Arial" w:hAnsi="Arial" w:cs="Arial"/>
                <w:color w:val="000000"/>
                <w:sz w:val="18"/>
                <w:szCs w:val="18"/>
                <w:lang w:val="en-US" w:eastAsia="pt-BR"/>
              </w:rPr>
              <w:t>)</w:t>
            </w:r>
          </w:p>
        </w:tc>
      </w:tr>
      <w:tr w:rsidR="00D36597" w:rsidRPr="00682809" w14:paraId="32F9CFE2" w14:textId="77777777" w:rsidTr="00530265">
        <w:trPr>
          <w:trHeight w:val="20"/>
        </w:trPr>
        <w:tc>
          <w:tcPr>
            <w:tcW w:w="5529" w:type="dxa"/>
            <w:tcBorders>
              <w:top w:val="nil"/>
              <w:left w:val="nil"/>
              <w:bottom w:val="nil"/>
              <w:right w:val="nil"/>
            </w:tcBorders>
            <w:shd w:val="clear" w:color="auto" w:fill="auto"/>
            <w:noWrap/>
            <w:vAlign w:val="center"/>
            <w:hideMark/>
          </w:tcPr>
          <w:p w14:paraId="4C2A903A" w14:textId="787E6164" w:rsidR="00D36597" w:rsidRPr="00682809" w:rsidRDefault="00D36597" w:rsidP="00D36597">
            <w:pPr>
              <w:rPr>
                <w:rFonts w:ascii="Arial" w:hAnsi="Arial" w:cs="Arial"/>
                <w:color w:val="000000"/>
                <w:sz w:val="18"/>
                <w:szCs w:val="18"/>
                <w:lang w:eastAsia="pt-BR"/>
              </w:rPr>
            </w:pPr>
            <w:r w:rsidRPr="00682809">
              <w:rPr>
                <w:rFonts w:ascii="Arial" w:hAnsi="Arial" w:cs="Arial"/>
                <w:color w:val="000000"/>
                <w:sz w:val="18"/>
                <w:szCs w:val="18"/>
                <w:lang w:val="en-US" w:eastAsia="pt-BR"/>
              </w:rPr>
              <w:t xml:space="preserve"> </w:t>
            </w:r>
          </w:p>
        </w:tc>
        <w:tc>
          <w:tcPr>
            <w:tcW w:w="1701" w:type="dxa"/>
            <w:tcBorders>
              <w:left w:val="nil"/>
              <w:right w:val="nil"/>
            </w:tcBorders>
            <w:shd w:val="clear" w:color="auto" w:fill="auto"/>
            <w:noWrap/>
            <w:vAlign w:val="center"/>
          </w:tcPr>
          <w:p w14:paraId="17EBE268" w14:textId="572F7D9C" w:rsidR="00D36597" w:rsidRPr="00682809" w:rsidRDefault="008C1C7D"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(10,600)</w:t>
            </w:r>
          </w:p>
        </w:tc>
        <w:tc>
          <w:tcPr>
            <w:tcW w:w="1560" w:type="dxa"/>
            <w:tcBorders>
              <w:left w:val="nil"/>
              <w:right w:val="nil"/>
            </w:tcBorders>
            <w:shd w:val="clear" w:color="auto" w:fill="auto"/>
            <w:vAlign w:val="center"/>
          </w:tcPr>
          <w:p w14:paraId="4F596162" w14:textId="54CA6C71" w:rsidR="00D36597" w:rsidRPr="008C0FBB" w:rsidRDefault="00D36597"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(6,609)</w:t>
            </w:r>
          </w:p>
        </w:tc>
      </w:tr>
      <w:tr w:rsidR="00D36597" w:rsidRPr="00682809" w14:paraId="2156ED35" w14:textId="77777777" w:rsidTr="00530265">
        <w:trPr>
          <w:trHeight w:val="20"/>
        </w:trPr>
        <w:tc>
          <w:tcPr>
            <w:tcW w:w="5529" w:type="dxa"/>
            <w:tcBorders>
              <w:top w:val="nil"/>
              <w:left w:val="nil"/>
              <w:bottom w:val="nil"/>
              <w:right w:val="nil"/>
            </w:tcBorders>
            <w:shd w:val="clear" w:color="auto" w:fill="auto"/>
            <w:noWrap/>
            <w:vAlign w:val="center"/>
          </w:tcPr>
          <w:p w14:paraId="35F636BD" w14:textId="44FC9E35" w:rsidR="00D36597" w:rsidRPr="00682809" w:rsidRDefault="00D36597" w:rsidP="00D36597">
            <w:pPr>
              <w:rPr>
                <w:rFonts w:ascii="Arial" w:hAnsi="Arial" w:cs="Arial"/>
                <w:color w:val="000000"/>
                <w:sz w:val="18"/>
                <w:szCs w:val="18"/>
                <w:lang w:val="en-US" w:eastAsia="pt-BR"/>
              </w:rPr>
            </w:pPr>
          </w:p>
        </w:tc>
        <w:tc>
          <w:tcPr>
            <w:tcW w:w="1701" w:type="dxa"/>
            <w:tcBorders>
              <w:left w:val="nil"/>
              <w:right w:val="nil"/>
            </w:tcBorders>
            <w:shd w:val="clear" w:color="auto" w:fill="auto"/>
            <w:noWrap/>
            <w:vAlign w:val="center"/>
          </w:tcPr>
          <w:p w14:paraId="419EB093" w14:textId="77777777" w:rsidR="00D36597" w:rsidRDefault="00D36597" w:rsidP="00D36597">
            <w:pPr>
              <w:jc w:val="right"/>
              <w:rPr>
                <w:rFonts w:ascii="Arial" w:hAnsi="Arial" w:cs="Arial"/>
                <w:color w:val="000000"/>
                <w:sz w:val="18"/>
                <w:szCs w:val="18"/>
                <w:lang w:val="en-US" w:eastAsia="pt-BR"/>
              </w:rPr>
            </w:pPr>
          </w:p>
        </w:tc>
        <w:tc>
          <w:tcPr>
            <w:tcW w:w="1560" w:type="dxa"/>
            <w:tcBorders>
              <w:left w:val="nil"/>
              <w:right w:val="nil"/>
            </w:tcBorders>
            <w:shd w:val="clear" w:color="auto" w:fill="auto"/>
            <w:vAlign w:val="center"/>
          </w:tcPr>
          <w:p w14:paraId="7FE8CEEA" w14:textId="77777777" w:rsidR="00D36597" w:rsidRPr="00682809" w:rsidRDefault="00D36597" w:rsidP="00D36597">
            <w:pPr>
              <w:jc w:val="right"/>
              <w:rPr>
                <w:rFonts w:ascii="Arial" w:hAnsi="Arial" w:cs="Arial"/>
                <w:color w:val="000000"/>
                <w:sz w:val="18"/>
                <w:szCs w:val="18"/>
                <w:lang w:val="en-US" w:eastAsia="pt-BR"/>
              </w:rPr>
            </w:pPr>
          </w:p>
        </w:tc>
      </w:tr>
      <w:tr w:rsidR="008C1C7D" w:rsidRPr="00682809" w14:paraId="5F025C04" w14:textId="77777777" w:rsidTr="00530265">
        <w:trPr>
          <w:trHeight w:val="20"/>
        </w:trPr>
        <w:tc>
          <w:tcPr>
            <w:tcW w:w="5529" w:type="dxa"/>
            <w:tcBorders>
              <w:top w:val="nil"/>
              <w:left w:val="nil"/>
              <w:bottom w:val="nil"/>
              <w:right w:val="nil"/>
            </w:tcBorders>
            <w:shd w:val="clear" w:color="auto" w:fill="auto"/>
            <w:noWrap/>
            <w:vAlign w:val="center"/>
          </w:tcPr>
          <w:p w14:paraId="5D70D66B" w14:textId="41514A42" w:rsidR="008C1C7D" w:rsidRPr="00682809" w:rsidRDefault="008C1C7D" w:rsidP="008C1C7D">
            <w:pPr>
              <w:rPr>
                <w:rFonts w:ascii="Arial" w:hAnsi="Arial" w:cs="Arial"/>
                <w:color w:val="000000"/>
                <w:sz w:val="18"/>
                <w:szCs w:val="18"/>
                <w:lang w:val="en-US" w:eastAsia="pt-BR"/>
              </w:rPr>
            </w:pPr>
            <w:r w:rsidRPr="00316BB4">
              <w:rPr>
                <w:rFonts w:ascii="Arial" w:hAnsi="Arial"/>
                <w:color w:val="000000"/>
                <w:sz w:val="18"/>
                <w:lang w:val="en-US"/>
              </w:rPr>
              <w:t>Current</w:t>
            </w:r>
          </w:p>
        </w:tc>
        <w:tc>
          <w:tcPr>
            <w:tcW w:w="1701" w:type="dxa"/>
            <w:tcBorders>
              <w:left w:val="nil"/>
              <w:right w:val="nil"/>
            </w:tcBorders>
            <w:shd w:val="clear" w:color="auto" w:fill="auto"/>
            <w:noWrap/>
            <w:vAlign w:val="center"/>
          </w:tcPr>
          <w:p w14:paraId="4CDEB936" w14:textId="3EEBCAB6" w:rsidR="008C1C7D" w:rsidRPr="008C1C7D" w:rsidRDefault="008C1C7D" w:rsidP="008C1C7D">
            <w:pPr>
              <w:jc w:val="right"/>
              <w:rPr>
                <w:rFonts w:ascii="Arial" w:hAnsi="Arial" w:cs="Arial"/>
                <w:sz w:val="18"/>
                <w:szCs w:val="18"/>
                <w:lang w:val="en-US" w:eastAsia="pt-BR"/>
              </w:rPr>
            </w:pPr>
            <w:r w:rsidRPr="008C1C7D">
              <w:rPr>
                <w:rFonts w:ascii="Arial" w:hAnsi="Arial" w:cs="Arial"/>
                <w:sz w:val="18"/>
                <w:szCs w:val="18"/>
              </w:rPr>
              <w:t xml:space="preserve">           (17,353)</w:t>
            </w:r>
          </w:p>
        </w:tc>
        <w:tc>
          <w:tcPr>
            <w:tcW w:w="1560" w:type="dxa"/>
            <w:tcBorders>
              <w:left w:val="nil"/>
              <w:right w:val="nil"/>
            </w:tcBorders>
            <w:shd w:val="clear" w:color="auto" w:fill="auto"/>
            <w:vAlign w:val="center"/>
          </w:tcPr>
          <w:p w14:paraId="17742D81" w14:textId="79C2EBD7" w:rsidR="008C1C7D" w:rsidRPr="00503B23" w:rsidRDefault="008C1C7D" w:rsidP="008C1C7D">
            <w:pPr>
              <w:jc w:val="right"/>
              <w:rPr>
                <w:rFonts w:ascii="Arial" w:hAnsi="Arial" w:cs="Arial"/>
                <w:color w:val="000000"/>
                <w:sz w:val="18"/>
                <w:szCs w:val="18"/>
                <w:lang w:val="en-US" w:eastAsia="pt-BR"/>
              </w:rPr>
            </w:pPr>
            <w:r w:rsidRPr="0017544A">
              <w:rPr>
                <w:rFonts w:ascii="Arial" w:hAnsi="Arial" w:cs="Arial"/>
                <w:sz w:val="18"/>
                <w:szCs w:val="18"/>
              </w:rPr>
              <w:t xml:space="preserve">           (32,1</w:t>
            </w:r>
            <w:r>
              <w:rPr>
                <w:rFonts w:ascii="Arial" w:hAnsi="Arial" w:cs="Arial"/>
                <w:sz w:val="18"/>
                <w:szCs w:val="18"/>
              </w:rPr>
              <w:t>88</w:t>
            </w:r>
            <w:r w:rsidRPr="0017544A">
              <w:rPr>
                <w:rFonts w:ascii="Arial" w:hAnsi="Arial" w:cs="Arial"/>
                <w:sz w:val="18"/>
                <w:szCs w:val="18"/>
              </w:rPr>
              <w:t>)</w:t>
            </w:r>
          </w:p>
        </w:tc>
      </w:tr>
      <w:tr w:rsidR="008C1C7D" w:rsidRPr="00682809" w14:paraId="0BA46287" w14:textId="77777777" w:rsidTr="00530265">
        <w:trPr>
          <w:trHeight w:val="20"/>
        </w:trPr>
        <w:tc>
          <w:tcPr>
            <w:tcW w:w="5529" w:type="dxa"/>
            <w:tcBorders>
              <w:top w:val="nil"/>
              <w:left w:val="nil"/>
              <w:bottom w:val="nil"/>
              <w:right w:val="nil"/>
            </w:tcBorders>
            <w:shd w:val="clear" w:color="auto" w:fill="auto"/>
            <w:noWrap/>
            <w:vAlign w:val="center"/>
          </w:tcPr>
          <w:p w14:paraId="1D30705B" w14:textId="2CBE5719" w:rsidR="008C1C7D" w:rsidRPr="00682809" w:rsidRDefault="008C1C7D" w:rsidP="008C1C7D">
            <w:pPr>
              <w:rPr>
                <w:rFonts w:ascii="Arial" w:hAnsi="Arial" w:cs="Arial"/>
                <w:color w:val="000000"/>
                <w:sz w:val="18"/>
                <w:szCs w:val="18"/>
                <w:lang w:val="en-US" w:eastAsia="pt-BR"/>
              </w:rPr>
            </w:pPr>
            <w:r w:rsidRPr="00316BB4">
              <w:rPr>
                <w:rFonts w:ascii="Arial" w:hAnsi="Arial"/>
                <w:color w:val="000000"/>
                <w:sz w:val="18"/>
                <w:lang w:val="en-US"/>
              </w:rPr>
              <w:t>Deferred</w:t>
            </w:r>
          </w:p>
        </w:tc>
        <w:tc>
          <w:tcPr>
            <w:tcW w:w="1701" w:type="dxa"/>
            <w:tcBorders>
              <w:left w:val="nil"/>
              <w:right w:val="nil"/>
            </w:tcBorders>
            <w:shd w:val="clear" w:color="auto" w:fill="auto"/>
            <w:noWrap/>
            <w:vAlign w:val="center"/>
          </w:tcPr>
          <w:p w14:paraId="6653137F" w14:textId="76CC8D31" w:rsidR="008C1C7D" w:rsidRPr="008C1C7D" w:rsidRDefault="008C1C7D" w:rsidP="008C1C7D">
            <w:pPr>
              <w:jc w:val="right"/>
              <w:rPr>
                <w:rFonts w:ascii="Arial" w:hAnsi="Arial" w:cs="Arial"/>
                <w:sz w:val="18"/>
                <w:szCs w:val="18"/>
                <w:lang w:val="en-US" w:eastAsia="pt-BR"/>
              </w:rPr>
            </w:pPr>
            <w:r w:rsidRPr="008C1C7D">
              <w:rPr>
                <w:rFonts w:ascii="Arial" w:hAnsi="Arial" w:cs="Arial"/>
                <w:sz w:val="18"/>
                <w:szCs w:val="18"/>
              </w:rPr>
              <w:t xml:space="preserve">             6,753 </w:t>
            </w:r>
          </w:p>
        </w:tc>
        <w:tc>
          <w:tcPr>
            <w:tcW w:w="1560" w:type="dxa"/>
            <w:tcBorders>
              <w:left w:val="nil"/>
              <w:right w:val="nil"/>
            </w:tcBorders>
            <w:shd w:val="clear" w:color="auto" w:fill="auto"/>
            <w:vAlign w:val="center"/>
          </w:tcPr>
          <w:p w14:paraId="1C1FD112" w14:textId="08177B2C" w:rsidR="008C1C7D" w:rsidRPr="00503B23" w:rsidRDefault="008C1C7D" w:rsidP="008C1C7D">
            <w:pPr>
              <w:jc w:val="right"/>
              <w:rPr>
                <w:rFonts w:ascii="Arial" w:hAnsi="Arial" w:cs="Arial"/>
                <w:color w:val="000000"/>
                <w:sz w:val="18"/>
                <w:szCs w:val="18"/>
                <w:lang w:val="en-US" w:eastAsia="pt-BR"/>
              </w:rPr>
            </w:pPr>
            <w:r w:rsidRPr="0017544A">
              <w:rPr>
                <w:rFonts w:ascii="Arial" w:hAnsi="Arial" w:cs="Arial"/>
                <w:sz w:val="18"/>
                <w:szCs w:val="18"/>
              </w:rPr>
              <w:t xml:space="preserve">            2</w:t>
            </w:r>
            <w:r>
              <w:rPr>
                <w:rFonts w:ascii="Arial" w:hAnsi="Arial" w:cs="Arial"/>
                <w:sz w:val="18"/>
                <w:szCs w:val="18"/>
              </w:rPr>
              <w:t>5</w:t>
            </w:r>
            <w:r w:rsidRPr="0017544A">
              <w:rPr>
                <w:rFonts w:ascii="Arial" w:hAnsi="Arial" w:cs="Arial"/>
                <w:sz w:val="18"/>
                <w:szCs w:val="18"/>
              </w:rPr>
              <w:t>,</w:t>
            </w:r>
            <w:r>
              <w:rPr>
                <w:rFonts w:ascii="Arial" w:hAnsi="Arial" w:cs="Arial"/>
                <w:sz w:val="18"/>
                <w:szCs w:val="18"/>
              </w:rPr>
              <w:t>579</w:t>
            </w:r>
            <w:r w:rsidRPr="0017544A">
              <w:rPr>
                <w:rFonts w:ascii="Arial" w:hAnsi="Arial" w:cs="Arial"/>
                <w:sz w:val="18"/>
                <w:szCs w:val="18"/>
              </w:rPr>
              <w:t xml:space="preserve"> </w:t>
            </w:r>
          </w:p>
        </w:tc>
      </w:tr>
      <w:tr w:rsidR="008C1C7D" w:rsidRPr="00682809" w14:paraId="1EE0C873" w14:textId="77777777" w:rsidTr="00530265">
        <w:trPr>
          <w:trHeight w:val="20"/>
        </w:trPr>
        <w:tc>
          <w:tcPr>
            <w:tcW w:w="5529" w:type="dxa"/>
            <w:tcBorders>
              <w:top w:val="nil"/>
              <w:left w:val="nil"/>
              <w:bottom w:val="nil"/>
              <w:right w:val="nil"/>
            </w:tcBorders>
            <w:shd w:val="clear" w:color="auto" w:fill="auto"/>
            <w:noWrap/>
            <w:vAlign w:val="bottom"/>
            <w:hideMark/>
          </w:tcPr>
          <w:p w14:paraId="34A8DE6E" w14:textId="1C98CB5C" w:rsidR="008C1C7D" w:rsidRPr="00682809" w:rsidRDefault="008C1C7D" w:rsidP="008C1C7D">
            <w:pPr>
              <w:rPr>
                <w:rFonts w:ascii="Arial" w:hAnsi="Arial" w:cs="Arial"/>
                <w:color w:val="000000"/>
                <w:sz w:val="18"/>
                <w:szCs w:val="18"/>
                <w:lang w:eastAsia="pt-BR"/>
              </w:rPr>
            </w:pPr>
            <w:r w:rsidRPr="0095193C">
              <w:rPr>
                <w:rFonts w:ascii="Arial" w:hAnsi="Arial" w:cs="Arial"/>
                <w:color w:val="000000"/>
                <w:sz w:val="18"/>
                <w:szCs w:val="18"/>
                <w:lang w:val="en-US" w:eastAsia="pt-BR"/>
              </w:rPr>
              <w:t xml:space="preserve">Income taxes </w:t>
            </w:r>
            <w:r>
              <w:rPr>
                <w:rFonts w:ascii="Arial" w:hAnsi="Arial" w:cs="Arial"/>
                <w:color w:val="000000"/>
                <w:sz w:val="18"/>
                <w:szCs w:val="18"/>
                <w:lang w:val="en-US" w:eastAsia="pt-BR"/>
              </w:rPr>
              <w:t>benefit (</w:t>
            </w:r>
            <w:r w:rsidRPr="0095193C">
              <w:rPr>
                <w:rFonts w:ascii="Arial" w:hAnsi="Arial" w:cs="Arial"/>
                <w:color w:val="000000"/>
                <w:sz w:val="18"/>
                <w:szCs w:val="18"/>
                <w:lang w:val="en-US" w:eastAsia="pt-BR"/>
              </w:rPr>
              <w:t>expense</w:t>
            </w:r>
            <w:r>
              <w:rPr>
                <w:rFonts w:ascii="Arial" w:hAnsi="Arial" w:cs="Arial"/>
                <w:color w:val="000000"/>
                <w:sz w:val="18"/>
                <w:szCs w:val="18"/>
                <w:lang w:val="en-US" w:eastAsia="pt-BR"/>
              </w:rPr>
              <w:t>)</w:t>
            </w:r>
          </w:p>
        </w:tc>
        <w:tc>
          <w:tcPr>
            <w:tcW w:w="1701" w:type="dxa"/>
            <w:tcBorders>
              <w:top w:val="nil"/>
              <w:left w:val="nil"/>
              <w:right w:val="nil"/>
            </w:tcBorders>
            <w:shd w:val="clear" w:color="auto" w:fill="auto"/>
            <w:noWrap/>
            <w:vAlign w:val="center"/>
          </w:tcPr>
          <w:p w14:paraId="4D69E6D2" w14:textId="20519247" w:rsidR="008C1C7D" w:rsidRPr="008C1C7D" w:rsidRDefault="008C1C7D" w:rsidP="008C1C7D">
            <w:pPr>
              <w:pBdr>
                <w:top w:val="single" w:sz="4" w:space="1" w:color="auto"/>
              </w:pBdr>
              <w:jc w:val="right"/>
              <w:rPr>
                <w:rFonts w:ascii="Arial" w:hAnsi="Arial" w:cs="Arial"/>
                <w:sz w:val="18"/>
                <w:szCs w:val="18"/>
                <w:lang w:val="en-US" w:eastAsia="pt-BR"/>
              </w:rPr>
            </w:pPr>
            <w:r w:rsidRPr="008C1C7D">
              <w:rPr>
                <w:rFonts w:ascii="Arial" w:hAnsi="Arial" w:cs="Arial"/>
                <w:sz w:val="18"/>
                <w:szCs w:val="18"/>
              </w:rPr>
              <w:t xml:space="preserve">           (10,600)</w:t>
            </w:r>
          </w:p>
        </w:tc>
        <w:tc>
          <w:tcPr>
            <w:tcW w:w="1560" w:type="dxa"/>
            <w:tcBorders>
              <w:top w:val="nil"/>
              <w:left w:val="nil"/>
              <w:right w:val="nil"/>
            </w:tcBorders>
            <w:shd w:val="clear" w:color="auto" w:fill="auto"/>
            <w:noWrap/>
            <w:vAlign w:val="center"/>
          </w:tcPr>
          <w:p w14:paraId="72C8DD5A" w14:textId="45335F03" w:rsidR="008C1C7D" w:rsidRPr="00503B23" w:rsidRDefault="008C1C7D" w:rsidP="008C1C7D">
            <w:pPr>
              <w:pBdr>
                <w:top w:val="single" w:sz="4" w:space="1" w:color="auto"/>
              </w:pBdr>
              <w:jc w:val="right"/>
              <w:rPr>
                <w:rFonts w:ascii="Arial" w:hAnsi="Arial" w:cs="Arial"/>
                <w:color w:val="000000"/>
                <w:sz w:val="18"/>
                <w:szCs w:val="18"/>
                <w:lang w:val="en-US" w:eastAsia="pt-BR"/>
              </w:rPr>
            </w:pPr>
            <w:r w:rsidRPr="0017544A">
              <w:rPr>
                <w:rFonts w:ascii="Arial" w:hAnsi="Arial" w:cs="Arial"/>
                <w:sz w:val="18"/>
                <w:szCs w:val="18"/>
              </w:rPr>
              <w:t xml:space="preserve">            (</w:t>
            </w:r>
            <w:r>
              <w:rPr>
                <w:rFonts w:ascii="Arial" w:hAnsi="Arial" w:cs="Arial"/>
                <w:sz w:val="18"/>
                <w:szCs w:val="18"/>
              </w:rPr>
              <w:t>6</w:t>
            </w:r>
            <w:r w:rsidRPr="0017544A">
              <w:rPr>
                <w:rFonts w:ascii="Arial" w:hAnsi="Arial" w:cs="Arial"/>
                <w:sz w:val="18"/>
                <w:szCs w:val="18"/>
              </w:rPr>
              <w:t>,</w:t>
            </w:r>
            <w:r>
              <w:rPr>
                <w:rFonts w:ascii="Arial" w:hAnsi="Arial" w:cs="Arial"/>
                <w:sz w:val="18"/>
                <w:szCs w:val="18"/>
              </w:rPr>
              <w:t>609</w:t>
            </w:r>
            <w:r w:rsidRPr="0017544A">
              <w:rPr>
                <w:rFonts w:ascii="Arial" w:hAnsi="Arial" w:cs="Arial"/>
                <w:sz w:val="18"/>
                <w:szCs w:val="18"/>
              </w:rPr>
              <w:t>)</w:t>
            </w:r>
          </w:p>
        </w:tc>
      </w:tr>
      <w:tr w:rsidR="00D36597" w:rsidRPr="00682809" w14:paraId="69DE5438" w14:textId="77777777" w:rsidTr="0012170E">
        <w:trPr>
          <w:trHeight w:val="261"/>
        </w:trPr>
        <w:tc>
          <w:tcPr>
            <w:tcW w:w="5529" w:type="dxa"/>
            <w:tcBorders>
              <w:top w:val="nil"/>
              <w:left w:val="nil"/>
              <w:bottom w:val="nil"/>
              <w:right w:val="nil"/>
            </w:tcBorders>
            <w:shd w:val="clear" w:color="auto" w:fill="auto"/>
            <w:noWrap/>
            <w:vAlign w:val="center"/>
            <w:hideMark/>
          </w:tcPr>
          <w:p w14:paraId="307695E8" w14:textId="178E227F" w:rsidR="00D36597" w:rsidRPr="00682809" w:rsidRDefault="00D36597" w:rsidP="00D36597">
            <w:pPr>
              <w:rPr>
                <w:rFonts w:ascii="Arial" w:hAnsi="Arial" w:cs="Arial"/>
                <w:color w:val="000000"/>
                <w:sz w:val="18"/>
                <w:szCs w:val="18"/>
                <w:lang w:eastAsia="pt-BR"/>
              </w:rPr>
            </w:pPr>
            <w:r w:rsidRPr="00682809">
              <w:rPr>
                <w:rFonts w:ascii="Arial" w:hAnsi="Arial" w:cs="Arial"/>
                <w:color w:val="000000"/>
                <w:sz w:val="18"/>
                <w:szCs w:val="18"/>
                <w:lang w:val="en-US" w:eastAsia="pt-BR"/>
              </w:rPr>
              <w:t xml:space="preserve"> </w:t>
            </w:r>
          </w:p>
        </w:tc>
        <w:tc>
          <w:tcPr>
            <w:tcW w:w="1701" w:type="dxa"/>
            <w:tcBorders>
              <w:left w:val="nil"/>
              <w:bottom w:val="nil"/>
              <w:right w:val="nil"/>
            </w:tcBorders>
            <w:shd w:val="clear" w:color="auto" w:fill="auto"/>
            <w:noWrap/>
            <w:vAlign w:val="center"/>
          </w:tcPr>
          <w:p w14:paraId="5061AC9D" w14:textId="389D42DE" w:rsidR="00D36597" w:rsidRPr="00682809" w:rsidRDefault="00D36597" w:rsidP="00D36597">
            <w:pPr>
              <w:jc w:val="right"/>
              <w:rPr>
                <w:rFonts w:ascii="Arial" w:hAnsi="Arial" w:cs="Arial"/>
                <w:color w:val="000000"/>
                <w:sz w:val="18"/>
                <w:szCs w:val="18"/>
                <w:lang w:val="en-US" w:eastAsia="pt-BR"/>
              </w:rPr>
            </w:pPr>
          </w:p>
        </w:tc>
        <w:tc>
          <w:tcPr>
            <w:tcW w:w="1560" w:type="dxa"/>
            <w:tcBorders>
              <w:left w:val="nil"/>
              <w:bottom w:val="nil"/>
              <w:right w:val="nil"/>
            </w:tcBorders>
            <w:shd w:val="clear" w:color="auto" w:fill="auto"/>
            <w:vAlign w:val="center"/>
          </w:tcPr>
          <w:p w14:paraId="4E27D9E0" w14:textId="77777777" w:rsidR="00D36597" w:rsidRPr="00682809" w:rsidRDefault="00D36597" w:rsidP="00D36597">
            <w:pPr>
              <w:jc w:val="right"/>
              <w:rPr>
                <w:rFonts w:ascii="Arial" w:hAnsi="Arial" w:cs="Arial"/>
                <w:color w:val="000000"/>
                <w:sz w:val="18"/>
                <w:szCs w:val="18"/>
                <w:lang w:val="en-US" w:eastAsia="pt-BR"/>
              </w:rPr>
            </w:pPr>
          </w:p>
        </w:tc>
      </w:tr>
      <w:tr w:rsidR="00D36597" w:rsidRPr="00682809" w14:paraId="2EBD7C20" w14:textId="77777777" w:rsidTr="0012170E">
        <w:trPr>
          <w:trHeight w:val="261"/>
        </w:trPr>
        <w:tc>
          <w:tcPr>
            <w:tcW w:w="5529" w:type="dxa"/>
            <w:tcBorders>
              <w:top w:val="nil"/>
              <w:left w:val="nil"/>
              <w:bottom w:val="nil"/>
              <w:right w:val="nil"/>
            </w:tcBorders>
            <w:shd w:val="clear" w:color="auto" w:fill="auto"/>
            <w:noWrap/>
            <w:vAlign w:val="center"/>
            <w:hideMark/>
          </w:tcPr>
          <w:p w14:paraId="1151CD20" w14:textId="77777777" w:rsidR="00D36597" w:rsidRPr="00682809" w:rsidRDefault="00D36597" w:rsidP="00D36597">
            <w:pPr>
              <w:rPr>
                <w:rFonts w:ascii="Arial" w:hAnsi="Arial" w:cs="Arial"/>
                <w:color w:val="000000"/>
                <w:sz w:val="18"/>
                <w:szCs w:val="18"/>
                <w:lang w:eastAsia="pt-BR"/>
              </w:rPr>
            </w:pPr>
            <w:r w:rsidRPr="00682809">
              <w:rPr>
                <w:rFonts w:ascii="Arial" w:hAnsi="Arial" w:cs="Arial"/>
                <w:color w:val="000000"/>
                <w:sz w:val="18"/>
                <w:szCs w:val="18"/>
                <w:lang w:val="en-US" w:eastAsia="pt-BR"/>
              </w:rPr>
              <w:t>Effective rate</w:t>
            </w:r>
          </w:p>
        </w:tc>
        <w:tc>
          <w:tcPr>
            <w:tcW w:w="1701" w:type="dxa"/>
            <w:tcBorders>
              <w:top w:val="nil"/>
              <w:left w:val="nil"/>
              <w:bottom w:val="nil"/>
              <w:right w:val="nil"/>
            </w:tcBorders>
            <w:shd w:val="clear" w:color="auto" w:fill="auto"/>
            <w:noWrap/>
            <w:vAlign w:val="center"/>
          </w:tcPr>
          <w:p w14:paraId="0A3703DE" w14:textId="685A8B40" w:rsidR="00D36597" w:rsidRPr="00682809" w:rsidRDefault="008C1C7D"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47</w:t>
            </w:r>
            <w:r w:rsidR="00226725">
              <w:rPr>
                <w:rFonts w:ascii="Arial" w:hAnsi="Arial" w:cs="Arial"/>
                <w:color w:val="000000"/>
                <w:sz w:val="18"/>
                <w:szCs w:val="18"/>
                <w:lang w:val="en-US" w:eastAsia="pt-BR"/>
              </w:rPr>
              <w:t>.3</w:t>
            </w:r>
            <w:r>
              <w:rPr>
                <w:rFonts w:ascii="Arial" w:hAnsi="Arial" w:cs="Arial"/>
                <w:color w:val="000000"/>
                <w:sz w:val="18"/>
                <w:szCs w:val="18"/>
                <w:lang w:val="en-US" w:eastAsia="pt-BR"/>
              </w:rPr>
              <w:t>%</w:t>
            </w:r>
          </w:p>
        </w:tc>
        <w:tc>
          <w:tcPr>
            <w:tcW w:w="1560" w:type="dxa"/>
            <w:tcBorders>
              <w:top w:val="nil"/>
              <w:left w:val="nil"/>
              <w:bottom w:val="nil"/>
              <w:right w:val="nil"/>
            </w:tcBorders>
            <w:shd w:val="clear" w:color="auto" w:fill="auto"/>
            <w:noWrap/>
            <w:vAlign w:val="center"/>
          </w:tcPr>
          <w:p w14:paraId="7B9C1ACF" w14:textId="0A6F9E87" w:rsidR="00D36597" w:rsidRPr="00682809" w:rsidRDefault="00D36597" w:rsidP="00D36597">
            <w:pPr>
              <w:jc w:val="right"/>
              <w:rPr>
                <w:rFonts w:ascii="Arial" w:hAnsi="Arial" w:cs="Arial"/>
                <w:color w:val="000000"/>
                <w:sz w:val="18"/>
                <w:szCs w:val="18"/>
                <w:lang w:val="en-US" w:eastAsia="pt-BR"/>
              </w:rPr>
            </w:pPr>
            <w:r>
              <w:rPr>
                <w:rFonts w:ascii="Arial" w:hAnsi="Arial" w:cs="Arial"/>
                <w:color w:val="000000"/>
                <w:sz w:val="18"/>
                <w:szCs w:val="18"/>
                <w:lang w:val="en-US" w:eastAsia="pt-BR"/>
              </w:rPr>
              <w:t>63.4%</w:t>
            </w:r>
          </w:p>
        </w:tc>
      </w:tr>
      <w:tr w:rsidR="00503B23" w:rsidRPr="00682809" w14:paraId="49F72E88" w14:textId="77777777" w:rsidTr="00530265">
        <w:trPr>
          <w:trHeight w:val="261"/>
        </w:trPr>
        <w:tc>
          <w:tcPr>
            <w:tcW w:w="5529" w:type="dxa"/>
            <w:tcBorders>
              <w:top w:val="nil"/>
              <w:left w:val="nil"/>
              <w:bottom w:val="nil"/>
              <w:right w:val="nil"/>
            </w:tcBorders>
            <w:shd w:val="clear" w:color="auto" w:fill="auto"/>
            <w:noWrap/>
            <w:vAlign w:val="center"/>
          </w:tcPr>
          <w:p w14:paraId="3AACED21" w14:textId="77777777" w:rsidR="00525535" w:rsidRPr="00682809" w:rsidRDefault="00525535" w:rsidP="00FC7ED5">
            <w:pPr>
              <w:rPr>
                <w:rFonts w:ascii="Arial" w:hAnsi="Arial" w:cs="Arial"/>
                <w:color w:val="000000"/>
                <w:sz w:val="18"/>
                <w:szCs w:val="18"/>
                <w:lang w:val="en-US" w:eastAsia="pt-BR"/>
              </w:rPr>
            </w:pPr>
          </w:p>
        </w:tc>
        <w:tc>
          <w:tcPr>
            <w:tcW w:w="1701" w:type="dxa"/>
            <w:tcBorders>
              <w:top w:val="nil"/>
              <w:left w:val="nil"/>
              <w:bottom w:val="nil"/>
              <w:right w:val="nil"/>
            </w:tcBorders>
            <w:shd w:val="clear" w:color="auto" w:fill="auto"/>
            <w:noWrap/>
            <w:vAlign w:val="center"/>
          </w:tcPr>
          <w:p w14:paraId="1711E402" w14:textId="77777777" w:rsidR="00503B23" w:rsidRDefault="00503B23" w:rsidP="00FC7ED5">
            <w:pPr>
              <w:jc w:val="right"/>
              <w:rPr>
                <w:rFonts w:ascii="Arial" w:hAnsi="Arial" w:cs="Arial"/>
                <w:color w:val="000000"/>
                <w:sz w:val="18"/>
                <w:szCs w:val="18"/>
                <w:lang w:val="en-US" w:eastAsia="pt-BR"/>
              </w:rPr>
            </w:pPr>
          </w:p>
        </w:tc>
        <w:tc>
          <w:tcPr>
            <w:tcW w:w="1560" w:type="dxa"/>
            <w:tcBorders>
              <w:top w:val="nil"/>
              <w:left w:val="nil"/>
              <w:bottom w:val="nil"/>
              <w:right w:val="nil"/>
            </w:tcBorders>
            <w:shd w:val="clear" w:color="auto" w:fill="auto"/>
            <w:noWrap/>
            <w:vAlign w:val="bottom"/>
          </w:tcPr>
          <w:p w14:paraId="2464CC1D" w14:textId="77777777" w:rsidR="00503B23" w:rsidRPr="00682809" w:rsidRDefault="00503B23" w:rsidP="00FC7ED5">
            <w:pPr>
              <w:jc w:val="right"/>
              <w:rPr>
                <w:rFonts w:ascii="Arial" w:hAnsi="Arial" w:cs="Arial"/>
                <w:color w:val="000000"/>
                <w:sz w:val="18"/>
                <w:szCs w:val="18"/>
              </w:rPr>
            </w:pPr>
          </w:p>
        </w:tc>
      </w:tr>
    </w:tbl>
    <w:p w14:paraId="73E14933" w14:textId="1DBA496D" w:rsidR="002407CA" w:rsidRPr="00C4401D" w:rsidRDefault="00525535" w:rsidP="00E84655">
      <w:pPr>
        <w:pStyle w:val="AParentesesNovoaFonte9"/>
        <w:numPr>
          <w:ilvl w:val="0"/>
          <w:numId w:val="50"/>
        </w:numPr>
        <w:spacing w:after="0"/>
        <w:ind w:left="567"/>
        <w:rPr>
          <w:rFonts w:ascii="Arial" w:eastAsia="Arial Unicode MS" w:hAnsi="Arial" w:cs="Arial"/>
          <w:szCs w:val="18"/>
          <w:lang w:val="en-US"/>
        </w:rPr>
      </w:pPr>
      <w:r w:rsidRPr="00C4401D">
        <w:rPr>
          <w:rFonts w:ascii="Arial" w:eastAsia="Arial Unicode MS" w:hAnsi="Arial" w:cs="Arial"/>
          <w:szCs w:val="18"/>
          <w:lang w:val="en-US"/>
        </w:rPr>
        <w:t xml:space="preserve">Considering that Arco Platform Ltd. is domiciled in Cayman and there is no income tax in that jurisdiction, the combined tax rate of 34% demonstrated above is the current rate applied to Arco </w:t>
      </w:r>
      <w:proofErr w:type="spellStart"/>
      <w:r w:rsidRPr="00C4401D">
        <w:rPr>
          <w:rFonts w:ascii="Arial" w:eastAsia="Arial Unicode MS" w:hAnsi="Arial" w:cs="Arial"/>
          <w:szCs w:val="18"/>
          <w:lang w:val="en-US"/>
        </w:rPr>
        <w:t>Brasil</w:t>
      </w:r>
      <w:proofErr w:type="spellEnd"/>
      <w:r w:rsidRPr="00C4401D">
        <w:rPr>
          <w:rFonts w:ascii="Arial" w:eastAsia="Arial Unicode MS" w:hAnsi="Arial" w:cs="Arial"/>
          <w:szCs w:val="18"/>
          <w:lang w:val="en-US"/>
        </w:rPr>
        <w:t xml:space="preserve"> S.A. which is the holding company of all operating entities of Arco Platform, in Brazil.</w:t>
      </w:r>
    </w:p>
    <w:p w14:paraId="37572FD2" w14:textId="6D52753D" w:rsidR="00525535" w:rsidRDefault="00525535" w:rsidP="00E84655">
      <w:pPr>
        <w:pStyle w:val="AParentesesNovoaFonte9"/>
        <w:numPr>
          <w:ilvl w:val="0"/>
          <w:numId w:val="0"/>
        </w:numPr>
        <w:spacing w:after="0"/>
        <w:ind w:left="218" w:hanging="218"/>
        <w:rPr>
          <w:rFonts w:ascii="Arial" w:eastAsia="Arial Unicode MS" w:hAnsi="Arial" w:cs="Arial"/>
          <w:szCs w:val="18"/>
          <w:lang w:val="en-US"/>
        </w:rPr>
      </w:pPr>
    </w:p>
    <w:p w14:paraId="45CD0880" w14:textId="3B9CE691" w:rsidR="008C1C7D" w:rsidRDefault="008C1C7D" w:rsidP="005851DF">
      <w:pPr>
        <w:pStyle w:val="AParentesesNovoaFonte9"/>
        <w:numPr>
          <w:ilvl w:val="0"/>
          <w:numId w:val="50"/>
        </w:numPr>
        <w:ind w:left="567"/>
        <w:rPr>
          <w:rFonts w:ascii="Arial" w:eastAsia="Arial Unicode MS" w:hAnsi="Arial" w:cs="Arial"/>
          <w:szCs w:val="18"/>
          <w:lang w:val="en-US"/>
        </w:rPr>
      </w:pPr>
      <w:r w:rsidRPr="008C1C7D">
        <w:rPr>
          <w:rFonts w:ascii="Arial" w:eastAsia="Arial Unicode MS" w:hAnsi="Arial" w:cs="Arial"/>
          <w:szCs w:val="18"/>
          <w:lang w:val="en-US"/>
        </w:rPr>
        <w:t>Permanent differences of non-deductible expenses.</w:t>
      </w:r>
      <w:r w:rsidRPr="008C1C7D">
        <w:rPr>
          <w:rFonts w:ascii="Arial" w:eastAsia="Arial Unicode MS" w:hAnsi="Arial" w:cs="Arial"/>
          <w:szCs w:val="18"/>
          <w:lang w:val="en-US"/>
        </w:rPr>
        <w:cr/>
      </w:r>
    </w:p>
    <w:p w14:paraId="68D5DA49" w14:textId="4940C44A" w:rsidR="008C1C7D" w:rsidRDefault="008C1C7D" w:rsidP="007F58D1">
      <w:pPr>
        <w:pStyle w:val="AParentesesNovoaFonte9"/>
        <w:numPr>
          <w:ilvl w:val="0"/>
          <w:numId w:val="0"/>
        </w:numPr>
        <w:spacing w:after="0"/>
        <w:ind w:left="360"/>
        <w:rPr>
          <w:rFonts w:ascii="Arial" w:eastAsia="Arial Unicode MS" w:hAnsi="Arial" w:cs="Arial"/>
          <w:szCs w:val="18"/>
          <w:lang w:val="en-US"/>
        </w:rPr>
      </w:pPr>
    </w:p>
    <w:p w14:paraId="41490DEA" w14:textId="2AA7ADF7" w:rsidR="003200A3" w:rsidRDefault="003200A3" w:rsidP="007F58D1">
      <w:pPr>
        <w:pStyle w:val="AParentesesNovoaFonte9"/>
        <w:numPr>
          <w:ilvl w:val="0"/>
          <w:numId w:val="0"/>
        </w:numPr>
        <w:spacing w:after="0"/>
        <w:ind w:left="360"/>
        <w:rPr>
          <w:rFonts w:ascii="Arial" w:eastAsia="Arial Unicode MS" w:hAnsi="Arial" w:cs="Arial"/>
          <w:szCs w:val="18"/>
          <w:lang w:val="en-US"/>
        </w:rPr>
      </w:pPr>
    </w:p>
    <w:p w14:paraId="7DC9B30B" w14:textId="3DE6B6CA" w:rsidR="003200A3" w:rsidRDefault="003200A3" w:rsidP="007F58D1">
      <w:pPr>
        <w:pStyle w:val="AParentesesNovoaFonte9"/>
        <w:numPr>
          <w:ilvl w:val="0"/>
          <w:numId w:val="0"/>
        </w:numPr>
        <w:spacing w:after="0"/>
        <w:ind w:left="360"/>
        <w:rPr>
          <w:rFonts w:ascii="Arial" w:eastAsia="Arial Unicode MS" w:hAnsi="Arial" w:cs="Arial"/>
          <w:szCs w:val="18"/>
          <w:lang w:val="en-US"/>
        </w:rPr>
      </w:pPr>
    </w:p>
    <w:p w14:paraId="56FF3EB8" w14:textId="191602CC" w:rsidR="003200A3" w:rsidRDefault="003200A3" w:rsidP="007F58D1">
      <w:pPr>
        <w:pStyle w:val="AParentesesNovoaFonte9"/>
        <w:numPr>
          <w:ilvl w:val="0"/>
          <w:numId w:val="0"/>
        </w:numPr>
        <w:spacing w:after="0"/>
        <w:ind w:left="360"/>
        <w:rPr>
          <w:rFonts w:ascii="Arial" w:eastAsia="Arial Unicode MS" w:hAnsi="Arial" w:cs="Arial"/>
          <w:szCs w:val="18"/>
          <w:lang w:val="en-US"/>
        </w:rPr>
      </w:pPr>
    </w:p>
    <w:p w14:paraId="78880C9C" w14:textId="0F688838" w:rsidR="003200A3" w:rsidRDefault="003200A3" w:rsidP="007F58D1">
      <w:pPr>
        <w:pStyle w:val="AParentesesNovoaFonte9"/>
        <w:numPr>
          <w:ilvl w:val="0"/>
          <w:numId w:val="0"/>
        </w:numPr>
        <w:spacing w:after="0"/>
        <w:ind w:left="360"/>
        <w:rPr>
          <w:rFonts w:ascii="Arial" w:eastAsia="Arial Unicode MS" w:hAnsi="Arial" w:cs="Arial"/>
          <w:szCs w:val="18"/>
          <w:lang w:val="en-US"/>
        </w:rPr>
      </w:pPr>
    </w:p>
    <w:p w14:paraId="383E84EA" w14:textId="517DE42A" w:rsidR="00C84489" w:rsidRDefault="00C84489" w:rsidP="007F58D1">
      <w:pPr>
        <w:pStyle w:val="AParentesesNovoaFonte9"/>
        <w:numPr>
          <w:ilvl w:val="0"/>
          <w:numId w:val="0"/>
        </w:numPr>
        <w:spacing w:after="0"/>
        <w:ind w:left="360"/>
        <w:rPr>
          <w:rFonts w:ascii="Arial" w:eastAsia="Arial Unicode MS" w:hAnsi="Arial" w:cs="Arial"/>
          <w:szCs w:val="18"/>
          <w:lang w:val="en-US"/>
        </w:rPr>
      </w:pPr>
    </w:p>
    <w:p w14:paraId="65A71352" w14:textId="559D187D" w:rsidR="00C84489" w:rsidRDefault="00C84489" w:rsidP="007F58D1">
      <w:pPr>
        <w:pStyle w:val="AParentesesNovoaFonte9"/>
        <w:numPr>
          <w:ilvl w:val="0"/>
          <w:numId w:val="0"/>
        </w:numPr>
        <w:spacing w:after="0"/>
        <w:ind w:left="360"/>
        <w:rPr>
          <w:rFonts w:ascii="Arial" w:eastAsia="Arial Unicode MS" w:hAnsi="Arial" w:cs="Arial"/>
          <w:szCs w:val="18"/>
          <w:lang w:val="en-US"/>
        </w:rPr>
      </w:pPr>
    </w:p>
    <w:p w14:paraId="06C15C3D" w14:textId="42FC480F" w:rsidR="00C84489" w:rsidRDefault="00C84489" w:rsidP="007F58D1">
      <w:pPr>
        <w:pStyle w:val="AParentesesNovoaFonte9"/>
        <w:numPr>
          <w:ilvl w:val="0"/>
          <w:numId w:val="0"/>
        </w:numPr>
        <w:spacing w:after="0"/>
        <w:ind w:left="360"/>
        <w:rPr>
          <w:rFonts w:ascii="Arial" w:eastAsia="Arial Unicode MS" w:hAnsi="Arial" w:cs="Arial"/>
          <w:szCs w:val="18"/>
          <w:lang w:val="en-US"/>
        </w:rPr>
      </w:pPr>
    </w:p>
    <w:p w14:paraId="63652E41" w14:textId="3BAC6667" w:rsidR="00C84489" w:rsidRDefault="00C84489" w:rsidP="007F58D1">
      <w:pPr>
        <w:pStyle w:val="AParentesesNovoaFonte9"/>
        <w:numPr>
          <w:ilvl w:val="0"/>
          <w:numId w:val="0"/>
        </w:numPr>
        <w:spacing w:after="0"/>
        <w:ind w:left="360"/>
        <w:rPr>
          <w:rFonts w:ascii="Arial" w:eastAsia="Arial Unicode MS" w:hAnsi="Arial" w:cs="Arial"/>
          <w:szCs w:val="18"/>
          <w:lang w:val="en-US"/>
        </w:rPr>
      </w:pPr>
    </w:p>
    <w:p w14:paraId="5FE161BF" w14:textId="646FBE8A" w:rsidR="00C84489" w:rsidRDefault="00C84489" w:rsidP="007F58D1">
      <w:pPr>
        <w:pStyle w:val="AParentesesNovoaFonte9"/>
        <w:numPr>
          <w:ilvl w:val="0"/>
          <w:numId w:val="0"/>
        </w:numPr>
        <w:spacing w:after="0"/>
        <w:ind w:left="360"/>
        <w:rPr>
          <w:rFonts w:ascii="Arial" w:eastAsia="Arial Unicode MS" w:hAnsi="Arial" w:cs="Arial"/>
          <w:szCs w:val="18"/>
          <w:lang w:val="en-US"/>
        </w:rPr>
      </w:pPr>
    </w:p>
    <w:p w14:paraId="2DEDB263" w14:textId="77777777" w:rsidR="00C84489" w:rsidRDefault="00C84489" w:rsidP="007F58D1">
      <w:pPr>
        <w:pStyle w:val="AParentesesNovoaFonte9"/>
        <w:numPr>
          <w:ilvl w:val="0"/>
          <w:numId w:val="0"/>
        </w:numPr>
        <w:spacing w:after="0"/>
        <w:ind w:left="360"/>
        <w:rPr>
          <w:rFonts w:ascii="Arial" w:eastAsia="Arial Unicode MS" w:hAnsi="Arial" w:cs="Arial"/>
          <w:szCs w:val="18"/>
          <w:lang w:val="en-US"/>
        </w:rPr>
      </w:pPr>
    </w:p>
    <w:p w14:paraId="64BA560D" w14:textId="1393599A" w:rsidR="003200A3" w:rsidRDefault="003200A3" w:rsidP="007F58D1">
      <w:pPr>
        <w:pStyle w:val="AParentesesNovoaFonte9"/>
        <w:numPr>
          <w:ilvl w:val="0"/>
          <w:numId w:val="0"/>
        </w:numPr>
        <w:spacing w:after="0"/>
        <w:ind w:left="360"/>
        <w:rPr>
          <w:rFonts w:ascii="Arial" w:eastAsia="Arial Unicode MS" w:hAnsi="Arial" w:cs="Arial"/>
          <w:szCs w:val="18"/>
          <w:lang w:val="en-US"/>
        </w:rPr>
      </w:pPr>
    </w:p>
    <w:p w14:paraId="16E131C7" w14:textId="583F680C" w:rsidR="00D25A39" w:rsidRDefault="00D25A39" w:rsidP="007F58D1">
      <w:pPr>
        <w:pStyle w:val="AParentesesNovoaFonte9"/>
        <w:numPr>
          <w:ilvl w:val="0"/>
          <w:numId w:val="0"/>
        </w:numPr>
        <w:spacing w:after="0"/>
        <w:ind w:left="360"/>
        <w:rPr>
          <w:rFonts w:ascii="Arial" w:eastAsia="Arial Unicode MS" w:hAnsi="Arial" w:cs="Arial"/>
          <w:szCs w:val="18"/>
          <w:lang w:val="en-US"/>
        </w:rPr>
      </w:pPr>
    </w:p>
    <w:p w14:paraId="13877C83" w14:textId="4FC0737F" w:rsidR="00D25A39" w:rsidRDefault="00D25A39" w:rsidP="007F58D1">
      <w:pPr>
        <w:pStyle w:val="AParentesesNovoaFonte9"/>
        <w:numPr>
          <w:ilvl w:val="0"/>
          <w:numId w:val="0"/>
        </w:numPr>
        <w:spacing w:after="0"/>
        <w:ind w:left="360"/>
        <w:rPr>
          <w:rFonts w:ascii="Arial" w:eastAsia="Arial Unicode MS" w:hAnsi="Arial" w:cs="Arial"/>
          <w:szCs w:val="18"/>
          <w:lang w:val="en-US"/>
        </w:rPr>
      </w:pPr>
    </w:p>
    <w:p w14:paraId="251BBB09" w14:textId="77777777" w:rsidR="00D25A39" w:rsidRDefault="00D25A39" w:rsidP="007F58D1">
      <w:pPr>
        <w:pStyle w:val="AParentesesNovoaFonte9"/>
        <w:numPr>
          <w:ilvl w:val="0"/>
          <w:numId w:val="0"/>
        </w:numPr>
        <w:spacing w:after="0"/>
        <w:ind w:left="360"/>
        <w:rPr>
          <w:rFonts w:ascii="Arial" w:eastAsia="Arial Unicode MS" w:hAnsi="Arial" w:cs="Arial"/>
          <w:szCs w:val="18"/>
          <w:lang w:val="en-US"/>
        </w:rPr>
      </w:pPr>
    </w:p>
    <w:p w14:paraId="73D82502" w14:textId="4610AB6C" w:rsidR="003200A3" w:rsidRDefault="003200A3" w:rsidP="007F58D1">
      <w:pPr>
        <w:pStyle w:val="AParentesesNovoaFonte9"/>
        <w:numPr>
          <w:ilvl w:val="0"/>
          <w:numId w:val="0"/>
        </w:numPr>
        <w:spacing w:after="0"/>
        <w:ind w:left="360"/>
        <w:rPr>
          <w:rFonts w:ascii="Arial" w:eastAsia="Arial Unicode MS" w:hAnsi="Arial" w:cs="Arial"/>
          <w:szCs w:val="18"/>
          <w:lang w:val="en-US"/>
        </w:rPr>
      </w:pPr>
    </w:p>
    <w:p w14:paraId="088D2514" w14:textId="29D437C0" w:rsidR="003200A3" w:rsidRDefault="003200A3" w:rsidP="007F58D1">
      <w:pPr>
        <w:pStyle w:val="AParentesesNovoaFonte9"/>
        <w:numPr>
          <w:ilvl w:val="0"/>
          <w:numId w:val="0"/>
        </w:numPr>
        <w:spacing w:after="0"/>
        <w:ind w:left="360"/>
        <w:rPr>
          <w:rFonts w:ascii="Arial" w:eastAsia="Arial Unicode MS" w:hAnsi="Arial" w:cs="Arial"/>
          <w:szCs w:val="18"/>
          <w:lang w:val="en-US"/>
        </w:rPr>
      </w:pPr>
    </w:p>
    <w:p w14:paraId="4D6B7F2A" w14:textId="2FFA53DD" w:rsidR="003200A3" w:rsidRDefault="003200A3" w:rsidP="007F58D1">
      <w:pPr>
        <w:pStyle w:val="AParentesesNovoaFonte9"/>
        <w:numPr>
          <w:ilvl w:val="0"/>
          <w:numId w:val="0"/>
        </w:numPr>
        <w:spacing w:after="0"/>
        <w:ind w:left="360"/>
        <w:rPr>
          <w:rFonts w:ascii="Arial" w:eastAsia="Arial Unicode MS" w:hAnsi="Arial" w:cs="Arial"/>
          <w:szCs w:val="18"/>
          <w:lang w:val="en-US"/>
        </w:rPr>
      </w:pPr>
    </w:p>
    <w:p w14:paraId="31700473" w14:textId="31678E57" w:rsidR="003200A3" w:rsidRDefault="003200A3" w:rsidP="007F58D1">
      <w:pPr>
        <w:pStyle w:val="AParentesesNovoaFonte9"/>
        <w:numPr>
          <w:ilvl w:val="0"/>
          <w:numId w:val="0"/>
        </w:numPr>
        <w:spacing w:after="0"/>
        <w:ind w:left="360"/>
        <w:rPr>
          <w:rFonts w:ascii="Arial" w:eastAsia="Arial Unicode MS" w:hAnsi="Arial" w:cs="Arial"/>
          <w:szCs w:val="18"/>
          <w:lang w:val="en-US"/>
        </w:rPr>
      </w:pPr>
    </w:p>
    <w:p w14:paraId="6CCC5BEC" w14:textId="76EF4F0A" w:rsidR="003200A3" w:rsidRDefault="003200A3" w:rsidP="007F58D1">
      <w:pPr>
        <w:pStyle w:val="AParentesesNovoaFonte9"/>
        <w:numPr>
          <w:ilvl w:val="0"/>
          <w:numId w:val="0"/>
        </w:numPr>
        <w:spacing w:after="0"/>
        <w:ind w:left="360"/>
        <w:rPr>
          <w:rFonts w:ascii="Arial" w:eastAsia="Arial Unicode MS" w:hAnsi="Arial" w:cs="Arial"/>
          <w:szCs w:val="18"/>
          <w:lang w:val="en-US"/>
        </w:rPr>
      </w:pPr>
    </w:p>
    <w:p w14:paraId="55B81876" w14:textId="128F3B04" w:rsidR="003200A3" w:rsidRDefault="003200A3" w:rsidP="007F58D1">
      <w:pPr>
        <w:pStyle w:val="AParentesesNovoaFonte9"/>
        <w:numPr>
          <w:ilvl w:val="0"/>
          <w:numId w:val="0"/>
        </w:numPr>
        <w:spacing w:after="0"/>
        <w:ind w:left="360"/>
        <w:rPr>
          <w:rFonts w:ascii="Arial" w:eastAsia="Arial Unicode MS" w:hAnsi="Arial" w:cs="Arial"/>
          <w:szCs w:val="18"/>
          <w:lang w:val="en-US"/>
        </w:rPr>
      </w:pPr>
    </w:p>
    <w:p w14:paraId="291C7AD0" w14:textId="44A0595A" w:rsidR="00D25A39" w:rsidRDefault="00D25A39" w:rsidP="007F58D1">
      <w:pPr>
        <w:pStyle w:val="AParentesesNovoaFonte9"/>
        <w:numPr>
          <w:ilvl w:val="0"/>
          <w:numId w:val="0"/>
        </w:numPr>
        <w:spacing w:after="0"/>
        <w:ind w:left="360"/>
        <w:rPr>
          <w:rFonts w:ascii="Arial" w:eastAsia="Arial Unicode MS" w:hAnsi="Arial" w:cs="Arial"/>
          <w:szCs w:val="18"/>
          <w:lang w:val="en-US"/>
        </w:rPr>
      </w:pPr>
    </w:p>
    <w:p w14:paraId="569098BA" w14:textId="043FF8E8" w:rsidR="00D25A39" w:rsidRDefault="00D25A39" w:rsidP="007F58D1">
      <w:pPr>
        <w:pStyle w:val="AParentesesNovoaFonte9"/>
        <w:numPr>
          <w:ilvl w:val="0"/>
          <w:numId w:val="0"/>
        </w:numPr>
        <w:spacing w:after="0"/>
        <w:ind w:left="360"/>
        <w:rPr>
          <w:rFonts w:ascii="Arial" w:eastAsia="Arial Unicode MS" w:hAnsi="Arial" w:cs="Arial"/>
          <w:szCs w:val="18"/>
          <w:lang w:val="en-US"/>
        </w:rPr>
      </w:pPr>
    </w:p>
    <w:p w14:paraId="253C8DE3" w14:textId="1F1BFA62" w:rsidR="00D25A39" w:rsidRDefault="00D25A39" w:rsidP="007F58D1">
      <w:pPr>
        <w:pStyle w:val="AParentesesNovoaFonte9"/>
        <w:numPr>
          <w:ilvl w:val="0"/>
          <w:numId w:val="0"/>
        </w:numPr>
        <w:spacing w:after="0"/>
        <w:ind w:left="360"/>
        <w:rPr>
          <w:rFonts w:ascii="Arial" w:eastAsia="Arial Unicode MS" w:hAnsi="Arial" w:cs="Arial"/>
          <w:szCs w:val="18"/>
          <w:lang w:val="en-US"/>
        </w:rPr>
      </w:pPr>
    </w:p>
    <w:p w14:paraId="0F614EEE" w14:textId="77777777" w:rsidR="00D25A39" w:rsidRDefault="00D25A39" w:rsidP="007F58D1">
      <w:pPr>
        <w:pStyle w:val="AParentesesNovoaFonte9"/>
        <w:numPr>
          <w:ilvl w:val="0"/>
          <w:numId w:val="0"/>
        </w:numPr>
        <w:spacing w:after="0"/>
        <w:ind w:left="360"/>
        <w:rPr>
          <w:rFonts w:ascii="Arial" w:eastAsia="Arial Unicode MS" w:hAnsi="Arial" w:cs="Arial"/>
          <w:szCs w:val="18"/>
          <w:lang w:val="en-US"/>
        </w:rPr>
      </w:pPr>
    </w:p>
    <w:p w14:paraId="4A63884B" w14:textId="77777777" w:rsidR="003200A3" w:rsidRPr="00B53338" w:rsidRDefault="003200A3" w:rsidP="007F58D1">
      <w:pPr>
        <w:pStyle w:val="AParentesesNovoaFonte9"/>
        <w:numPr>
          <w:ilvl w:val="0"/>
          <w:numId w:val="0"/>
        </w:numPr>
        <w:spacing w:after="0"/>
        <w:ind w:left="360"/>
        <w:rPr>
          <w:rFonts w:ascii="Arial" w:eastAsia="Arial Unicode MS" w:hAnsi="Arial" w:cs="Arial"/>
          <w:szCs w:val="18"/>
          <w:lang w:val="en-US"/>
        </w:rPr>
      </w:pPr>
    </w:p>
    <w:p w14:paraId="24C230ED" w14:textId="77777777" w:rsidR="00C51544" w:rsidRPr="00682809" w:rsidRDefault="00C51544" w:rsidP="00ED141C">
      <w:pPr>
        <w:pStyle w:val="1TtuloprincipalDF"/>
        <w:widowControl w:val="0"/>
        <w:numPr>
          <w:ilvl w:val="0"/>
          <w:numId w:val="0"/>
        </w:numPr>
        <w:autoSpaceDE w:val="0"/>
        <w:autoSpaceDN w:val="0"/>
        <w:adjustRightInd w:val="0"/>
        <w:ind w:left="426" w:hanging="426"/>
        <w:outlineLvl w:val="9"/>
        <w:rPr>
          <w:rFonts w:ascii="Arial" w:eastAsia="Times New Roman" w:hAnsi="Arial" w:cs="Arial"/>
          <w:color w:val="365F91" w:themeColor="accent1" w:themeShade="BF"/>
          <w:sz w:val="22"/>
          <w:szCs w:val="22"/>
          <w:lang w:eastAsia="pt-BR"/>
        </w:rPr>
      </w:pPr>
      <w:r w:rsidRPr="00682809">
        <w:rPr>
          <w:rFonts w:ascii="Arial" w:eastAsia="Times New Roman" w:hAnsi="Arial" w:cs="Arial"/>
          <w:color w:val="365F91" w:themeColor="accent1" w:themeShade="BF"/>
          <w:sz w:val="22"/>
          <w:szCs w:val="22"/>
          <w:lang w:eastAsia="pt-BR"/>
        </w:rPr>
        <w:t>(</w:t>
      </w:r>
      <w:r w:rsidR="00803DE2" w:rsidRPr="00682809">
        <w:rPr>
          <w:rFonts w:ascii="Arial" w:eastAsia="Times New Roman" w:hAnsi="Arial" w:cs="Arial"/>
          <w:color w:val="365F91" w:themeColor="accent1" w:themeShade="BF"/>
          <w:sz w:val="22"/>
          <w:szCs w:val="22"/>
          <w:lang w:eastAsia="pt-BR"/>
        </w:rPr>
        <w:t>b</w:t>
      </w:r>
      <w:r w:rsidRPr="00682809">
        <w:rPr>
          <w:rFonts w:ascii="Arial" w:eastAsia="Times New Roman" w:hAnsi="Arial" w:cs="Arial"/>
          <w:color w:val="365F91" w:themeColor="accent1" w:themeShade="BF"/>
          <w:sz w:val="22"/>
          <w:szCs w:val="22"/>
          <w:lang w:eastAsia="pt-BR"/>
        </w:rPr>
        <w:t xml:space="preserve">) Deferred </w:t>
      </w:r>
      <w:r w:rsidR="00FA0D1F" w:rsidRPr="00682809">
        <w:rPr>
          <w:rFonts w:ascii="Arial" w:eastAsia="Times New Roman" w:hAnsi="Arial" w:cs="Arial"/>
          <w:color w:val="365F91" w:themeColor="accent1" w:themeShade="BF"/>
          <w:sz w:val="22"/>
          <w:szCs w:val="22"/>
          <w:lang w:eastAsia="pt-BR"/>
        </w:rPr>
        <w:t xml:space="preserve">income </w:t>
      </w:r>
      <w:r w:rsidRPr="00682809">
        <w:rPr>
          <w:rFonts w:ascii="Arial" w:eastAsia="Times New Roman" w:hAnsi="Arial" w:cs="Arial"/>
          <w:color w:val="365F91" w:themeColor="accent1" w:themeShade="BF"/>
          <w:sz w:val="22"/>
          <w:szCs w:val="22"/>
          <w:lang w:eastAsia="pt-BR"/>
        </w:rPr>
        <w:t>tax</w:t>
      </w:r>
      <w:r w:rsidR="00FA0D1F" w:rsidRPr="00682809">
        <w:rPr>
          <w:rFonts w:ascii="Arial" w:eastAsia="Times New Roman" w:hAnsi="Arial" w:cs="Arial"/>
          <w:color w:val="365F91" w:themeColor="accent1" w:themeShade="BF"/>
          <w:sz w:val="22"/>
          <w:szCs w:val="22"/>
          <w:lang w:eastAsia="pt-BR"/>
        </w:rPr>
        <w:t>es</w:t>
      </w:r>
    </w:p>
    <w:p w14:paraId="48DBB044" w14:textId="77777777" w:rsidR="001958B2" w:rsidRPr="00682809" w:rsidRDefault="001958B2" w:rsidP="00ED141C">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p>
    <w:p w14:paraId="2F05F513" w14:textId="77777777" w:rsidR="00C51544" w:rsidRPr="00682809" w:rsidRDefault="000A4815" w:rsidP="00ED141C">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r w:rsidRPr="00682809">
        <w:rPr>
          <w:rFonts w:ascii="Arial" w:eastAsia="Times New Roman" w:hAnsi="Arial" w:cs="Arial"/>
          <w:b w:val="0"/>
          <w:sz w:val="22"/>
          <w:szCs w:val="22"/>
          <w:lang w:eastAsia="pt-BR"/>
        </w:rPr>
        <w:t xml:space="preserve">The changes in the deferred tax assets </w:t>
      </w:r>
      <w:r w:rsidR="00D5310F" w:rsidRPr="00682809">
        <w:rPr>
          <w:rFonts w:ascii="Arial" w:eastAsia="Times New Roman" w:hAnsi="Arial" w:cs="Arial"/>
          <w:b w:val="0"/>
          <w:sz w:val="22"/>
          <w:szCs w:val="22"/>
          <w:lang w:eastAsia="pt-BR"/>
        </w:rPr>
        <w:t xml:space="preserve">and liabilities </w:t>
      </w:r>
      <w:r w:rsidRPr="00682809">
        <w:rPr>
          <w:rFonts w:ascii="Arial" w:eastAsia="Times New Roman" w:hAnsi="Arial" w:cs="Arial"/>
          <w:b w:val="0"/>
          <w:sz w:val="22"/>
          <w:szCs w:val="22"/>
          <w:lang w:eastAsia="pt-BR"/>
        </w:rPr>
        <w:t>are as follows:</w:t>
      </w:r>
    </w:p>
    <w:p w14:paraId="1297A19D" w14:textId="77777777" w:rsidR="00AC60E4" w:rsidRPr="00682809" w:rsidRDefault="00AC60E4" w:rsidP="00AC60E4">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p>
    <w:tbl>
      <w:tblPr>
        <w:tblW w:w="8942" w:type="dxa"/>
        <w:tblLook w:val="04A0" w:firstRow="1" w:lastRow="0" w:firstColumn="1" w:lastColumn="0" w:noHBand="0" w:noVBand="1"/>
      </w:tblPr>
      <w:tblGrid>
        <w:gridCol w:w="5812"/>
        <w:gridCol w:w="990"/>
        <w:gridCol w:w="1114"/>
        <w:gridCol w:w="1026"/>
      </w:tblGrid>
      <w:tr w:rsidR="00E15147" w:rsidRPr="00D15D17" w14:paraId="1F968B1E" w14:textId="77777777" w:rsidTr="007F60ED">
        <w:trPr>
          <w:trHeight w:val="20"/>
        </w:trPr>
        <w:tc>
          <w:tcPr>
            <w:tcW w:w="5812" w:type="dxa"/>
            <w:tcBorders>
              <w:top w:val="nil"/>
              <w:left w:val="nil"/>
              <w:right w:val="nil"/>
            </w:tcBorders>
            <w:shd w:val="clear" w:color="auto" w:fill="auto"/>
            <w:vAlign w:val="center"/>
            <w:hideMark/>
          </w:tcPr>
          <w:p w14:paraId="7219FCA7" w14:textId="77777777" w:rsidR="00E15147" w:rsidRPr="00415109" w:rsidRDefault="00E15147" w:rsidP="00E15147">
            <w:pPr>
              <w:rPr>
                <w:rFonts w:ascii="Arial" w:hAnsi="Arial" w:cs="Arial"/>
                <w:sz w:val="16"/>
                <w:szCs w:val="16"/>
                <w:lang w:val="en-US"/>
              </w:rPr>
            </w:pPr>
          </w:p>
        </w:tc>
        <w:tc>
          <w:tcPr>
            <w:tcW w:w="990" w:type="dxa"/>
            <w:tcBorders>
              <w:top w:val="nil"/>
              <w:left w:val="nil"/>
              <w:bottom w:val="single" w:sz="4" w:space="0" w:color="auto"/>
              <w:right w:val="nil"/>
            </w:tcBorders>
            <w:shd w:val="clear" w:color="auto" w:fill="auto"/>
            <w:vAlign w:val="bottom"/>
            <w:hideMark/>
          </w:tcPr>
          <w:p w14:paraId="69FE7C2A" w14:textId="560AF8A9" w:rsidR="00E15147" w:rsidRPr="00415109" w:rsidRDefault="00E15147" w:rsidP="00E15147">
            <w:pPr>
              <w:jc w:val="right"/>
              <w:rPr>
                <w:rFonts w:ascii="Arial" w:hAnsi="Arial" w:cs="Arial"/>
                <w:b/>
                <w:bCs/>
                <w:color w:val="000000"/>
                <w:sz w:val="16"/>
                <w:szCs w:val="16"/>
                <w:lang w:val="en-US"/>
              </w:rPr>
            </w:pPr>
            <w:r w:rsidRPr="00415109">
              <w:rPr>
                <w:rFonts w:ascii="Arial" w:hAnsi="Arial" w:cs="Arial"/>
                <w:b/>
                <w:bCs/>
                <w:color w:val="000000"/>
                <w:sz w:val="16"/>
                <w:szCs w:val="16"/>
                <w:lang w:val="en-US"/>
              </w:rPr>
              <w:t>As of December 31, 20</w:t>
            </w:r>
            <w:r w:rsidR="007F60ED">
              <w:rPr>
                <w:rFonts w:ascii="Arial" w:hAnsi="Arial" w:cs="Arial"/>
                <w:b/>
                <w:bCs/>
                <w:color w:val="000000"/>
                <w:sz w:val="16"/>
                <w:szCs w:val="16"/>
                <w:lang w:val="en-US"/>
              </w:rPr>
              <w:t>20</w:t>
            </w:r>
          </w:p>
        </w:tc>
        <w:tc>
          <w:tcPr>
            <w:tcW w:w="1114" w:type="dxa"/>
            <w:tcBorders>
              <w:top w:val="nil"/>
              <w:left w:val="nil"/>
              <w:bottom w:val="single" w:sz="4" w:space="0" w:color="auto"/>
              <w:right w:val="nil"/>
            </w:tcBorders>
            <w:shd w:val="clear" w:color="auto" w:fill="auto"/>
            <w:vAlign w:val="bottom"/>
            <w:hideMark/>
          </w:tcPr>
          <w:p w14:paraId="6B2E2C17" w14:textId="77777777" w:rsidR="00E15147" w:rsidRPr="00415109" w:rsidRDefault="00E15147" w:rsidP="00E15147">
            <w:pPr>
              <w:jc w:val="right"/>
              <w:rPr>
                <w:rFonts w:ascii="Arial" w:hAnsi="Arial" w:cs="Arial"/>
                <w:b/>
                <w:bCs/>
                <w:color w:val="000000"/>
                <w:sz w:val="16"/>
                <w:szCs w:val="16"/>
                <w:lang w:val="en-US"/>
              </w:rPr>
            </w:pPr>
            <w:r w:rsidRPr="00415109">
              <w:rPr>
                <w:rFonts w:ascii="Arial" w:hAnsi="Arial" w:cs="Arial"/>
                <w:b/>
                <w:bCs/>
                <w:color w:val="000000"/>
                <w:sz w:val="16"/>
                <w:szCs w:val="16"/>
                <w:lang w:val="en-US"/>
              </w:rPr>
              <w:t>Recognized in profit or loss</w:t>
            </w:r>
          </w:p>
        </w:tc>
        <w:tc>
          <w:tcPr>
            <w:tcW w:w="1026" w:type="dxa"/>
            <w:tcBorders>
              <w:top w:val="nil"/>
              <w:left w:val="nil"/>
              <w:bottom w:val="single" w:sz="4" w:space="0" w:color="auto"/>
              <w:right w:val="nil"/>
            </w:tcBorders>
            <w:shd w:val="clear" w:color="auto" w:fill="auto"/>
            <w:vAlign w:val="bottom"/>
            <w:hideMark/>
          </w:tcPr>
          <w:p w14:paraId="657AB9EA" w14:textId="77777777" w:rsidR="00E15147" w:rsidRPr="00415109" w:rsidRDefault="00E15147" w:rsidP="00E15147">
            <w:pPr>
              <w:jc w:val="right"/>
              <w:rPr>
                <w:rFonts w:ascii="Arial" w:hAnsi="Arial" w:cs="Arial"/>
                <w:b/>
                <w:bCs/>
                <w:color w:val="000000"/>
                <w:sz w:val="16"/>
                <w:szCs w:val="16"/>
                <w:lang w:val="en-US"/>
              </w:rPr>
            </w:pPr>
            <w:r w:rsidRPr="00415109">
              <w:rPr>
                <w:rFonts w:ascii="Arial" w:hAnsi="Arial" w:cs="Arial"/>
                <w:b/>
                <w:bCs/>
                <w:color w:val="000000"/>
                <w:sz w:val="16"/>
                <w:szCs w:val="16"/>
                <w:lang w:val="en-US"/>
              </w:rPr>
              <w:t>As of March</w:t>
            </w:r>
          </w:p>
          <w:p w14:paraId="337160AD" w14:textId="16074285" w:rsidR="00E15147" w:rsidRPr="00415109" w:rsidRDefault="00E15147" w:rsidP="00E15147">
            <w:pPr>
              <w:jc w:val="right"/>
              <w:rPr>
                <w:rFonts w:ascii="Arial" w:hAnsi="Arial" w:cs="Arial"/>
                <w:b/>
                <w:bCs/>
                <w:color w:val="000000"/>
                <w:sz w:val="16"/>
                <w:szCs w:val="16"/>
                <w:lang w:val="en-US"/>
              </w:rPr>
            </w:pPr>
            <w:r w:rsidRPr="00415109">
              <w:rPr>
                <w:rFonts w:ascii="Arial" w:hAnsi="Arial" w:cs="Arial"/>
                <w:b/>
                <w:bCs/>
                <w:color w:val="000000"/>
                <w:sz w:val="16"/>
                <w:szCs w:val="16"/>
                <w:lang w:val="en-US"/>
              </w:rPr>
              <w:t>31, 202</w:t>
            </w:r>
            <w:r w:rsidR="007F60ED">
              <w:rPr>
                <w:rFonts w:ascii="Arial" w:hAnsi="Arial" w:cs="Arial"/>
                <w:b/>
                <w:bCs/>
                <w:color w:val="000000"/>
                <w:sz w:val="16"/>
                <w:szCs w:val="16"/>
                <w:lang w:val="en-US"/>
              </w:rPr>
              <w:t>1</w:t>
            </w:r>
          </w:p>
        </w:tc>
      </w:tr>
      <w:tr w:rsidR="00E15147" w:rsidRPr="00D15D17" w14:paraId="03D687A1" w14:textId="77777777" w:rsidTr="007F60ED">
        <w:trPr>
          <w:trHeight w:val="20"/>
        </w:trPr>
        <w:tc>
          <w:tcPr>
            <w:tcW w:w="5812" w:type="dxa"/>
            <w:tcBorders>
              <w:top w:val="nil"/>
              <w:left w:val="nil"/>
              <w:right w:val="nil"/>
            </w:tcBorders>
            <w:shd w:val="clear" w:color="auto" w:fill="auto"/>
            <w:vAlign w:val="center"/>
          </w:tcPr>
          <w:p w14:paraId="20DDBEC3" w14:textId="77777777" w:rsidR="00E15147" w:rsidRPr="00415109" w:rsidRDefault="00E15147" w:rsidP="00E15147">
            <w:pPr>
              <w:rPr>
                <w:rFonts w:ascii="Arial" w:hAnsi="Arial" w:cs="Arial"/>
                <w:sz w:val="16"/>
                <w:szCs w:val="16"/>
                <w:lang w:val="en-US"/>
              </w:rPr>
            </w:pPr>
          </w:p>
        </w:tc>
        <w:tc>
          <w:tcPr>
            <w:tcW w:w="990" w:type="dxa"/>
            <w:tcBorders>
              <w:top w:val="single" w:sz="4" w:space="0" w:color="auto"/>
              <w:left w:val="nil"/>
              <w:right w:val="nil"/>
            </w:tcBorders>
            <w:shd w:val="clear" w:color="auto" w:fill="auto"/>
            <w:vAlign w:val="bottom"/>
          </w:tcPr>
          <w:p w14:paraId="75EBEF8A" w14:textId="77777777" w:rsidR="00E15147" w:rsidRPr="00415109" w:rsidRDefault="00E15147" w:rsidP="00E15147">
            <w:pPr>
              <w:jc w:val="right"/>
              <w:rPr>
                <w:rFonts w:ascii="Arial" w:hAnsi="Arial" w:cs="Arial"/>
                <w:b/>
                <w:bCs/>
                <w:color w:val="000000"/>
                <w:sz w:val="16"/>
                <w:szCs w:val="16"/>
                <w:lang w:val="en-US"/>
              </w:rPr>
            </w:pPr>
          </w:p>
        </w:tc>
        <w:tc>
          <w:tcPr>
            <w:tcW w:w="1114" w:type="dxa"/>
            <w:tcBorders>
              <w:top w:val="single" w:sz="4" w:space="0" w:color="auto"/>
              <w:left w:val="nil"/>
              <w:right w:val="nil"/>
            </w:tcBorders>
            <w:shd w:val="clear" w:color="auto" w:fill="auto"/>
            <w:vAlign w:val="bottom"/>
          </w:tcPr>
          <w:p w14:paraId="775183E1" w14:textId="77777777" w:rsidR="00E15147" w:rsidRPr="00415109" w:rsidRDefault="00E15147" w:rsidP="00E15147">
            <w:pPr>
              <w:jc w:val="right"/>
              <w:rPr>
                <w:rFonts w:ascii="Arial" w:hAnsi="Arial" w:cs="Arial"/>
                <w:b/>
                <w:bCs/>
                <w:color w:val="000000"/>
                <w:sz w:val="16"/>
                <w:szCs w:val="16"/>
                <w:lang w:val="en-US"/>
              </w:rPr>
            </w:pPr>
          </w:p>
        </w:tc>
        <w:tc>
          <w:tcPr>
            <w:tcW w:w="1026" w:type="dxa"/>
            <w:tcBorders>
              <w:top w:val="single" w:sz="4" w:space="0" w:color="auto"/>
              <w:left w:val="nil"/>
              <w:right w:val="nil"/>
            </w:tcBorders>
            <w:shd w:val="clear" w:color="auto" w:fill="auto"/>
            <w:vAlign w:val="bottom"/>
          </w:tcPr>
          <w:p w14:paraId="0D3D4D98" w14:textId="737277D6" w:rsidR="00E15147" w:rsidRPr="00415109" w:rsidRDefault="00E15147" w:rsidP="00E15147">
            <w:pPr>
              <w:jc w:val="right"/>
              <w:rPr>
                <w:rFonts w:ascii="Arial" w:hAnsi="Arial" w:cs="Arial"/>
                <w:color w:val="000000"/>
                <w:sz w:val="16"/>
                <w:szCs w:val="16"/>
                <w:lang w:val="en-US"/>
              </w:rPr>
            </w:pPr>
            <w:r w:rsidRPr="00415109">
              <w:rPr>
                <w:rFonts w:ascii="Arial" w:hAnsi="Arial" w:cs="Arial"/>
                <w:color w:val="000000"/>
                <w:sz w:val="16"/>
                <w:szCs w:val="16"/>
                <w:lang w:val="en-US"/>
              </w:rPr>
              <w:t>(unaudited)</w:t>
            </w:r>
          </w:p>
        </w:tc>
      </w:tr>
      <w:tr w:rsidR="00E15147" w:rsidRPr="00D15D17" w14:paraId="6E7A066A" w14:textId="77777777" w:rsidTr="007F60ED">
        <w:trPr>
          <w:trHeight w:val="20"/>
        </w:trPr>
        <w:tc>
          <w:tcPr>
            <w:tcW w:w="5812" w:type="dxa"/>
            <w:tcBorders>
              <w:left w:val="nil"/>
              <w:bottom w:val="nil"/>
              <w:right w:val="nil"/>
            </w:tcBorders>
            <w:shd w:val="clear" w:color="auto" w:fill="auto"/>
            <w:noWrap/>
            <w:vAlign w:val="center"/>
            <w:hideMark/>
          </w:tcPr>
          <w:p w14:paraId="6D63AF33" w14:textId="77777777" w:rsidR="00E15147" w:rsidRPr="00415109" w:rsidRDefault="00E15147" w:rsidP="00E15147">
            <w:pPr>
              <w:rPr>
                <w:rFonts w:ascii="Arial" w:hAnsi="Arial" w:cs="Arial"/>
                <w:b/>
                <w:bCs/>
                <w:color w:val="000000"/>
                <w:sz w:val="16"/>
                <w:szCs w:val="16"/>
                <w:lang w:val="en-US"/>
              </w:rPr>
            </w:pPr>
            <w:r w:rsidRPr="00415109">
              <w:rPr>
                <w:rFonts w:ascii="Arial" w:hAnsi="Arial" w:cs="Arial"/>
                <w:b/>
                <w:bCs/>
                <w:color w:val="000000"/>
                <w:sz w:val="16"/>
                <w:szCs w:val="16"/>
                <w:lang w:val="en-US"/>
              </w:rPr>
              <w:t>Deferred tax assets</w:t>
            </w:r>
          </w:p>
        </w:tc>
        <w:tc>
          <w:tcPr>
            <w:tcW w:w="990" w:type="dxa"/>
            <w:tcBorders>
              <w:left w:val="nil"/>
              <w:bottom w:val="nil"/>
              <w:right w:val="nil"/>
            </w:tcBorders>
            <w:shd w:val="clear" w:color="auto" w:fill="auto"/>
            <w:vAlign w:val="center"/>
            <w:hideMark/>
          </w:tcPr>
          <w:p w14:paraId="2445254D" w14:textId="77777777" w:rsidR="00E15147" w:rsidRPr="00415109" w:rsidRDefault="00E15147" w:rsidP="00E15147">
            <w:pPr>
              <w:rPr>
                <w:rFonts w:ascii="Arial" w:hAnsi="Arial" w:cs="Arial"/>
                <w:b/>
                <w:bCs/>
                <w:color w:val="000000"/>
                <w:sz w:val="16"/>
                <w:szCs w:val="16"/>
                <w:lang w:val="en-US"/>
              </w:rPr>
            </w:pPr>
          </w:p>
        </w:tc>
        <w:tc>
          <w:tcPr>
            <w:tcW w:w="1114" w:type="dxa"/>
            <w:tcBorders>
              <w:left w:val="nil"/>
              <w:bottom w:val="nil"/>
              <w:right w:val="nil"/>
            </w:tcBorders>
            <w:shd w:val="clear" w:color="auto" w:fill="auto"/>
            <w:vAlign w:val="center"/>
            <w:hideMark/>
          </w:tcPr>
          <w:p w14:paraId="2E307C78" w14:textId="77777777" w:rsidR="00E15147" w:rsidRPr="00415109" w:rsidRDefault="00E15147" w:rsidP="00E15147">
            <w:pPr>
              <w:jc w:val="right"/>
              <w:rPr>
                <w:rFonts w:ascii="Arial" w:hAnsi="Arial" w:cs="Arial"/>
                <w:sz w:val="16"/>
                <w:szCs w:val="16"/>
                <w:lang w:val="en-US"/>
              </w:rPr>
            </w:pPr>
          </w:p>
        </w:tc>
        <w:tc>
          <w:tcPr>
            <w:tcW w:w="1026" w:type="dxa"/>
            <w:tcBorders>
              <w:left w:val="nil"/>
              <w:bottom w:val="nil"/>
              <w:right w:val="nil"/>
            </w:tcBorders>
            <w:shd w:val="clear" w:color="auto" w:fill="auto"/>
            <w:vAlign w:val="center"/>
            <w:hideMark/>
          </w:tcPr>
          <w:p w14:paraId="16D46D83" w14:textId="77777777" w:rsidR="00E15147" w:rsidRPr="00415109" w:rsidRDefault="00E15147" w:rsidP="00E15147">
            <w:pPr>
              <w:jc w:val="right"/>
              <w:rPr>
                <w:rFonts w:ascii="Arial" w:hAnsi="Arial" w:cs="Arial"/>
                <w:sz w:val="16"/>
                <w:szCs w:val="16"/>
                <w:lang w:val="en-US"/>
              </w:rPr>
            </w:pPr>
          </w:p>
        </w:tc>
      </w:tr>
      <w:tr w:rsidR="00291688" w:rsidRPr="00D15D17" w14:paraId="08D1A1C5" w14:textId="77777777" w:rsidTr="007B6306">
        <w:trPr>
          <w:trHeight w:val="20"/>
        </w:trPr>
        <w:tc>
          <w:tcPr>
            <w:tcW w:w="5812" w:type="dxa"/>
            <w:tcBorders>
              <w:top w:val="nil"/>
              <w:left w:val="nil"/>
              <w:bottom w:val="nil"/>
              <w:right w:val="nil"/>
            </w:tcBorders>
            <w:shd w:val="clear" w:color="auto" w:fill="auto"/>
            <w:noWrap/>
            <w:vAlign w:val="center"/>
            <w:hideMark/>
          </w:tcPr>
          <w:p w14:paraId="5A5509D1" w14:textId="0E380EA9" w:rsidR="00291688" w:rsidRPr="00415109" w:rsidRDefault="00291688" w:rsidP="00291688">
            <w:pPr>
              <w:rPr>
                <w:rFonts w:ascii="Arial" w:hAnsi="Arial" w:cs="Arial"/>
                <w:color w:val="000000"/>
                <w:sz w:val="16"/>
                <w:szCs w:val="16"/>
                <w:lang w:val="en-US"/>
              </w:rPr>
            </w:pPr>
            <w:proofErr w:type="spellStart"/>
            <w:r w:rsidRPr="00695452">
              <w:rPr>
                <w:rFonts w:ascii="Arial" w:hAnsi="Arial"/>
                <w:sz w:val="16"/>
              </w:rPr>
              <w:t>Tax</w:t>
            </w:r>
            <w:proofErr w:type="spellEnd"/>
            <w:r w:rsidRPr="00695452">
              <w:rPr>
                <w:rFonts w:ascii="Arial" w:hAnsi="Arial"/>
                <w:sz w:val="16"/>
              </w:rPr>
              <w:t xml:space="preserve"> </w:t>
            </w:r>
            <w:proofErr w:type="spellStart"/>
            <w:r w:rsidRPr="00695452">
              <w:rPr>
                <w:rFonts w:ascii="Arial" w:hAnsi="Arial"/>
                <w:sz w:val="16"/>
              </w:rPr>
              <w:t>losses</w:t>
            </w:r>
            <w:proofErr w:type="spellEnd"/>
            <w:r w:rsidRPr="00695452">
              <w:rPr>
                <w:rFonts w:ascii="Arial" w:hAnsi="Arial"/>
                <w:sz w:val="16"/>
              </w:rPr>
              <w:t xml:space="preserve"> </w:t>
            </w:r>
            <w:proofErr w:type="spellStart"/>
            <w:r w:rsidRPr="00695452">
              <w:rPr>
                <w:rFonts w:ascii="Arial" w:hAnsi="Arial"/>
                <w:sz w:val="16"/>
              </w:rPr>
              <w:t>carryforward</w:t>
            </w:r>
            <w:proofErr w:type="spellEnd"/>
          </w:p>
        </w:tc>
        <w:tc>
          <w:tcPr>
            <w:tcW w:w="990" w:type="dxa"/>
            <w:tcBorders>
              <w:top w:val="nil"/>
              <w:left w:val="nil"/>
              <w:bottom w:val="nil"/>
              <w:right w:val="nil"/>
            </w:tcBorders>
            <w:shd w:val="clear" w:color="auto" w:fill="auto"/>
            <w:vAlign w:val="center"/>
            <w:hideMark/>
          </w:tcPr>
          <w:p w14:paraId="0B6673C4" w14:textId="501D45F5" w:rsidR="00291688" w:rsidRPr="00415109" w:rsidRDefault="00291688" w:rsidP="00291688">
            <w:pPr>
              <w:jc w:val="right"/>
              <w:rPr>
                <w:rFonts w:ascii="Arial" w:hAnsi="Arial" w:cs="Arial"/>
                <w:b/>
                <w:bCs/>
                <w:color w:val="000000"/>
                <w:sz w:val="16"/>
                <w:szCs w:val="16"/>
                <w:lang w:val="en-US"/>
              </w:rPr>
            </w:pPr>
            <w:r w:rsidRPr="00CB6F97">
              <w:rPr>
                <w:rFonts w:ascii="Arial" w:eastAsiaTheme="minorHAnsi" w:hAnsi="Arial" w:cs="Arial"/>
                <w:b/>
                <w:bCs/>
                <w:color w:val="000000"/>
                <w:sz w:val="16"/>
                <w:szCs w:val="16"/>
                <w:lang w:val="en-US"/>
              </w:rPr>
              <w:t>64,764</w:t>
            </w:r>
            <w:r w:rsidRPr="00695452">
              <w:rPr>
                <w:rFonts w:ascii="Arial" w:eastAsiaTheme="minorHAnsi" w:hAnsi="Arial"/>
                <w:b/>
                <w:color w:val="000000"/>
                <w:sz w:val="16"/>
                <w:lang w:val="en-US"/>
              </w:rPr>
              <w:t> </w:t>
            </w:r>
          </w:p>
        </w:tc>
        <w:tc>
          <w:tcPr>
            <w:tcW w:w="1114" w:type="dxa"/>
            <w:tcBorders>
              <w:top w:val="nil"/>
              <w:left w:val="nil"/>
              <w:bottom w:val="nil"/>
              <w:right w:val="nil"/>
            </w:tcBorders>
            <w:shd w:val="clear" w:color="auto" w:fill="auto"/>
            <w:vAlign w:val="center"/>
          </w:tcPr>
          <w:p w14:paraId="1BC05665" w14:textId="363277A8" w:rsidR="00291688" w:rsidRPr="00883F1F" w:rsidRDefault="00291688" w:rsidP="00291688">
            <w:pPr>
              <w:jc w:val="right"/>
              <w:rPr>
                <w:rFonts w:ascii="Arial" w:hAnsi="Arial" w:cs="Arial"/>
                <w:sz w:val="16"/>
                <w:szCs w:val="16"/>
                <w:lang w:val="en-US"/>
              </w:rPr>
            </w:pPr>
            <w:r w:rsidRPr="00883F1F">
              <w:rPr>
                <w:rFonts w:ascii="Arial" w:hAnsi="Arial" w:cs="Arial"/>
                <w:sz w:val="16"/>
                <w:szCs w:val="16"/>
              </w:rPr>
              <w:t>5,798</w:t>
            </w:r>
          </w:p>
        </w:tc>
        <w:tc>
          <w:tcPr>
            <w:tcW w:w="1026" w:type="dxa"/>
            <w:tcBorders>
              <w:top w:val="nil"/>
              <w:left w:val="nil"/>
              <w:bottom w:val="nil"/>
              <w:right w:val="nil"/>
            </w:tcBorders>
            <w:shd w:val="clear" w:color="auto" w:fill="auto"/>
            <w:vAlign w:val="center"/>
          </w:tcPr>
          <w:p w14:paraId="4D7B289B" w14:textId="1298D546" w:rsidR="00291688" w:rsidRPr="00291688" w:rsidRDefault="00291688" w:rsidP="00291688">
            <w:pPr>
              <w:jc w:val="right"/>
              <w:rPr>
                <w:rFonts w:ascii="Arial" w:hAnsi="Arial" w:cs="Arial"/>
                <w:b/>
                <w:bCs/>
                <w:color w:val="000000"/>
                <w:sz w:val="16"/>
                <w:szCs w:val="16"/>
                <w:lang w:val="en-US"/>
              </w:rPr>
            </w:pPr>
            <w:r w:rsidRPr="00291688">
              <w:rPr>
                <w:rFonts w:ascii="Arial" w:hAnsi="Arial" w:cs="Arial"/>
                <w:b/>
                <w:bCs/>
                <w:color w:val="000000"/>
                <w:sz w:val="16"/>
                <w:szCs w:val="16"/>
              </w:rPr>
              <w:t>70,562</w:t>
            </w:r>
          </w:p>
        </w:tc>
      </w:tr>
      <w:tr w:rsidR="00291688" w:rsidRPr="00D15D17" w14:paraId="5C0B5B29" w14:textId="77777777" w:rsidTr="007B6306">
        <w:trPr>
          <w:trHeight w:val="20"/>
        </w:trPr>
        <w:tc>
          <w:tcPr>
            <w:tcW w:w="5812" w:type="dxa"/>
            <w:tcBorders>
              <w:top w:val="nil"/>
              <w:left w:val="nil"/>
              <w:bottom w:val="nil"/>
              <w:right w:val="nil"/>
            </w:tcBorders>
            <w:shd w:val="clear" w:color="auto" w:fill="auto"/>
            <w:noWrap/>
            <w:vAlign w:val="center"/>
            <w:hideMark/>
          </w:tcPr>
          <w:p w14:paraId="6D37C5C6" w14:textId="1D970D87" w:rsidR="00291688" w:rsidRPr="00415109" w:rsidRDefault="00291688" w:rsidP="00291688">
            <w:pPr>
              <w:rPr>
                <w:rFonts w:ascii="Arial" w:hAnsi="Arial" w:cs="Arial"/>
                <w:color w:val="000000"/>
                <w:sz w:val="16"/>
                <w:szCs w:val="16"/>
                <w:lang w:val="en-US"/>
              </w:rPr>
            </w:pPr>
            <w:proofErr w:type="spellStart"/>
            <w:r w:rsidRPr="00695452">
              <w:rPr>
                <w:rFonts w:ascii="Arial" w:hAnsi="Arial"/>
                <w:sz w:val="16"/>
              </w:rPr>
              <w:t>Temporary</w:t>
            </w:r>
            <w:proofErr w:type="spellEnd"/>
            <w:r w:rsidRPr="00695452">
              <w:rPr>
                <w:rFonts w:ascii="Arial" w:hAnsi="Arial"/>
                <w:sz w:val="16"/>
              </w:rPr>
              <w:t xml:space="preserve"> </w:t>
            </w:r>
            <w:proofErr w:type="spellStart"/>
            <w:r w:rsidRPr="00695452">
              <w:rPr>
                <w:rFonts w:ascii="Arial" w:hAnsi="Arial"/>
                <w:sz w:val="16"/>
              </w:rPr>
              <w:t>differences</w:t>
            </w:r>
            <w:proofErr w:type="spellEnd"/>
          </w:p>
        </w:tc>
        <w:tc>
          <w:tcPr>
            <w:tcW w:w="990" w:type="dxa"/>
            <w:tcBorders>
              <w:top w:val="nil"/>
              <w:left w:val="nil"/>
              <w:bottom w:val="nil"/>
              <w:right w:val="nil"/>
            </w:tcBorders>
            <w:shd w:val="clear" w:color="auto" w:fill="auto"/>
            <w:vAlign w:val="center"/>
            <w:hideMark/>
          </w:tcPr>
          <w:p w14:paraId="0FAB3A83" w14:textId="77777777" w:rsidR="00291688" w:rsidRPr="00415109" w:rsidRDefault="00291688" w:rsidP="00291688">
            <w:pPr>
              <w:rPr>
                <w:rFonts w:ascii="Arial" w:hAnsi="Arial" w:cs="Arial"/>
                <w:color w:val="000000"/>
                <w:sz w:val="16"/>
                <w:szCs w:val="16"/>
                <w:lang w:val="en-US"/>
              </w:rPr>
            </w:pPr>
          </w:p>
        </w:tc>
        <w:tc>
          <w:tcPr>
            <w:tcW w:w="1114" w:type="dxa"/>
            <w:tcBorders>
              <w:top w:val="nil"/>
              <w:left w:val="nil"/>
              <w:bottom w:val="nil"/>
              <w:right w:val="nil"/>
            </w:tcBorders>
            <w:shd w:val="clear" w:color="auto" w:fill="auto"/>
            <w:vAlign w:val="center"/>
          </w:tcPr>
          <w:p w14:paraId="42272C65" w14:textId="77777777" w:rsidR="00291688" w:rsidRPr="00883F1F" w:rsidRDefault="00291688" w:rsidP="00291688">
            <w:pPr>
              <w:jc w:val="right"/>
              <w:rPr>
                <w:rFonts w:ascii="Arial" w:hAnsi="Arial" w:cs="Arial"/>
                <w:sz w:val="16"/>
                <w:szCs w:val="16"/>
                <w:lang w:val="en-US"/>
              </w:rPr>
            </w:pPr>
          </w:p>
        </w:tc>
        <w:tc>
          <w:tcPr>
            <w:tcW w:w="1026" w:type="dxa"/>
            <w:tcBorders>
              <w:top w:val="nil"/>
              <w:left w:val="nil"/>
              <w:bottom w:val="nil"/>
              <w:right w:val="nil"/>
            </w:tcBorders>
            <w:shd w:val="clear" w:color="auto" w:fill="auto"/>
            <w:vAlign w:val="center"/>
          </w:tcPr>
          <w:p w14:paraId="68E95FC1" w14:textId="77777777" w:rsidR="00291688" w:rsidRPr="00291688" w:rsidRDefault="00291688" w:rsidP="00291688">
            <w:pPr>
              <w:jc w:val="right"/>
              <w:rPr>
                <w:rFonts w:ascii="Arial" w:hAnsi="Arial" w:cs="Arial"/>
                <w:sz w:val="16"/>
                <w:szCs w:val="16"/>
                <w:lang w:val="en-US"/>
              </w:rPr>
            </w:pPr>
          </w:p>
        </w:tc>
      </w:tr>
      <w:tr w:rsidR="00291688" w:rsidRPr="00D15D17" w14:paraId="5FB3A6D3" w14:textId="77777777" w:rsidTr="007B6306">
        <w:trPr>
          <w:trHeight w:val="20"/>
        </w:trPr>
        <w:tc>
          <w:tcPr>
            <w:tcW w:w="5812" w:type="dxa"/>
            <w:tcBorders>
              <w:top w:val="nil"/>
              <w:left w:val="nil"/>
              <w:bottom w:val="nil"/>
              <w:right w:val="nil"/>
            </w:tcBorders>
            <w:shd w:val="clear" w:color="auto" w:fill="auto"/>
            <w:noWrap/>
            <w:vAlign w:val="center"/>
            <w:hideMark/>
          </w:tcPr>
          <w:p w14:paraId="3AB50AE3" w14:textId="4F15CE89" w:rsidR="00291688" w:rsidRPr="00415109" w:rsidRDefault="00291688" w:rsidP="00291688">
            <w:pPr>
              <w:rPr>
                <w:rFonts w:ascii="Arial" w:hAnsi="Arial" w:cs="Arial"/>
                <w:color w:val="000000"/>
                <w:sz w:val="16"/>
                <w:szCs w:val="16"/>
                <w:lang w:val="en-US"/>
              </w:rPr>
            </w:pPr>
            <w:r w:rsidRPr="001E1FD2">
              <w:rPr>
                <w:rFonts w:ascii="Arial" w:hAnsi="Arial"/>
                <w:sz w:val="16"/>
                <w:lang w:val="en-US"/>
              </w:rPr>
              <w:t>Financial instruments from acquisition of interests</w:t>
            </w:r>
          </w:p>
        </w:tc>
        <w:tc>
          <w:tcPr>
            <w:tcW w:w="990" w:type="dxa"/>
            <w:tcBorders>
              <w:top w:val="nil"/>
              <w:left w:val="nil"/>
              <w:bottom w:val="nil"/>
              <w:right w:val="nil"/>
            </w:tcBorders>
            <w:shd w:val="clear" w:color="auto" w:fill="auto"/>
            <w:vAlign w:val="center"/>
            <w:hideMark/>
          </w:tcPr>
          <w:p w14:paraId="4E6F7BE2" w14:textId="56410437" w:rsidR="00291688" w:rsidRPr="00415109" w:rsidRDefault="00291688" w:rsidP="00291688">
            <w:pPr>
              <w:jc w:val="right"/>
              <w:rPr>
                <w:rFonts w:ascii="Arial" w:hAnsi="Arial" w:cs="Arial"/>
                <w:b/>
                <w:bCs/>
                <w:color w:val="000000"/>
                <w:sz w:val="16"/>
                <w:szCs w:val="16"/>
                <w:lang w:val="en-US"/>
              </w:rPr>
            </w:pPr>
            <w:r w:rsidRPr="00695452">
              <w:rPr>
                <w:rFonts w:ascii="Arial" w:hAnsi="Arial"/>
                <w:b/>
                <w:color w:val="000000"/>
                <w:sz w:val="16"/>
              </w:rPr>
              <w:t>117,393 </w:t>
            </w:r>
          </w:p>
        </w:tc>
        <w:tc>
          <w:tcPr>
            <w:tcW w:w="1114" w:type="dxa"/>
            <w:tcBorders>
              <w:top w:val="nil"/>
              <w:left w:val="nil"/>
              <w:bottom w:val="nil"/>
              <w:right w:val="nil"/>
            </w:tcBorders>
            <w:shd w:val="clear" w:color="auto" w:fill="auto"/>
            <w:vAlign w:val="center"/>
          </w:tcPr>
          <w:p w14:paraId="13117892" w14:textId="2C32A346" w:rsidR="00291688" w:rsidRPr="00883F1F" w:rsidRDefault="00291688" w:rsidP="00291688">
            <w:pPr>
              <w:jc w:val="right"/>
              <w:rPr>
                <w:rFonts w:ascii="Arial" w:hAnsi="Arial" w:cs="Arial"/>
                <w:sz w:val="16"/>
                <w:szCs w:val="16"/>
                <w:lang w:val="en-US"/>
              </w:rPr>
            </w:pPr>
            <w:r w:rsidRPr="00883F1F">
              <w:rPr>
                <w:rFonts w:ascii="Arial" w:hAnsi="Arial" w:cs="Arial"/>
                <w:sz w:val="16"/>
                <w:szCs w:val="16"/>
              </w:rPr>
              <w:t>6,000</w:t>
            </w:r>
          </w:p>
        </w:tc>
        <w:tc>
          <w:tcPr>
            <w:tcW w:w="1026" w:type="dxa"/>
            <w:tcBorders>
              <w:top w:val="nil"/>
              <w:left w:val="nil"/>
              <w:bottom w:val="nil"/>
              <w:right w:val="nil"/>
            </w:tcBorders>
            <w:shd w:val="clear" w:color="auto" w:fill="auto"/>
            <w:vAlign w:val="center"/>
          </w:tcPr>
          <w:p w14:paraId="304199BD" w14:textId="2B91CB9C" w:rsidR="00291688" w:rsidRPr="00291688" w:rsidRDefault="00291688" w:rsidP="00291688">
            <w:pPr>
              <w:jc w:val="right"/>
              <w:rPr>
                <w:rFonts w:ascii="Arial" w:hAnsi="Arial" w:cs="Arial"/>
                <w:b/>
                <w:bCs/>
                <w:color w:val="000000"/>
                <w:sz w:val="16"/>
                <w:szCs w:val="16"/>
                <w:lang w:val="en-US"/>
              </w:rPr>
            </w:pPr>
            <w:r w:rsidRPr="00291688">
              <w:rPr>
                <w:rFonts w:ascii="Arial" w:hAnsi="Arial" w:cs="Arial"/>
                <w:b/>
                <w:bCs/>
                <w:color w:val="000000"/>
                <w:sz w:val="16"/>
                <w:szCs w:val="16"/>
              </w:rPr>
              <w:t>123,393</w:t>
            </w:r>
          </w:p>
        </w:tc>
      </w:tr>
      <w:tr w:rsidR="007B6306" w:rsidRPr="00D15D17" w14:paraId="2DABE5E6" w14:textId="77777777" w:rsidTr="007B6306">
        <w:trPr>
          <w:trHeight w:val="20"/>
        </w:trPr>
        <w:tc>
          <w:tcPr>
            <w:tcW w:w="5812" w:type="dxa"/>
            <w:tcBorders>
              <w:top w:val="nil"/>
              <w:left w:val="nil"/>
              <w:bottom w:val="nil"/>
              <w:right w:val="nil"/>
            </w:tcBorders>
            <w:shd w:val="clear" w:color="auto" w:fill="auto"/>
            <w:noWrap/>
            <w:vAlign w:val="center"/>
            <w:hideMark/>
          </w:tcPr>
          <w:p w14:paraId="0A13CB37" w14:textId="4FEA55CE" w:rsidR="007B6306" w:rsidRPr="00415109" w:rsidRDefault="007B6306" w:rsidP="007B6306">
            <w:pPr>
              <w:rPr>
                <w:rFonts w:ascii="Arial" w:hAnsi="Arial" w:cs="Arial"/>
                <w:color w:val="000000"/>
                <w:sz w:val="16"/>
                <w:szCs w:val="16"/>
                <w:lang w:val="en-US"/>
              </w:rPr>
            </w:pPr>
            <w:r w:rsidRPr="00695452">
              <w:rPr>
                <w:rFonts w:ascii="Arial" w:hAnsi="Arial"/>
                <w:sz w:val="16"/>
              </w:rPr>
              <w:t xml:space="preserve">Other </w:t>
            </w:r>
            <w:proofErr w:type="spellStart"/>
            <w:r w:rsidRPr="00695452">
              <w:rPr>
                <w:rFonts w:ascii="Arial" w:hAnsi="Arial"/>
                <w:sz w:val="16"/>
              </w:rPr>
              <w:t>temporary</w:t>
            </w:r>
            <w:proofErr w:type="spellEnd"/>
            <w:r w:rsidRPr="00695452">
              <w:rPr>
                <w:rFonts w:ascii="Arial" w:hAnsi="Arial"/>
                <w:sz w:val="16"/>
              </w:rPr>
              <w:t xml:space="preserve"> </w:t>
            </w:r>
            <w:proofErr w:type="spellStart"/>
            <w:r w:rsidRPr="00695452">
              <w:rPr>
                <w:rFonts w:ascii="Arial" w:hAnsi="Arial"/>
                <w:sz w:val="16"/>
              </w:rPr>
              <w:t>differences</w:t>
            </w:r>
            <w:proofErr w:type="spellEnd"/>
          </w:p>
        </w:tc>
        <w:tc>
          <w:tcPr>
            <w:tcW w:w="990" w:type="dxa"/>
            <w:tcBorders>
              <w:top w:val="nil"/>
              <w:left w:val="nil"/>
              <w:bottom w:val="nil"/>
              <w:right w:val="nil"/>
            </w:tcBorders>
            <w:shd w:val="clear" w:color="auto" w:fill="auto"/>
            <w:vAlign w:val="center"/>
            <w:hideMark/>
          </w:tcPr>
          <w:p w14:paraId="3467B94C" w14:textId="4B8FC2CF" w:rsidR="007B6306" w:rsidRPr="00415109" w:rsidRDefault="007B6306" w:rsidP="007B6306">
            <w:pPr>
              <w:jc w:val="right"/>
              <w:rPr>
                <w:rFonts w:ascii="Arial" w:hAnsi="Arial" w:cs="Arial"/>
                <w:b/>
                <w:bCs/>
                <w:color w:val="000000"/>
                <w:sz w:val="16"/>
                <w:szCs w:val="16"/>
                <w:lang w:val="en-US"/>
              </w:rPr>
            </w:pPr>
            <w:r w:rsidRPr="00CB6F97">
              <w:rPr>
                <w:rFonts w:ascii="Arial" w:hAnsi="Arial" w:cs="Arial"/>
                <w:b/>
                <w:bCs/>
                <w:color w:val="000000"/>
                <w:sz w:val="16"/>
                <w:szCs w:val="16"/>
              </w:rPr>
              <w:t>46,815</w:t>
            </w:r>
            <w:r w:rsidRPr="00695452">
              <w:rPr>
                <w:rFonts w:ascii="Arial" w:hAnsi="Arial"/>
                <w:b/>
                <w:color w:val="000000"/>
                <w:sz w:val="16"/>
              </w:rPr>
              <w:t> </w:t>
            </w:r>
          </w:p>
        </w:tc>
        <w:tc>
          <w:tcPr>
            <w:tcW w:w="1114" w:type="dxa"/>
            <w:tcBorders>
              <w:top w:val="nil"/>
              <w:left w:val="nil"/>
              <w:bottom w:val="nil"/>
              <w:right w:val="nil"/>
            </w:tcBorders>
            <w:shd w:val="clear" w:color="auto" w:fill="auto"/>
            <w:vAlign w:val="center"/>
          </w:tcPr>
          <w:p w14:paraId="4D4448D6" w14:textId="38E6F1FF" w:rsidR="007B6306" w:rsidRPr="00415109" w:rsidRDefault="00883F1F" w:rsidP="007B6306">
            <w:pPr>
              <w:jc w:val="right"/>
              <w:rPr>
                <w:rFonts w:ascii="Arial" w:hAnsi="Arial" w:cs="Arial"/>
                <w:color w:val="000000" w:themeColor="text1"/>
                <w:sz w:val="16"/>
                <w:szCs w:val="16"/>
                <w:lang w:val="en-US"/>
              </w:rPr>
            </w:pPr>
            <w:r>
              <w:rPr>
                <w:rFonts w:ascii="Arial" w:hAnsi="Arial" w:cs="Arial"/>
                <w:color w:val="000000" w:themeColor="text1"/>
                <w:sz w:val="16"/>
                <w:szCs w:val="16"/>
                <w:lang w:val="en-US"/>
              </w:rPr>
              <w:t>1,835</w:t>
            </w:r>
          </w:p>
        </w:tc>
        <w:tc>
          <w:tcPr>
            <w:tcW w:w="1026" w:type="dxa"/>
            <w:tcBorders>
              <w:top w:val="nil"/>
              <w:left w:val="nil"/>
              <w:bottom w:val="nil"/>
              <w:right w:val="nil"/>
            </w:tcBorders>
            <w:shd w:val="clear" w:color="auto" w:fill="auto"/>
            <w:vAlign w:val="center"/>
          </w:tcPr>
          <w:p w14:paraId="0A991449" w14:textId="41E760AF" w:rsidR="007B6306" w:rsidRPr="00415109" w:rsidRDefault="00291688" w:rsidP="007B6306">
            <w:pPr>
              <w:jc w:val="right"/>
              <w:rPr>
                <w:rFonts w:ascii="Arial" w:hAnsi="Arial" w:cs="Arial"/>
                <w:b/>
                <w:bCs/>
                <w:color w:val="000000"/>
                <w:sz w:val="16"/>
                <w:szCs w:val="16"/>
                <w:lang w:val="en-US"/>
              </w:rPr>
            </w:pPr>
            <w:r>
              <w:rPr>
                <w:rFonts w:ascii="Arial" w:hAnsi="Arial" w:cs="Arial"/>
                <w:b/>
                <w:bCs/>
                <w:color w:val="000000"/>
                <w:sz w:val="16"/>
                <w:szCs w:val="16"/>
                <w:lang w:val="en-US"/>
              </w:rPr>
              <w:t>48,650</w:t>
            </w:r>
          </w:p>
        </w:tc>
      </w:tr>
      <w:tr w:rsidR="007B6306" w:rsidRPr="00D15D17" w14:paraId="1164B176" w14:textId="77777777" w:rsidTr="007B6306">
        <w:trPr>
          <w:trHeight w:val="20"/>
        </w:trPr>
        <w:tc>
          <w:tcPr>
            <w:tcW w:w="5812" w:type="dxa"/>
            <w:tcBorders>
              <w:top w:val="nil"/>
              <w:left w:val="nil"/>
              <w:bottom w:val="nil"/>
              <w:right w:val="nil"/>
            </w:tcBorders>
            <w:shd w:val="clear" w:color="auto" w:fill="auto"/>
            <w:noWrap/>
            <w:vAlign w:val="center"/>
            <w:hideMark/>
          </w:tcPr>
          <w:p w14:paraId="369F76EE" w14:textId="249A368D" w:rsidR="007B6306" w:rsidRPr="00415109" w:rsidRDefault="007B6306" w:rsidP="007B6306">
            <w:pPr>
              <w:rPr>
                <w:rFonts w:ascii="Arial" w:hAnsi="Arial" w:cs="Arial"/>
                <w:color w:val="000000"/>
                <w:sz w:val="16"/>
                <w:szCs w:val="16"/>
                <w:lang w:val="en-US"/>
              </w:rPr>
            </w:pPr>
            <w:proofErr w:type="spellStart"/>
            <w:r w:rsidRPr="00695452">
              <w:rPr>
                <w:rFonts w:ascii="Arial" w:hAnsi="Arial"/>
                <w:sz w:val="16"/>
              </w:rPr>
              <w:t>Share</w:t>
            </w:r>
            <w:proofErr w:type="spellEnd"/>
            <w:r w:rsidRPr="00695452">
              <w:rPr>
                <w:rFonts w:ascii="Arial" w:hAnsi="Arial"/>
                <w:sz w:val="16"/>
              </w:rPr>
              <w:t xml:space="preserve"> base </w:t>
            </w:r>
            <w:proofErr w:type="spellStart"/>
            <w:r w:rsidRPr="00695452">
              <w:rPr>
                <w:rFonts w:ascii="Arial" w:hAnsi="Arial"/>
                <w:sz w:val="16"/>
              </w:rPr>
              <w:t>compensation</w:t>
            </w:r>
            <w:proofErr w:type="spellEnd"/>
          </w:p>
        </w:tc>
        <w:tc>
          <w:tcPr>
            <w:tcW w:w="990" w:type="dxa"/>
            <w:tcBorders>
              <w:top w:val="nil"/>
              <w:left w:val="nil"/>
              <w:bottom w:val="nil"/>
              <w:right w:val="nil"/>
            </w:tcBorders>
            <w:shd w:val="clear" w:color="auto" w:fill="auto"/>
            <w:vAlign w:val="center"/>
            <w:hideMark/>
          </w:tcPr>
          <w:p w14:paraId="1EA26227" w14:textId="32E97285" w:rsidR="007B6306" w:rsidRPr="00415109" w:rsidRDefault="007B6306" w:rsidP="007B6306">
            <w:pPr>
              <w:jc w:val="right"/>
              <w:rPr>
                <w:rFonts w:ascii="Arial" w:hAnsi="Arial" w:cs="Arial"/>
                <w:b/>
                <w:bCs/>
                <w:color w:val="000000"/>
                <w:sz w:val="16"/>
                <w:szCs w:val="16"/>
                <w:lang w:val="en-US"/>
              </w:rPr>
            </w:pPr>
            <w:r w:rsidRPr="00695452">
              <w:rPr>
                <w:rFonts w:ascii="Arial" w:hAnsi="Arial"/>
                <w:b/>
                <w:color w:val="000000"/>
                <w:sz w:val="16"/>
              </w:rPr>
              <w:t>6,473 </w:t>
            </w:r>
          </w:p>
        </w:tc>
        <w:tc>
          <w:tcPr>
            <w:tcW w:w="1114" w:type="dxa"/>
            <w:tcBorders>
              <w:top w:val="nil"/>
              <w:left w:val="nil"/>
              <w:bottom w:val="nil"/>
              <w:right w:val="nil"/>
            </w:tcBorders>
            <w:shd w:val="clear" w:color="auto" w:fill="auto"/>
            <w:vAlign w:val="center"/>
          </w:tcPr>
          <w:p w14:paraId="41CCC08D" w14:textId="27ABB7BD" w:rsidR="007B6306" w:rsidRPr="00415109" w:rsidRDefault="00883F1F" w:rsidP="007B6306">
            <w:pPr>
              <w:jc w:val="right"/>
              <w:rPr>
                <w:rFonts w:ascii="Arial" w:hAnsi="Arial" w:cs="Arial"/>
                <w:color w:val="000000" w:themeColor="text1"/>
                <w:sz w:val="16"/>
                <w:szCs w:val="16"/>
                <w:lang w:val="en-US"/>
              </w:rPr>
            </w:pPr>
            <w:r>
              <w:rPr>
                <w:rFonts w:ascii="Arial" w:hAnsi="Arial" w:cs="Arial"/>
                <w:color w:val="000000" w:themeColor="text1"/>
                <w:sz w:val="16"/>
                <w:szCs w:val="16"/>
                <w:lang w:val="en-US"/>
              </w:rPr>
              <w:t>2,161</w:t>
            </w:r>
          </w:p>
        </w:tc>
        <w:tc>
          <w:tcPr>
            <w:tcW w:w="1026" w:type="dxa"/>
            <w:tcBorders>
              <w:top w:val="nil"/>
              <w:left w:val="nil"/>
              <w:bottom w:val="nil"/>
              <w:right w:val="nil"/>
            </w:tcBorders>
            <w:shd w:val="clear" w:color="auto" w:fill="auto"/>
            <w:vAlign w:val="center"/>
          </w:tcPr>
          <w:p w14:paraId="466AFC7A" w14:textId="74C72C01" w:rsidR="007B6306" w:rsidRPr="00415109" w:rsidRDefault="00291688" w:rsidP="007B6306">
            <w:pPr>
              <w:jc w:val="right"/>
              <w:rPr>
                <w:rFonts w:ascii="Arial" w:hAnsi="Arial" w:cs="Arial"/>
                <w:b/>
                <w:bCs/>
                <w:color w:val="000000"/>
                <w:sz w:val="16"/>
                <w:szCs w:val="16"/>
                <w:lang w:val="en-US"/>
              </w:rPr>
            </w:pPr>
            <w:r>
              <w:rPr>
                <w:rFonts w:ascii="Arial" w:hAnsi="Arial" w:cs="Arial"/>
                <w:b/>
                <w:bCs/>
                <w:color w:val="000000"/>
                <w:sz w:val="16"/>
                <w:szCs w:val="16"/>
                <w:lang w:val="en-US"/>
              </w:rPr>
              <w:t>8,634</w:t>
            </w:r>
          </w:p>
        </w:tc>
      </w:tr>
      <w:tr w:rsidR="007B6306" w:rsidRPr="00D15D17" w14:paraId="04876351" w14:textId="77777777" w:rsidTr="007B6306">
        <w:trPr>
          <w:trHeight w:val="20"/>
        </w:trPr>
        <w:tc>
          <w:tcPr>
            <w:tcW w:w="5812" w:type="dxa"/>
            <w:tcBorders>
              <w:top w:val="nil"/>
              <w:left w:val="nil"/>
              <w:bottom w:val="nil"/>
              <w:right w:val="nil"/>
            </w:tcBorders>
            <w:shd w:val="clear" w:color="auto" w:fill="auto"/>
            <w:noWrap/>
            <w:vAlign w:val="center"/>
            <w:hideMark/>
          </w:tcPr>
          <w:p w14:paraId="5EF8A6E0" w14:textId="62345123" w:rsidR="007B6306" w:rsidRPr="00415109" w:rsidRDefault="007B6306" w:rsidP="007B6306">
            <w:pPr>
              <w:rPr>
                <w:rFonts w:ascii="Arial" w:hAnsi="Arial" w:cs="Arial"/>
                <w:color w:val="000000"/>
                <w:sz w:val="16"/>
                <w:szCs w:val="16"/>
                <w:lang w:val="en-US"/>
              </w:rPr>
            </w:pPr>
            <w:r w:rsidRPr="001E1FD2">
              <w:rPr>
                <w:rFonts w:ascii="Arial" w:hAnsi="Arial"/>
                <w:sz w:val="16"/>
                <w:lang w:val="en-US"/>
              </w:rPr>
              <w:t>Tax benefit from tax deductible goodwill</w:t>
            </w:r>
          </w:p>
        </w:tc>
        <w:tc>
          <w:tcPr>
            <w:tcW w:w="990" w:type="dxa"/>
            <w:tcBorders>
              <w:top w:val="nil"/>
              <w:left w:val="nil"/>
              <w:bottom w:val="nil"/>
              <w:right w:val="nil"/>
            </w:tcBorders>
            <w:shd w:val="clear" w:color="auto" w:fill="auto"/>
            <w:vAlign w:val="center"/>
            <w:hideMark/>
          </w:tcPr>
          <w:p w14:paraId="0426C342" w14:textId="318DB7D2" w:rsidR="007B6306" w:rsidRPr="00415109" w:rsidRDefault="007B6306" w:rsidP="007B6306">
            <w:pPr>
              <w:jc w:val="right"/>
              <w:rPr>
                <w:rFonts w:ascii="Arial" w:hAnsi="Arial" w:cs="Arial"/>
                <w:b/>
                <w:bCs/>
                <w:color w:val="000000"/>
                <w:sz w:val="16"/>
                <w:szCs w:val="16"/>
                <w:lang w:val="en-US"/>
              </w:rPr>
            </w:pPr>
            <w:r w:rsidRPr="00695452">
              <w:rPr>
                <w:rFonts w:ascii="Arial" w:hAnsi="Arial"/>
                <w:b/>
                <w:color w:val="000000"/>
                <w:sz w:val="16"/>
              </w:rPr>
              <w:t>11,547 </w:t>
            </w:r>
          </w:p>
        </w:tc>
        <w:tc>
          <w:tcPr>
            <w:tcW w:w="1114" w:type="dxa"/>
            <w:tcBorders>
              <w:top w:val="nil"/>
              <w:left w:val="nil"/>
              <w:bottom w:val="nil"/>
              <w:right w:val="nil"/>
            </w:tcBorders>
            <w:shd w:val="clear" w:color="auto" w:fill="auto"/>
            <w:vAlign w:val="center"/>
          </w:tcPr>
          <w:p w14:paraId="2ADE0168" w14:textId="400FB301" w:rsidR="007B6306" w:rsidRPr="00415109" w:rsidRDefault="00883F1F" w:rsidP="007B6306">
            <w:pPr>
              <w:jc w:val="right"/>
              <w:rPr>
                <w:rFonts w:ascii="Arial" w:hAnsi="Arial" w:cs="Arial"/>
                <w:color w:val="000000" w:themeColor="text1"/>
                <w:sz w:val="16"/>
                <w:szCs w:val="16"/>
                <w:lang w:val="en-US"/>
              </w:rPr>
            </w:pPr>
            <w:r>
              <w:rPr>
                <w:rFonts w:ascii="Arial" w:hAnsi="Arial" w:cs="Arial"/>
                <w:color w:val="000000" w:themeColor="text1"/>
                <w:sz w:val="16"/>
                <w:szCs w:val="16"/>
                <w:lang w:val="en-US"/>
              </w:rPr>
              <w:t>(1,008)</w:t>
            </w:r>
          </w:p>
        </w:tc>
        <w:tc>
          <w:tcPr>
            <w:tcW w:w="1026" w:type="dxa"/>
            <w:tcBorders>
              <w:top w:val="nil"/>
              <w:left w:val="nil"/>
              <w:bottom w:val="nil"/>
              <w:right w:val="nil"/>
            </w:tcBorders>
            <w:shd w:val="clear" w:color="auto" w:fill="auto"/>
            <w:vAlign w:val="center"/>
          </w:tcPr>
          <w:p w14:paraId="6522D662" w14:textId="5199B560" w:rsidR="007B6306" w:rsidRPr="00415109" w:rsidRDefault="00291688" w:rsidP="007B6306">
            <w:pPr>
              <w:jc w:val="right"/>
              <w:rPr>
                <w:rFonts w:ascii="Arial" w:hAnsi="Arial" w:cs="Arial"/>
                <w:b/>
                <w:bCs/>
                <w:color w:val="000000"/>
                <w:sz w:val="16"/>
                <w:szCs w:val="16"/>
                <w:lang w:val="en-US"/>
              </w:rPr>
            </w:pPr>
            <w:r>
              <w:rPr>
                <w:rFonts w:ascii="Arial" w:hAnsi="Arial" w:cs="Arial"/>
                <w:b/>
                <w:bCs/>
                <w:color w:val="000000"/>
                <w:sz w:val="16"/>
                <w:szCs w:val="16"/>
                <w:lang w:val="en-US"/>
              </w:rPr>
              <w:t>10,539</w:t>
            </w:r>
          </w:p>
        </w:tc>
      </w:tr>
      <w:tr w:rsidR="007B6306" w:rsidRPr="00D15D17" w14:paraId="57ACF748" w14:textId="77777777" w:rsidTr="007B6306">
        <w:trPr>
          <w:trHeight w:val="20"/>
        </w:trPr>
        <w:tc>
          <w:tcPr>
            <w:tcW w:w="5812" w:type="dxa"/>
            <w:tcBorders>
              <w:top w:val="nil"/>
              <w:left w:val="nil"/>
              <w:bottom w:val="nil"/>
              <w:right w:val="nil"/>
            </w:tcBorders>
            <w:shd w:val="clear" w:color="auto" w:fill="auto"/>
            <w:noWrap/>
            <w:vAlign w:val="center"/>
            <w:hideMark/>
          </w:tcPr>
          <w:p w14:paraId="58F9DB9D" w14:textId="4F10719D" w:rsidR="007B6306" w:rsidRPr="00415109" w:rsidRDefault="007B6306" w:rsidP="007B6306">
            <w:pPr>
              <w:rPr>
                <w:rFonts w:ascii="Arial" w:hAnsi="Arial" w:cs="Arial"/>
                <w:color w:val="000000"/>
                <w:sz w:val="16"/>
                <w:szCs w:val="16"/>
                <w:lang w:val="en-US"/>
              </w:rPr>
            </w:pPr>
            <w:proofErr w:type="spellStart"/>
            <w:r w:rsidRPr="00695452">
              <w:rPr>
                <w:rFonts w:ascii="Arial" w:hAnsi="Arial"/>
                <w:sz w:val="16"/>
              </w:rPr>
              <w:t>Amortization</w:t>
            </w:r>
            <w:proofErr w:type="spellEnd"/>
            <w:r w:rsidRPr="00695452">
              <w:rPr>
                <w:rFonts w:ascii="Arial" w:hAnsi="Arial"/>
                <w:sz w:val="16"/>
              </w:rPr>
              <w:t xml:space="preserve"> </w:t>
            </w:r>
            <w:proofErr w:type="spellStart"/>
            <w:r w:rsidRPr="00695452">
              <w:rPr>
                <w:rFonts w:ascii="Arial" w:hAnsi="Arial"/>
                <w:sz w:val="16"/>
              </w:rPr>
              <w:t>of</w:t>
            </w:r>
            <w:proofErr w:type="spellEnd"/>
            <w:r w:rsidRPr="00695452">
              <w:rPr>
                <w:rFonts w:ascii="Arial" w:hAnsi="Arial"/>
                <w:sz w:val="16"/>
              </w:rPr>
              <w:t xml:space="preserve"> </w:t>
            </w:r>
            <w:proofErr w:type="spellStart"/>
            <w:r w:rsidRPr="00695452">
              <w:rPr>
                <w:rFonts w:ascii="Arial" w:hAnsi="Arial"/>
                <w:sz w:val="16"/>
              </w:rPr>
              <w:t>intangible</w:t>
            </w:r>
            <w:proofErr w:type="spellEnd"/>
            <w:r w:rsidRPr="00695452">
              <w:rPr>
                <w:rFonts w:ascii="Arial" w:hAnsi="Arial"/>
                <w:sz w:val="16"/>
              </w:rPr>
              <w:t xml:space="preserve"> </w:t>
            </w:r>
            <w:proofErr w:type="spellStart"/>
            <w:r w:rsidRPr="00695452">
              <w:rPr>
                <w:rFonts w:ascii="Arial" w:hAnsi="Arial"/>
                <w:sz w:val="16"/>
              </w:rPr>
              <w:t>assets</w:t>
            </w:r>
            <w:proofErr w:type="spellEnd"/>
          </w:p>
        </w:tc>
        <w:tc>
          <w:tcPr>
            <w:tcW w:w="990" w:type="dxa"/>
            <w:tcBorders>
              <w:top w:val="nil"/>
              <w:left w:val="nil"/>
              <w:bottom w:val="single" w:sz="8" w:space="0" w:color="auto"/>
              <w:right w:val="nil"/>
            </w:tcBorders>
            <w:shd w:val="clear" w:color="auto" w:fill="auto"/>
            <w:vAlign w:val="center"/>
            <w:hideMark/>
          </w:tcPr>
          <w:p w14:paraId="046AF0ED" w14:textId="1D58B7F3" w:rsidR="007B6306" w:rsidRPr="00415109" w:rsidRDefault="007B6306" w:rsidP="007B6306">
            <w:pPr>
              <w:jc w:val="right"/>
              <w:rPr>
                <w:rFonts w:ascii="Arial" w:hAnsi="Arial" w:cs="Arial"/>
                <w:b/>
                <w:bCs/>
                <w:color w:val="000000"/>
                <w:sz w:val="16"/>
                <w:szCs w:val="16"/>
                <w:lang w:val="en-US"/>
              </w:rPr>
            </w:pPr>
            <w:r w:rsidRPr="00695452">
              <w:rPr>
                <w:rFonts w:ascii="Arial" w:hAnsi="Arial"/>
                <w:b/>
                <w:color w:val="000000"/>
                <w:sz w:val="16"/>
              </w:rPr>
              <w:t>16,821 </w:t>
            </w:r>
          </w:p>
        </w:tc>
        <w:tc>
          <w:tcPr>
            <w:tcW w:w="1114" w:type="dxa"/>
            <w:tcBorders>
              <w:top w:val="nil"/>
              <w:left w:val="nil"/>
              <w:bottom w:val="single" w:sz="8" w:space="0" w:color="auto"/>
              <w:right w:val="nil"/>
            </w:tcBorders>
            <w:shd w:val="clear" w:color="auto" w:fill="auto"/>
            <w:vAlign w:val="center"/>
          </w:tcPr>
          <w:p w14:paraId="20DD0E38" w14:textId="322C4D41" w:rsidR="007B6306" w:rsidRPr="00415109" w:rsidRDefault="00883F1F" w:rsidP="007B6306">
            <w:pPr>
              <w:jc w:val="right"/>
              <w:rPr>
                <w:rFonts w:ascii="Arial" w:hAnsi="Arial" w:cs="Arial"/>
                <w:color w:val="000000" w:themeColor="text1"/>
                <w:sz w:val="16"/>
                <w:szCs w:val="16"/>
                <w:lang w:val="en-US"/>
              </w:rPr>
            </w:pPr>
            <w:r>
              <w:rPr>
                <w:rFonts w:ascii="Arial" w:hAnsi="Arial" w:cs="Arial"/>
                <w:color w:val="000000" w:themeColor="text1"/>
                <w:sz w:val="16"/>
                <w:szCs w:val="16"/>
                <w:lang w:val="en-US"/>
              </w:rPr>
              <w:t>1,223</w:t>
            </w:r>
          </w:p>
        </w:tc>
        <w:tc>
          <w:tcPr>
            <w:tcW w:w="1026" w:type="dxa"/>
            <w:tcBorders>
              <w:top w:val="nil"/>
              <w:left w:val="nil"/>
              <w:bottom w:val="single" w:sz="8" w:space="0" w:color="auto"/>
              <w:right w:val="nil"/>
            </w:tcBorders>
            <w:shd w:val="clear" w:color="auto" w:fill="auto"/>
            <w:vAlign w:val="center"/>
          </w:tcPr>
          <w:p w14:paraId="5C5C3012" w14:textId="15DAEB39" w:rsidR="007B6306" w:rsidRPr="00415109" w:rsidRDefault="00291688" w:rsidP="007B6306">
            <w:pPr>
              <w:jc w:val="right"/>
              <w:rPr>
                <w:rFonts w:ascii="Arial" w:hAnsi="Arial" w:cs="Arial"/>
                <w:b/>
                <w:bCs/>
                <w:color w:val="000000"/>
                <w:sz w:val="16"/>
                <w:szCs w:val="16"/>
                <w:lang w:val="en-US"/>
              </w:rPr>
            </w:pPr>
            <w:r>
              <w:rPr>
                <w:rFonts w:ascii="Arial" w:hAnsi="Arial" w:cs="Arial"/>
                <w:b/>
                <w:bCs/>
                <w:color w:val="000000"/>
                <w:sz w:val="16"/>
                <w:szCs w:val="16"/>
                <w:lang w:val="en-US"/>
              </w:rPr>
              <w:t>18,044</w:t>
            </w:r>
          </w:p>
        </w:tc>
      </w:tr>
      <w:tr w:rsidR="007B6306" w:rsidRPr="00D15D17" w14:paraId="0AD356AE" w14:textId="77777777" w:rsidTr="007B6306">
        <w:trPr>
          <w:trHeight w:val="20"/>
        </w:trPr>
        <w:tc>
          <w:tcPr>
            <w:tcW w:w="5812" w:type="dxa"/>
            <w:tcBorders>
              <w:top w:val="nil"/>
              <w:left w:val="nil"/>
              <w:bottom w:val="nil"/>
              <w:right w:val="nil"/>
            </w:tcBorders>
            <w:shd w:val="clear" w:color="auto" w:fill="auto"/>
            <w:noWrap/>
            <w:vAlign w:val="center"/>
            <w:hideMark/>
          </w:tcPr>
          <w:p w14:paraId="21976FB5" w14:textId="77777777" w:rsidR="007B6306" w:rsidRPr="00415109" w:rsidRDefault="007B6306" w:rsidP="007B6306">
            <w:pPr>
              <w:rPr>
                <w:rFonts w:ascii="Arial" w:hAnsi="Arial" w:cs="Arial"/>
                <w:b/>
                <w:bCs/>
                <w:color w:val="000000"/>
                <w:sz w:val="16"/>
                <w:szCs w:val="16"/>
                <w:lang w:val="en-US"/>
              </w:rPr>
            </w:pPr>
            <w:r w:rsidRPr="00415109">
              <w:rPr>
                <w:rFonts w:ascii="Arial" w:hAnsi="Arial" w:cs="Arial"/>
                <w:b/>
                <w:bCs/>
                <w:color w:val="000000"/>
                <w:sz w:val="16"/>
                <w:szCs w:val="16"/>
                <w:lang w:val="en-US"/>
              </w:rPr>
              <w:t>Total deferred tax assets</w:t>
            </w:r>
          </w:p>
        </w:tc>
        <w:tc>
          <w:tcPr>
            <w:tcW w:w="990" w:type="dxa"/>
            <w:tcBorders>
              <w:top w:val="nil"/>
              <w:left w:val="nil"/>
              <w:bottom w:val="single" w:sz="8" w:space="0" w:color="auto"/>
              <w:right w:val="nil"/>
            </w:tcBorders>
            <w:shd w:val="clear" w:color="auto" w:fill="auto"/>
            <w:vAlign w:val="center"/>
            <w:hideMark/>
          </w:tcPr>
          <w:p w14:paraId="49A53178" w14:textId="5CD4EA76" w:rsidR="007B6306" w:rsidRPr="00415109" w:rsidRDefault="007B6306" w:rsidP="007B6306">
            <w:pPr>
              <w:jc w:val="right"/>
              <w:rPr>
                <w:rFonts w:ascii="Arial" w:hAnsi="Arial" w:cs="Arial"/>
                <w:b/>
                <w:bCs/>
                <w:color w:val="000000"/>
                <w:sz w:val="16"/>
                <w:szCs w:val="16"/>
                <w:lang w:val="en-US"/>
              </w:rPr>
            </w:pPr>
            <w:r w:rsidRPr="00CB6F97">
              <w:rPr>
                <w:rFonts w:ascii="Arial" w:hAnsi="Arial" w:cs="Arial"/>
                <w:b/>
                <w:bCs/>
                <w:color w:val="000000"/>
                <w:sz w:val="16"/>
                <w:szCs w:val="16"/>
              </w:rPr>
              <w:t>263,813</w:t>
            </w:r>
            <w:r w:rsidRPr="00695452">
              <w:rPr>
                <w:rFonts w:ascii="Arial" w:hAnsi="Arial"/>
                <w:b/>
                <w:color w:val="000000"/>
                <w:sz w:val="16"/>
              </w:rPr>
              <w:t> </w:t>
            </w:r>
          </w:p>
        </w:tc>
        <w:tc>
          <w:tcPr>
            <w:tcW w:w="1114" w:type="dxa"/>
            <w:tcBorders>
              <w:top w:val="nil"/>
              <w:left w:val="nil"/>
              <w:bottom w:val="single" w:sz="8" w:space="0" w:color="auto"/>
              <w:right w:val="nil"/>
            </w:tcBorders>
            <w:shd w:val="clear" w:color="auto" w:fill="auto"/>
            <w:vAlign w:val="center"/>
          </w:tcPr>
          <w:p w14:paraId="60002BCC" w14:textId="50DADAB3" w:rsidR="007B6306" w:rsidRPr="00415109" w:rsidRDefault="00883F1F" w:rsidP="007B6306">
            <w:pPr>
              <w:jc w:val="right"/>
              <w:rPr>
                <w:rFonts w:ascii="Arial" w:hAnsi="Arial" w:cs="Arial"/>
                <w:b/>
                <w:bCs/>
                <w:color w:val="000000" w:themeColor="text1"/>
                <w:sz w:val="16"/>
                <w:szCs w:val="16"/>
                <w:lang w:val="en-US"/>
              </w:rPr>
            </w:pPr>
            <w:r>
              <w:rPr>
                <w:rFonts w:ascii="Arial" w:hAnsi="Arial" w:cs="Arial"/>
                <w:b/>
                <w:bCs/>
                <w:color w:val="000000" w:themeColor="text1"/>
                <w:sz w:val="16"/>
                <w:szCs w:val="16"/>
                <w:lang w:val="en-US"/>
              </w:rPr>
              <w:t>16,009</w:t>
            </w:r>
          </w:p>
        </w:tc>
        <w:tc>
          <w:tcPr>
            <w:tcW w:w="1026" w:type="dxa"/>
            <w:tcBorders>
              <w:top w:val="nil"/>
              <w:left w:val="nil"/>
              <w:bottom w:val="single" w:sz="8" w:space="0" w:color="auto"/>
              <w:right w:val="nil"/>
            </w:tcBorders>
            <w:shd w:val="clear" w:color="auto" w:fill="auto"/>
            <w:vAlign w:val="center"/>
          </w:tcPr>
          <w:p w14:paraId="3658E198" w14:textId="0C593ED7" w:rsidR="007B6306" w:rsidRPr="00415109" w:rsidRDefault="00291688" w:rsidP="007B6306">
            <w:pPr>
              <w:jc w:val="right"/>
              <w:rPr>
                <w:rFonts w:ascii="Arial" w:hAnsi="Arial" w:cs="Arial"/>
                <w:b/>
                <w:bCs/>
                <w:color w:val="000000"/>
                <w:sz w:val="16"/>
                <w:szCs w:val="16"/>
                <w:lang w:val="en-US"/>
              </w:rPr>
            </w:pPr>
            <w:r>
              <w:rPr>
                <w:rFonts w:ascii="Arial" w:hAnsi="Arial" w:cs="Arial"/>
                <w:b/>
                <w:bCs/>
                <w:color w:val="000000"/>
                <w:sz w:val="16"/>
                <w:szCs w:val="16"/>
                <w:lang w:val="en-US"/>
              </w:rPr>
              <w:t>279,822</w:t>
            </w:r>
          </w:p>
        </w:tc>
      </w:tr>
      <w:tr w:rsidR="00E15147" w:rsidRPr="00D15D17" w14:paraId="08D009BC" w14:textId="77777777" w:rsidTr="007B6306">
        <w:trPr>
          <w:trHeight w:val="20"/>
        </w:trPr>
        <w:tc>
          <w:tcPr>
            <w:tcW w:w="5812" w:type="dxa"/>
            <w:tcBorders>
              <w:top w:val="nil"/>
              <w:left w:val="nil"/>
              <w:bottom w:val="nil"/>
              <w:right w:val="nil"/>
            </w:tcBorders>
            <w:shd w:val="clear" w:color="auto" w:fill="auto"/>
            <w:noWrap/>
            <w:vAlign w:val="center"/>
            <w:hideMark/>
          </w:tcPr>
          <w:p w14:paraId="68B0FCE4" w14:textId="77777777" w:rsidR="00E15147" w:rsidRPr="00415109" w:rsidRDefault="00E15147" w:rsidP="00E15147">
            <w:pPr>
              <w:rPr>
                <w:rFonts w:ascii="Arial" w:hAnsi="Arial" w:cs="Arial"/>
                <w:b/>
                <w:bCs/>
                <w:color w:val="000000"/>
                <w:sz w:val="16"/>
                <w:szCs w:val="16"/>
                <w:lang w:val="en-US"/>
              </w:rPr>
            </w:pPr>
            <w:r w:rsidRPr="00415109">
              <w:rPr>
                <w:rFonts w:ascii="Arial" w:hAnsi="Arial" w:cs="Arial"/>
                <w:b/>
                <w:bCs/>
                <w:color w:val="000000"/>
                <w:sz w:val="16"/>
                <w:szCs w:val="16"/>
                <w:lang w:val="en-US"/>
              </w:rPr>
              <w:t>Deferred tax liabilities</w:t>
            </w:r>
          </w:p>
        </w:tc>
        <w:tc>
          <w:tcPr>
            <w:tcW w:w="990" w:type="dxa"/>
            <w:tcBorders>
              <w:top w:val="nil"/>
              <w:left w:val="nil"/>
              <w:bottom w:val="nil"/>
              <w:right w:val="nil"/>
            </w:tcBorders>
            <w:shd w:val="clear" w:color="auto" w:fill="auto"/>
            <w:vAlign w:val="center"/>
            <w:hideMark/>
          </w:tcPr>
          <w:p w14:paraId="68E2B30F" w14:textId="77777777" w:rsidR="00E15147" w:rsidRPr="00415109" w:rsidRDefault="00E15147" w:rsidP="00E15147">
            <w:pPr>
              <w:rPr>
                <w:rFonts w:ascii="Arial" w:hAnsi="Arial" w:cs="Arial"/>
                <w:b/>
                <w:bCs/>
                <w:color w:val="000000"/>
                <w:sz w:val="16"/>
                <w:szCs w:val="16"/>
                <w:lang w:val="en-US"/>
              </w:rPr>
            </w:pPr>
          </w:p>
        </w:tc>
        <w:tc>
          <w:tcPr>
            <w:tcW w:w="1114" w:type="dxa"/>
            <w:tcBorders>
              <w:top w:val="nil"/>
              <w:left w:val="nil"/>
              <w:bottom w:val="nil"/>
              <w:right w:val="nil"/>
            </w:tcBorders>
            <w:shd w:val="clear" w:color="auto" w:fill="auto"/>
            <w:vAlign w:val="center"/>
          </w:tcPr>
          <w:p w14:paraId="735B3DF2" w14:textId="77777777" w:rsidR="00E15147" w:rsidRPr="00415109" w:rsidRDefault="00E15147" w:rsidP="00E15147">
            <w:pPr>
              <w:jc w:val="right"/>
              <w:rPr>
                <w:rFonts w:ascii="Arial" w:hAnsi="Arial" w:cs="Arial"/>
                <w:color w:val="000000" w:themeColor="text1"/>
                <w:sz w:val="16"/>
                <w:szCs w:val="16"/>
                <w:lang w:val="en-US"/>
              </w:rPr>
            </w:pPr>
          </w:p>
        </w:tc>
        <w:tc>
          <w:tcPr>
            <w:tcW w:w="1026" w:type="dxa"/>
            <w:tcBorders>
              <w:top w:val="nil"/>
              <w:left w:val="nil"/>
              <w:bottom w:val="nil"/>
              <w:right w:val="nil"/>
            </w:tcBorders>
            <w:shd w:val="clear" w:color="auto" w:fill="auto"/>
            <w:vAlign w:val="center"/>
          </w:tcPr>
          <w:p w14:paraId="67F04D3D" w14:textId="77777777" w:rsidR="00E15147" w:rsidRPr="00415109" w:rsidRDefault="00E15147" w:rsidP="00E15147">
            <w:pPr>
              <w:jc w:val="right"/>
              <w:rPr>
                <w:rFonts w:ascii="Arial" w:hAnsi="Arial" w:cs="Arial"/>
                <w:sz w:val="16"/>
                <w:szCs w:val="16"/>
                <w:lang w:val="en-US"/>
              </w:rPr>
            </w:pPr>
          </w:p>
        </w:tc>
      </w:tr>
      <w:tr w:rsidR="007B6306" w:rsidRPr="00D15D17" w14:paraId="1AF584E2" w14:textId="77777777" w:rsidTr="007B6306">
        <w:trPr>
          <w:trHeight w:val="20"/>
        </w:trPr>
        <w:tc>
          <w:tcPr>
            <w:tcW w:w="5812" w:type="dxa"/>
            <w:tcBorders>
              <w:top w:val="nil"/>
              <w:left w:val="nil"/>
              <w:bottom w:val="nil"/>
              <w:right w:val="nil"/>
            </w:tcBorders>
            <w:shd w:val="clear" w:color="auto" w:fill="auto"/>
            <w:noWrap/>
            <w:vAlign w:val="center"/>
            <w:hideMark/>
          </w:tcPr>
          <w:p w14:paraId="30122C57" w14:textId="700F2E9D" w:rsidR="007B6306" w:rsidRPr="00291688" w:rsidRDefault="007B6306" w:rsidP="007B6306">
            <w:pPr>
              <w:rPr>
                <w:rFonts w:ascii="Arial" w:hAnsi="Arial" w:cs="Arial"/>
                <w:sz w:val="16"/>
                <w:szCs w:val="18"/>
                <w:lang w:val="en-US"/>
              </w:rPr>
            </w:pPr>
            <w:r w:rsidRPr="00415109">
              <w:rPr>
                <w:rFonts w:ascii="Arial" w:hAnsi="Arial" w:cs="Arial"/>
                <w:color w:val="000000"/>
                <w:sz w:val="16"/>
                <w:szCs w:val="16"/>
                <w:lang w:val="en-US"/>
              </w:rPr>
              <w:t xml:space="preserve">Financial instruments </w:t>
            </w:r>
            <w:r>
              <w:rPr>
                <w:rFonts w:ascii="Arial" w:hAnsi="Arial" w:cs="Arial"/>
                <w:sz w:val="16"/>
                <w:szCs w:val="18"/>
                <w:lang w:val="en-US"/>
              </w:rPr>
              <w:t>– put options on equity method investments</w:t>
            </w:r>
          </w:p>
        </w:tc>
        <w:tc>
          <w:tcPr>
            <w:tcW w:w="990" w:type="dxa"/>
            <w:tcBorders>
              <w:top w:val="nil"/>
              <w:left w:val="nil"/>
              <w:bottom w:val="nil"/>
              <w:right w:val="nil"/>
            </w:tcBorders>
            <w:shd w:val="clear" w:color="auto" w:fill="auto"/>
            <w:vAlign w:val="center"/>
            <w:hideMark/>
          </w:tcPr>
          <w:p w14:paraId="443BE48A" w14:textId="79C6E0D2" w:rsidR="007B6306" w:rsidRPr="00291688" w:rsidRDefault="007B6306" w:rsidP="00291688">
            <w:pPr>
              <w:jc w:val="right"/>
              <w:rPr>
                <w:rFonts w:ascii="Arial" w:hAnsi="Arial"/>
                <w:b/>
                <w:sz w:val="16"/>
                <w:lang w:val="en-US"/>
              </w:rPr>
            </w:pPr>
            <w:r w:rsidRPr="00695452">
              <w:rPr>
                <w:rFonts w:ascii="Arial" w:hAnsi="Arial"/>
                <w:b/>
                <w:sz w:val="16"/>
                <w:lang w:val="en-US"/>
              </w:rPr>
              <w:t>(9,231)</w:t>
            </w:r>
          </w:p>
        </w:tc>
        <w:tc>
          <w:tcPr>
            <w:tcW w:w="1114" w:type="dxa"/>
            <w:tcBorders>
              <w:top w:val="nil"/>
              <w:left w:val="nil"/>
              <w:bottom w:val="nil"/>
              <w:right w:val="nil"/>
            </w:tcBorders>
            <w:shd w:val="clear" w:color="auto" w:fill="auto"/>
            <w:vAlign w:val="center"/>
          </w:tcPr>
          <w:p w14:paraId="579047F2" w14:textId="7704DC77" w:rsidR="007B6306" w:rsidRPr="00415109" w:rsidRDefault="00883F1F" w:rsidP="007B6306">
            <w:pPr>
              <w:jc w:val="right"/>
              <w:rPr>
                <w:rFonts w:ascii="Arial" w:hAnsi="Arial" w:cs="Arial"/>
                <w:color w:val="000000" w:themeColor="text1"/>
                <w:sz w:val="16"/>
                <w:szCs w:val="16"/>
                <w:lang w:val="en-US"/>
              </w:rPr>
            </w:pPr>
            <w:r>
              <w:rPr>
                <w:rFonts w:ascii="Arial" w:hAnsi="Arial" w:cs="Arial"/>
                <w:color w:val="000000" w:themeColor="text1"/>
                <w:sz w:val="16"/>
                <w:szCs w:val="16"/>
                <w:lang w:val="en-US"/>
              </w:rPr>
              <w:t>-</w:t>
            </w:r>
          </w:p>
        </w:tc>
        <w:tc>
          <w:tcPr>
            <w:tcW w:w="1026" w:type="dxa"/>
            <w:tcBorders>
              <w:top w:val="nil"/>
              <w:left w:val="nil"/>
              <w:bottom w:val="nil"/>
              <w:right w:val="nil"/>
            </w:tcBorders>
            <w:shd w:val="clear" w:color="auto" w:fill="auto"/>
            <w:vAlign w:val="center"/>
          </w:tcPr>
          <w:p w14:paraId="0D874F2F" w14:textId="66EFD8C3" w:rsidR="007B6306" w:rsidRPr="00415109" w:rsidRDefault="00291688" w:rsidP="007B6306">
            <w:pPr>
              <w:jc w:val="right"/>
              <w:rPr>
                <w:rFonts w:ascii="Arial" w:hAnsi="Arial" w:cs="Arial"/>
                <w:b/>
                <w:bCs/>
                <w:color w:val="000000"/>
                <w:sz w:val="16"/>
                <w:szCs w:val="16"/>
                <w:lang w:val="en-US"/>
              </w:rPr>
            </w:pPr>
            <w:r>
              <w:rPr>
                <w:rFonts w:ascii="Arial" w:hAnsi="Arial" w:cs="Arial"/>
                <w:b/>
                <w:bCs/>
                <w:color w:val="000000"/>
                <w:sz w:val="16"/>
                <w:szCs w:val="16"/>
                <w:lang w:val="en-US"/>
              </w:rPr>
              <w:t>(9,231)</w:t>
            </w:r>
          </w:p>
        </w:tc>
      </w:tr>
      <w:tr w:rsidR="00291688" w:rsidRPr="00291688" w14:paraId="1BF79137" w14:textId="77777777" w:rsidTr="007B6306">
        <w:trPr>
          <w:trHeight w:val="20"/>
        </w:trPr>
        <w:tc>
          <w:tcPr>
            <w:tcW w:w="5812" w:type="dxa"/>
            <w:tcBorders>
              <w:top w:val="nil"/>
              <w:left w:val="nil"/>
              <w:bottom w:val="nil"/>
              <w:right w:val="nil"/>
            </w:tcBorders>
            <w:shd w:val="clear" w:color="auto" w:fill="auto"/>
            <w:noWrap/>
            <w:vAlign w:val="center"/>
          </w:tcPr>
          <w:p w14:paraId="259EC582" w14:textId="7A5AA43D" w:rsidR="00291688" w:rsidRPr="00415109" w:rsidRDefault="00291688" w:rsidP="007B6306">
            <w:pPr>
              <w:rPr>
                <w:rFonts w:ascii="Arial" w:hAnsi="Arial" w:cs="Arial"/>
                <w:color w:val="000000"/>
                <w:sz w:val="16"/>
                <w:szCs w:val="16"/>
                <w:lang w:val="en-US"/>
              </w:rPr>
            </w:pPr>
            <w:r w:rsidRPr="001E1FD2">
              <w:rPr>
                <w:rFonts w:ascii="Arial" w:hAnsi="Arial" w:cs="Arial"/>
                <w:bCs/>
                <w:color w:val="000000"/>
                <w:sz w:val="16"/>
                <w:szCs w:val="16"/>
                <w:lang w:val="en-US"/>
              </w:rPr>
              <w:t>Tax benefit from tax deductible goodwill</w:t>
            </w:r>
          </w:p>
        </w:tc>
        <w:tc>
          <w:tcPr>
            <w:tcW w:w="990" w:type="dxa"/>
            <w:tcBorders>
              <w:top w:val="nil"/>
              <w:left w:val="nil"/>
              <w:bottom w:val="nil"/>
              <w:right w:val="nil"/>
            </w:tcBorders>
            <w:shd w:val="clear" w:color="auto" w:fill="auto"/>
            <w:vAlign w:val="center"/>
          </w:tcPr>
          <w:p w14:paraId="570BC253" w14:textId="68105F00" w:rsidR="00291688" w:rsidRPr="00695452" w:rsidRDefault="00291688" w:rsidP="007B6306">
            <w:pPr>
              <w:jc w:val="right"/>
              <w:rPr>
                <w:rFonts w:ascii="Arial" w:hAnsi="Arial"/>
                <w:b/>
                <w:sz w:val="16"/>
                <w:lang w:val="en-US"/>
              </w:rPr>
            </w:pPr>
            <w:r>
              <w:rPr>
                <w:rFonts w:ascii="Arial" w:hAnsi="Arial"/>
                <w:b/>
                <w:sz w:val="16"/>
                <w:lang w:val="en-US"/>
              </w:rPr>
              <w:t>(15,678)</w:t>
            </w:r>
          </w:p>
        </w:tc>
        <w:tc>
          <w:tcPr>
            <w:tcW w:w="1114" w:type="dxa"/>
            <w:tcBorders>
              <w:top w:val="nil"/>
              <w:left w:val="nil"/>
              <w:bottom w:val="nil"/>
              <w:right w:val="nil"/>
            </w:tcBorders>
            <w:shd w:val="clear" w:color="auto" w:fill="auto"/>
            <w:vAlign w:val="center"/>
          </w:tcPr>
          <w:p w14:paraId="792AC988" w14:textId="66FFD5AD" w:rsidR="00291688" w:rsidRDefault="00291688" w:rsidP="007B6306">
            <w:pPr>
              <w:jc w:val="right"/>
              <w:rPr>
                <w:rFonts w:ascii="Arial" w:hAnsi="Arial" w:cs="Arial"/>
                <w:color w:val="000000" w:themeColor="text1"/>
                <w:sz w:val="16"/>
                <w:szCs w:val="16"/>
                <w:lang w:val="en-US"/>
              </w:rPr>
            </w:pPr>
            <w:r>
              <w:rPr>
                <w:rFonts w:ascii="Arial" w:hAnsi="Arial" w:cs="Arial"/>
                <w:color w:val="000000" w:themeColor="text1"/>
                <w:sz w:val="16"/>
                <w:szCs w:val="16"/>
                <w:lang w:val="en-US"/>
              </w:rPr>
              <w:t>(9,407)</w:t>
            </w:r>
          </w:p>
        </w:tc>
        <w:tc>
          <w:tcPr>
            <w:tcW w:w="1026" w:type="dxa"/>
            <w:tcBorders>
              <w:top w:val="nil"/>
              <w:left w:val="nil"/>
              <w:bottom w:val="nil"/>
              <w:right w:val="nil"/>
            </w:tcBorders>
            <w:shd w:val="clear" w:color="auto" w:fill="auto"/>
            <w:vAlign w:val="center"/>
          </w:tcPr>
          <w:p w14:paraId="79826F5F" w14:textId="6715C63D" w:rsidR="00291688" w:rsidRPr="00415109" w:rsidRDefault="00291688" w:rsidP="007B6306">
            <w:pPr>
              <w:jc w:val="right"/>
              <w:rPr>
                <w:rFonts w:ascii="Arial" w:hAnsi="Arial" w:cs="Arial"/>
                <w:b/>
                <w:bCs/>
                <w:color w:val="000000"/>
                <w:sz w:val="16"/>
                <w:szCs w:val="16"/>
                <w:lang w:val="en-US"/>
              </w:rPr>
            </w:pPr>
            <w:r>
              <w:rPr>
                <w:rFonts w:ascii="Arial" w:hAnsi="Arial" w:cs="Arial"/>
                <w:b/>
                <w:bCs/>
                <w:color w:val="000000"/>
                <w:sz w:val="16"/>
                <w:szCs w:val="16"/>
                <w:lang w:val="en-US"/>
              </w:rPr>
              <w:t>(25,085)</w:t>
            </w:r>
          </w:p>
        </w:tc>
      </w:tr>
      <w:tr w:rsidR="007B6306" w:rsidRPr="00D15D17" w14:paraId="14DABDF1" w14:textId="77777777" w:rsidTr="007B6306">
        <w:trPr>
          <w:trHeight w:val="20"/>
        </w:trPr>
        <w:tc>
          <w:tcPr>
            <w:tcW w:w="5812" w:type="dxa"/>
            <w:tcBorders>
              <w:top w:val="nil"/>
              <w:left w:val="nil"/>
              <w:bottom w:val="nil"/>
              <w:right w:val="nil"/>
            </w:tcBorders>
            <w:shd w:val="clear" w:color="auto" w:fill="auto"/>
            <w:noWrap/>
            <w:vAlign w:val="center"/>
            <w:hideMark/>
          </w:tcPr>
          <w:p w14:paraId="7A65FAAA" w14:textId="23932AF8" w:rsidR="007B6306" w:rsidRDefault="007B6306" w:rsidP="007B6306">
            <w:pPr>
              <w:rPr>
                <w:rFonts w:ascii="Arial" w:hAnsi="Arial" w:cs="Arial"/>
                <w:color w:val="000000"/>
                <w:sz w:val="16"/>
                <w:szCs w:val="16"/>
                <w:lang w:val="en-US"/>
              </w:rPr>
            </w:pPr>
            <w:r w:rsidRPr="00415109">
              <w:rPr>
                <w:rFonts w:ascii="Arial" w:hAnsi="Arial" w:cs="Arial"/>
                <w:color w:val="000000"/>
                <w:sz w:val="16"/>
                <w:szCs w:val="16"/>
                <w:lang w:val="en-US"/>
              </w:rPr>
              <w:t>Other temporary differences</w:t>
            </w:r>
          </w:p>
          <w:p w14:paraId="57F79E87" w14:textId="470944E6" w:rsidR="007B6306" w:rsidRPr="00415109" w:rsidRDefault="007B6306" w:rsidP="007B6306">
            <w:pPr>
              <w:rPr>
                <w:rFonts w:ascii="Arial" w:hAnsi="Arial" w:cs="Arial"/>
                <w:color w:val="000000"/>
                <w:sz w:val="16"/>
                <w:szCs w:val="16"/>
                <w:lang w:val="en-US"/>
              </w:rPr>
            </w:pPr>
          </w:p>
        </w:tc>
        <w:tc>
          <w:tcPr>
            <w:tcW w:w="990" w:type="dxa"/>
            <w:tcBorders>
              <w:top w:val="nil"/>
              <w:left w:val="nil"/>
              <w:bottom w:val="single" w:sz="8" w:space="0" w:color="auto"/>
              <w:right w:val="nil"/>
            </w:tcBorders>
            <w:shd w:val="clear" w:color="auto" w:fill="auto"/>
            <w:vAlign w:val="center"/>
            <w:hideMark/>
          </w:tcPr>
          <w:p w14:paraId="229F762F" w14:textId="5FE43F1D" w:rsidR="007B6306" w:rsidRPr="00291688" w:rsidRDefault="007B6306" w:rsidP="00291688">
            <w:pPr>
              <w:jc w:val="right"/>
              <w:rPr>
                <w:rFonts w:ascii="Arial" w:eastAsiaTheme="minorHAnsi" w:hAnsi="Arial"/>
                <w:b/>
                <w:color w:val="000000"/>
                <w:sz w:val="16"/>
                <w:lang w:val="en-US"/>
              </w:rPr>
            </w:pPr>
            <w:r w:rsidRPr="00695452">
              <w:rPr>
                <w:rFonts w:ascii="Arial" w:eastAsiaTheme="minorHAnsi" w:hAnsi="Arial"/>
                <w:b/>
                <w:color w:val="000000"/>
                <w:sz w:val="16"/>
                <w:lang w:val="en-US"/>
              </w:rPr>
              <w:t>(2,001)</w:t>
            </w:r>
          </w:p>
          <w:p w14:paraId="5189855F" w14:textId="52B5C6FB" w:rsidR="007B6306" w:rsidRPr="00415109" w:rsidRDefault="007B6306" w:rsidP="007B6306">
            <w:pPr>
              <w:jc w:val="right"/>
              <w:rPr>
                <w:rFonts w:ascii="Arial" w:hAnsi="Arial" w:cs="Arial"/>
                <w:b/>
                <w:bCs/>
                <w:color w:val="000000"/>
                <w:sz w:val="16"/>
                <w:szCs w:val="16"/>
                <w:lang w:val="en-US"/>
              </w:rPr>
            </w:pPr>
          </w:p>
        </w:tc>
        <w:tc>
          <w:tcPr>
            <w:tcW w:w="1114" w:type="dxa"/>
            <w:tcBorders>
              <w:top w:val="nil"/>
              <w:left w:val="nil"/>
              <w:bottom w:val="single" w:sz="8" w:space="0" w:color="auto"/>
              <w:right w:val="nil"/>
            </w:tcBorders>
            <w:shd w:val="clear" w:color="auto" w:fill="auto"/>
            <w:vAlign w:val="center"/>
          </w:tcPr>
          <w:p w14:paraId="419ECB03" w14:textId="67756D17" w:rsidR="007B6306" w:rsidRPr="00415109" w:rsidRDefault="00291688" w:rsidP="007B6306">
            <w:pPr>
              <w:jc w:val="right"/>
              <w:rPr>
                <w:rFonts w:ascii="Arial" w:hAnsi="Arial" w:cs="Arial"/>
                <w:color w:val="000000" w:themeColor="text1"/>
                <w:sz w:val="16"/>
                <w:szCs w:val="16"/>
                <w:lang w:val="en-US"/>
              </w:rPr>
            </w:pPr>
            <w:r>
              <w:rPr>
                <w:rFonts w:ascii="Arial" w:hAnsi="Arial" w:cs="Arial"/>
                <w:color w:val="000000" w:themeColor="text1"/>
                <w:sz w:val="16"/>
                <w:szCs w:val="16"/>
                <w:lang w:val="en-US"/>
              </w:rPr>
              <w:t>151</w:t>
            </w:r>
          </w:p>
        </w:tc>
        <w:tc>
          <w:tcPr>
            <w:tcW w:w="1026" w:type="dxa"/>
            <w:tcBorders>
              <w:top w:val="nil"/>
              <w:left w:val="nil"/>
              <w:bottom w:val="single" w:sz="8" w:space="0" w:color="auto"/>
              <w:right w:val="nil"/>
            </w:tcBorders>
            <w:shd w:val="clear" w:color="auto" w:fill="auto"/>
            <w:vAlign w:val="center"/>
          </w:tcPr>
          <w:p w14:paraId="4F694722" w14:textId="25F4A23C" w:rsidR="007B6306" w:rsidRPr="00415109" w:rsidRDefault="00291688" w:rsidP="007B6306">
            <w:pPr>
              <w:jc w:val="right"/>
              <w:rPr>
                <w:rFonts w:ascii="Arial" w:hAnsi="Arial" w:cs="Arial"/>
                <w:b/>
                <w:bCs/>
                <w:color w:val="000000"/>
                <w:sz w:val="16"/>
                <w:szCs w:val="16"/>
                <w:lang w:val="en-US"/>
              </w:rPr>
            </w:pPr>
            <w:r>
              <w:rPr>
                <w:rFonts w:ascii="Arial" w:hAnsi="Arial" w:cs="Arial"/>
                <w:b/>
                <w:bCs/>
                <w:color w:val="000000"/>
                <w:sz w:val="16"/>
                <w:szCs w:val="16"/>
                <w:lang w:val="en-US"/>
              </w:rPr>
              <w:t>(1,850)</w:t>
            </w:r>
          </w:p>
        </w:tc>
      </w:tr>
      <w:tr w:rsidR="007B6306" w:rsidRPr="00D15D17" w14:paraId="4733626C" w14:textId="77777777" w:rsidTr="007B6306">
        <w:trPr>
          <w:trHeight w:val="20"/>
        </w:trPr>
        <w:tc>
          <w:tcPr>
            <w:tcW w:w="5812" w:type="dxa"/>
            <w:tcBorders>
              <w:top w:val="nil"/>
              <w:left w:val="nil"/>
              <w:bottom w:val="nil"/>
              <w:right w:val="nil"/>
            </w:tcBorders>
            <w:shd w:val="clear" w:color="auto" w:fill="auto"/>
            <w:noWrap/>
            <w:vAlign w:val="center"/>
            <w:hideMark/>
          </w:tcPr>
          <w:p w14:paraId="069DF2AB" w14:textId="6DBEBECD" w:rsidR="007B6306" w:rsidRDefault="007B6306" w:rsidP="007B6306">
            <w:pPr>
              <w:rPr>
                <w:rFonts w:ascii="Arial" w:hAnsi="Arial" w:cs="Arial"/>
                <w:b/>
                <w:bCs/>
                <w:color w:val="000000"/>
                <w:sz w:val="16"/>
                <w:szCs w:val="16"/>
                <w:lang w:val="en-US"/>
              </w:rPr>
            </w:pPr>
            <w:r w:rsidRPr="00415109">
              <w:rPr>
                <w:rFonts w:ascii="Arial" w:hAnsi="Arial" w:cs="Arial"/>
                <w:b/>
                <w:bCs/>
                <w:color w:val="000000"/>
                <w:sz w:val="16"/>
                <w:szCs w:val="16"/>
                <w:lang w:val="en-US"/>
              </w:rPr>
              <w:t>Total</w:t>
            </w:r>
            <w:r w:rsidR="00291688">
              <w:rPr>
                <w:rFonts w:ascii="Arial" w:hAnsi="Arial" w:cs="Arial"/>
                <w:b/>
                <w:bCs/>
                <w:color w:val="000000"/>
                <w:sz w:val="16"/>
                <w:szCs w:val="16"/>
                <w:lang w:val="en-US"/>
              </w:rPr>
              <w:t xml:space="preserve"> </w:t>
            </w:r>
            <w:r w:rsidRPr="00415109">
              <w:rPr>
                <w:rFonts w:ascii="Arial" w:hAnsi="Arial" w:cs="Arial"/>
                <w:b/>
                <w:bCs/>
                <w:color w:val="000000"/>
                <w:sz w:val="16"/>
                <w:szCs w:val="16"/>
                <w:lang w:val="en-US"/>
              </w:rPr>
              <w:t>deferred</w:t>
            </w:r>
            <w:r w:rsidR="00291688">
              <w:rPr>
                <w:rFonts w:ascii="Arial" w:hAnsi="Arial" w:cs="Arial"/>
                <w:b/>
                <w:bCs/>
                <w:color w:val="000000"/>
                <w:sz w:val="16"/>
                <w:szCs w:val="16"/>
                <w:lang w:val="en-US"/>
              </w:rPr>
              <w:t xml:space="preserve"> </w:t>
            </w:r>
            <w:r w:rsidRPr="00415109">
              <w:rPr>
                <w:rFonts w:ascii="Arial" w:hAnsi="Arial" w:cs="Arial"/>
                <w:b/>
                <w:bCs/>
                <w:color w:val="000000"/>
                <w:sz w:val="16"/>
                <w:szCs w:val="16"/>
                <w:lang w:val="en-US"/>
              </w:rPr>
              <w:t>tax</w:t>
            </w:r>
            <w:r w:rsidR="00291688">
              <w:rPr>
                <w:rFonts w:ascii="Arial" w:hAnsi="Arial" w:cs="Arial"/>
                <w:b/>
                <w:bCs/>
                <w:color w:val="000000"/>
                <w:sz w:val="16"/>
                <w:szCs w:val="16"/>
                <w:lang w:val="en-US"/>
              </w:rPr>
              <w:t xml:space="preserve"> </w:t>
            </w:r>
            <w:r w:rsidRPr="00415109">
              <w:rPr>
                <w:rFonts w:ascii="Arial" w:hAnsi="Arial" w:cs="Arial"/>
                <w:b/>
                <w:bCs/>
                <w:color w:val="000000"/>
                <w:sz w:val="16"/>
                <w:szCs w:val="16"/>
                <w:lang w:val="en-US"/>
              </w:rPr>
              <w:t>liabilities</w:t>
            </w:r>
          </w:p>
          <w:p w14:paraId="26B5912E" w14:textId="415C2255" w:rsidR="007B6306" w:rsidRPr="00415109" w:rsidRDefault="007B6306" w:rsidP="007B6306">
            <w:pPr>
              <w:rPr>
                <w:rFonts w:ascii="Arial" w:hAnsi="Arial" w:cs="Arial"/>
                <w:b/>
                <w:bCs/>
                <w:color w:val="000000"/>
                <w:sz w:val="16"/>
                <w:szCs w:val="16"/>
                <w:lang w:val="en-US"/>
              </w:rPr>
            </w:pPr>
          </w:p>
        </w:tc>
        <w:tc>
          <w:tcPr>
            <w:tcW w:w="990" w:type="dxa"/>
            <w:tcBorders>
              <w:top w:val="nil"/>
              <w:left w:val="nil"/>
              <w:bottom w:val="single" w:sz="8" w:space="0" w:color="auto"/>
              <w:right w:val="nil"/>
            </w:tcBorders>
            <w:shd w:val="clear" w:color="auto" w:fill="auto"/>
            <w:vAlign w:val="center"/>
            <w:hideMark/>
          </w:tcPr>
          <w:p w14:paraId="3BB32534" w14:textId="79C428D1" w:rsidR="007B6306" w:rsidRPr="00291688" w:rsidRDefault="007B6306" w:rsidP="00291688">
            <w:pPr>
              <w:rPr>
                <w:rFonts w:ascii="Arial" w:hAnsi="Arial"/>
                <w:b/>
                <w:sz w:val="16"/>
              </w:rPr>
            </w:pPr>
            <w:r w:rsidRPr="00695452">
              <w:rPr>
                <w:rFonts w:ascii="Arial" w:hAnsi="Arial"/>
                <w:b/>
                <w:sz w:val="16"/>
              </w:rPr>
              <w:t>(26,910</w:t>
            </w:r>
            <w:r w:rsidR="00291688">
              <w:rPr>
                <w:rFonts w:ascii="Arial" w:hAnsi="Arial"/>
                <w:b/>
                <w:sz w:val="16"/>
              </w:rPr>
              <w:t>)</w:t>
            </w:r>
          </w:p>
          <w:p w14:paraId="1E8F6841" w14:textId="631F1D47" w:rsidR="007B6306" w:rsidRPr="00415109" w:rsidRDefault="007B6306" w:rsidP="007B6306">
            <w:pPr>
              <w:jc w:val="right"/>
              <w:rPr>
                <w:rFonts w:ascii="Arial" w:hAnsi="Arial" w:cs="Arial"/>
                <w:b/>
                <w:bCs/>
                <w:color w:val="000000"/>
                <w:sz w:val="16"/>
                <w:szCs w:val="16"/>
                <w:lang w:val="en-US"/>
              </w:rPr>
            </w:pPr>
          </w:p>
        </w:tc>
        <w:tc>
          <w:tcPr>
            <w:tcW w:w="1114" w:type="dxa"/>
            <w:tcBorders>
              <w:top w:val="nil"/>
              <w:left w:val="nil"/>
              <w:bottom w:val="single" w:sz="8" w:space="0" w:color="auto"/>
              <w:right w:val="nil"/>
            </w:tcBorders>
            <w:shd w:val="clear" w:color="auto" w:fill="auto"/>
            <w:vAlign w:val="center"/>
          </w:tcPr>
          <w:p w14:paraId="41EFE464" w14:textId="327A8E8E" w:rsidR="007B6306" w:rsidRPr="00415109" w:rsidRDefault="00291688" w:rsidP="007B6306">
            <w:pPr>
              <w:jc w:val="right"/>
              <w:rPr>
                <w:rFonts w:ascii="Arial" w:hAnsi="Arial" w:cs="Arial"/>
                <w:b/>
                <w:bCs/>
                <w:color w:val="000000" w:themeColor="text1"/>
                <w:sz w:val="16"/>
                <w:szCs w:val="16"/>
                <w:lang w:val="en-US"/>
              </w:rPr>
            </w:pPr>
            <w:r>
              <w:rPr>
                <w:rFonts w:ascii="Arial" w:hAnsi="Arial" w:cs="Arial"/>
                <w:b/>
                <w:bCs/>
                <w:color w:val="000000" w:themeColor="text1"/>
                <w:sz w:val="16"/>
                <w:szCs w:val="16"/>
                <w:lang w:val="en-US"/>
              </w:rPr>
              <w:t>(9,256)</w:t>
            </w:r>
          </w:p>
        </w:tc>
        <w:tc>
          <w:tcPr>
            <w:tcW w:w="1026" w:type="dxa"/>
            <w:tcBorders>
              <w:top w:val="nil"/>
              <w:left w:val="nil"/>
              <w:bottom w:val="single" w:sz="8" w:space="0" w:color="auto"/>
              <w:right w:val="nil"/>
            </w:tcBorders>
            <w:shd w:val="clear" w:color="auto" w:fill="auto"/>
            <w:vAlign w:val="center"/>
          </w:tcPr>
          <w:p w14:paraId="5EA6FC8C" w14:textId="7EF088CB" w:rsidR="007B6306" w:rsidRPr="00415109" w:rsidRDefault="00291688" w:rsidP="007B6306">
            <w:pPr>
              <w:jc w:val="right"/>
              <w:rPr>
                <w:rFonts w:ascii="Arial" w:hAnsi="Arial" w:cs="Arial"/>
                <w:b/>
                <w:bCs/>
                <w:color w:val="000000"/>
                <w:sz w:val="16"/>
                <w:szCs w:val="16"/>
                <w:lang w:val="en-US"/>
              </w:rPr>
            </w:pPr>
            <w:r>
              <w:rPr>
                <w:rFonts w:ascii="Arial" w:hAnsi="Arial" w:cs="Arial"/>
                <w:b/>
                <w:bCs/>
                <w:color w:val="000000"/>
                <w:sz w:val="16"/>
                <w:szCs w:val="16"/>
                <w:lang w:val="en-US"/>
              </w:rPr>
              <w:t>(36,166)</w:t>
            </w:r>
          </w:p>
        </w:tc>
      </w:tr>
      <w:tr w:rsidR="007B6306" w:rsidRPr="00D15D17" w14:paraId="0A85425A" w14:textId="77777777" w:rsidTr="007B6306">
        <w:trPr>
          <w:trHeight w:val="20"/>
        </w:trPr>
        <w:tc>
          <w:tcPr>
            <w:tcW w:w="5812" w:type="dxa"/>
            <w:tcBorders>
              <w:top w:val="nil"/>
              <w:left w:val="nil"/>
              <w:bottom w:val="nil"/>
              <w:right w:val="nil"/>
            </w:tcBorders>
            <w:shd w:val="clear" w:color="auto" w:fill="auto"/>
            <w:noWrap/>
            <w:vAlign w:val="center"/>
            <w:hideMark/>
          </w:tcPr>
          <w:p w14:paraId="28EE8D16" w14:textId="4B6F023A" w:rsidR="007B6306" w:rsidRDefault="007B6306" w:rsidP="007B6306">
            <w:pPr>
              <w:rPr>
                <w:rFonts w:ascii="Arial" w:hAnsi="Arial" w:cs="Arial"/>
                <w:b/>
                <w:bCs/>
                <w:color w:val="000000"/>
                <w:sz w:val="16"/>
                <w:szCs w:val="16"/>
                <w:lang w:val="en-US"/>
              </w:rPr>
            </w:pPr>
            <w:r w:rsidRPr="00415109">
              <w:rPr>
                <w:rFonts w:ascii="Arial" w:hAnsi="Arial" w:cs="Arial"/>
                <w:b/>
                <w:bCs/>
                <w:color w:val="000000"/>
                <w:sz w:val="16"/>
                <w:szCs w:val="16"/>
                <w:lang w:val="en-US"/>
              </w:rPr>
              <w:t>Deferred</w:t>
            </w:r>
            <w:r w:rsidR="00291688">
              <w:rPr>
                <w:rFonts w:ascii="Arial" w:hAnsi="Arial" w:cs="Arial"/>
                <w:b/>
                <w:bCs/>
                <w:color w:val="000000"/>
                <w:sz w:val="16"/>
                <w:szCs w:val="16"/>
                <w:lang w:val="en-US"/>
              </w:rPr>
              <w:t xml:space="preserve"> </w:t>
            </w:r>
            <w:r w:rsidRPr="00415109">
              <w:rPr>
                <w:rFonts w:ascii="Arial" w:hAnsi="Arial" w:cs="Arial"/>
                <w:b/>
                <w:bCs/>
                <w:color w:val="000000"/>
                <w:sz w:val="16"/>
                <w:szCs w:val="16"/>
                <w:lang w:val="en-US"/>
              </w:rPr>
              <w:t>tax</w:t>
            </w:r>
            <w:r w:rsidR="00291688">
              <w:rPr>
                <w:rFonts w:ascii="Arial" w:hAnsi="Arial" w:cs="Arial"/>
                <w:b/>
                <w:bCs/>
                <w:color w:val="000000"/>
                <w:sz w:val="16"/>
                <w:szCs w:val="16"/>
                <w:lang w:val="en-US"/>
              </w:rPr>
              <w:t xml:space="preserve"> </w:t>
            </w:r>
            <w:r w:rsidRPr="00415109">
              <w:rPr>
                <w:rFonts w:ascii="Arial" w:hAnsi="Arial" w:cs="Arial"/>
                <w:b/>
                <w:bCs/>
                <w:color w:val="000000"/>
                <w:sz w:val="16"/>
                <w:szCs w:val="16"/>
                <w:lang w:val="en-US"/>
              </w:rPr>
              <w:t>assets</w:t>
            </w:r>
            <w:r w:rsidR="00291688">
              <w:rPr>
                <w:rFonts w:ascii="Arial" w:hAnsi="Arial" w:cs="Arial"/>
                <w:b/>
                <w:bCs/>
                <w:color w:val="000000"/>
                <w:sz w:val="16"/>
                <w:szCs w:val="16"/>
                <w:lang w:val="en-US"/>
              </w:rPr>
              <w:t xml:space="preserve"> </w:t>
            </w:r>
            <w:r w:rsidRPr="00415109">
              <w:rPr>
                <w:rFonts w:ascii="Arial" w:hAnsi="Arial" w:cs="Arial"/>
                <w:b/>
                <w:bCs/>
                <w:color w:val="000000"/>
                <w:sz w:val="16"/>
                <w:szCs w:val="16"/>
                <w:lang w:val="en-US"/>
              </w:rPr>
              <w:t>(liabilities),</w:t>
            </w:r>
            <w:r w:rsidR="00291688">
              <w:rPr>
                <w:rFonts w:ascii="Arial" w:hAnsi="Arial" w:cs="Arial"/>
                <w:b/>
                <w:bCs/>
                <w:color w:val="000000"/>
                <w:sz w:val="16"/>
                <w:szCs w:val="16"/>
                <w:lang w:val="en-US"/>
              </w:rPr>
              <w:t xml:space="preserve"> </w:t>
            </w:r>
            <w:r w:rsidRPr="00415109">
              <w:rPr>
                <w:rFonts w:ascii="Arial" w:hAnsi="Arial" w:cs="Arial"/>
                <w:b/>
                <w:bCs/>
                <w:color w:val="000000"/>
                <w:sz w:val="16"/>
                <w:szCs w:val="16"/>
                <w:lang w:val="en-US"/>
              </w:rPr>
              <w:t>net</w:t>
            </w:r>
          </w:p>
          <w:p w14:paraId="1953A1BA" w14:textId="220EB2D0" w:rsidR="007B6306" w:rsidRPr="00415109" w:rsidRDefault="007B6306" w:rsidP="007B6306">
            <w:pPr>
              <w:rPr>
                <w:rFonts w:ascii="Arial" w:hAnsi="Arial" w:cs="Arial"/>
                <w:b/>
                <w:bCs/>
                <w:color w:val="000000"/>
                <w:sz w:val="16"/>
                <w:szCs w:val="16"/>
                <w:lang w:val="en-US"/>
              </w:rPr>
            </w:pPr>
          </w:p>
        </w:tc>
        <w:tc>
          <w:tcPr>
            <w:tcW w:w="990" w:type="dxa"/>
            <w:tcBorders>
              <w:top w:val="nil"/>
              <w:left w:val="nil"/>
              <w:bottom w:val="single" w:sz="8" w:space="0" w:color="auto"/>
              <w:right w:val="nil"/>
            </w:tcBorders>
            <w:shd w:val="clear" w:color="auto" w:fill="auto"/>
            <w:vAlign w:val="center"/>
            <w:hideMark/>
          </w:tcPr>
          <w:p w14:paraId="2E96EB0C" w14:textId="775557D1" w:rsidR="007B6306" w:rsidRDefault="007B6306" w:rsidP="00291688">
            <w:pPr>
              <w:rPr>
                <w:rFonts w:ascii="Arial" w:eastAsiaTheme="minorHAnsi" w:hAnsi="Arial"/>
                <w:b/>
                <w:color w:val="000000"/>
                <w:sz w:val="16"/>
                <w:lang w:val="en-US"/>
              </w:rPr>
            </w:pPr>
            <w:r w:rsidRPr="00CB6F97">
              <w:rPr>
                <w:rFonts w:ascii="Arial" w:eastAsiaTheme="minorHAnsi" w:hAnsi="Arial" w:cs="Arial"/>
                <w:b/>
                <w:bCs/>
                <w:color w:val="000000"/>
                <w:sz w:val="16"/>
                <w:szCs w:val="16"/>
                <w:lang w:val="en-US"/>
              </w:rPr>
              <w:t>236,903</w:t>
            </w:r>
          </w:p>
          <w:p w14:paraId="387023E7" w14:textId="760FBB3C" w:rsidR="007B6306" w:rsidRPr="00415109" w:rsidRDefault="007B6306" w:rsidP="007B6306">
            <w:pPr>
              <w:rPr>
                <w:rFonts w:ascii="Arial" w:hAnsi="Arial" w:cs="Arial"/>
                <w:b/>
                <w:bCs/>
                <w:color w:val="000000"/>
                <w:sz w:val="16"/>
                <w:szCs w:val="16"/>
                <w:lang w:val="en-US"/>
              </w:rPr>
            </w:pPr>
          </w:p>
        </w:tc>
        <w:tc>
          <w:tcPr>
            <w:tcW w:w="1114" w:type="dxa"/>
            <w:tcBorders>
              <w:top w:val="nil"/>
              <w:left w:val="nil"/>
              <w:bottom w:val="single" w:sz="8" w:space="0" w:color="auto"/>
              <w:right w:val="nil"/>
            </w:tcBorders>
            <w:shd w:val="clear" w:color="auto" w:fill="auto"/>
            <w:vAlign w:val="center"/>
          </w:tcPr>
          <w:p w14:paraId="3D819F52" w14:textId="34E4DFEB" w:rsidR="007B6306" w:rsidRPr="00415109" w:rsidRDefault="00291688" w:rsidP="00291688">
            <w:pPr>
              <w:jc w:val="right"/>
              <w:rPr>
                <w:rFonts w:ascii="Arial" w:hAnsi="Arial" w:cs="Arial"/>
                <w:b/>
                <w:bCs/>
                <w:color w:val="000000" w:themeColor="text1"/>
                <w:sz w:val="16"/>
                <w:szCs w:val="16"/>
                <w:lang w:val="en-US"/>
              </w:rPr>
            </w:pPr>
            <w:r>
              <w:rPr>
                <w:rFonts w:ascii="Arial" w:hAnsi="Arial" w:cs="Arial"/>
                <w:b/>
                <w:bCs/>
                <w:color w:val="000000" w:themeColor="text1"/>
                <w:sz w:val="16"/>
                <w:szCs w:val="16"/>
                <w:lang w:val="en-US"/>
              </w:rPr>
              <w:t>6,753</w:t>
            </w:r>
          </w:p>
        </w:tc>
        <w:tc>
          <w:tcPr>
            <w:tcW w:w="1026" w:type="dxa"/>
            <w:tcBorders>
              <w:top w:val="nil"/>
              <w:left w:val="nil"/>
              <w:bottom w:val="single" w:sz="8" w:space="0" w:color="auto"/>
              <w:right w:val="nil"/>
            </w:tcBorders>
            <w:shd w:val="clear" w:color="auto" w:fill="auto"/>
            <w:vAlign w:val="center"/>
          </w:tcPr>
          <w:p w14:paraId="4EE6E252" w14:textId="36FA50EC" w:rsidR="007B6306" w:rsidRPr="00415109" w:rsidRDefault="00291688" w:rsidP="007B6306">
            <w:pPr>
              <w:jc w:val="right"/>
              <w:rPr>
                <w:rFonts w:ascii="Arial" w:hAnsi="Arial" w:cs="Arial"/>
                <w:b/>
                <w:bCs/>
                <w:color w:val="000000"/>
                <w:sz w:val="16"/>
                <w:szCs w:val="16"/>
                <w:lang w:val="en-US"/>
              </w:rPr>
            </w:pPr>
            <w:r>
              <w:rPr>
                <w:rFonts w:ascii="Arial" w:hAnsi="Arial" w:cs="Arial"/>
                <w:b/>
                <w:bCs/>
                <w:color w:val="000000"/>
                <w:sz w:val="16"/>
                <w:szCs w:val="16"/>
                <w:lang w:val="en-US"/>
              </w:rPr>
              <w:t>243,656</w:t>
            </w:r>
          </w:p>
        </w:tc>
      </w:tr>
      <w:tr w:rsidR="007B6306" w:rsidRPr="00D15D17" w14:paraId="62ABEBF1" w14:textId="77777777" w:rsidTr="007B6306">
        <w:trPr>
          <w:trHeight w:val="20"/>
        </w:trPr>
        <w:tc>
          <w:tcPr>
            <w:tcW w:w="5812" w:type="dxa"/>
            <w:tcBorders>
              <w:top w:val="nil"/>
              <w:left w:val="nil"/>
              <w:bottom w:val="nil"/>
              <w:right w:val="nil"/>
            </w:tcBorders>
            <w:shd w:val="clear" w:color="auto" w:fill="auto"/>
            <w:vAlign w:val="center"/>
            <w:hideMark/>
          </w:tcPr>
          <w:p w14:paraId="354F3303" w14:textId="77777777" w:rsidR="007B6306" w:rsidRPr="00415109" w:rsidRDefault="007B6306" w:rsidP="007B6306">
            <w:pPr>
              <w:jc w:val="right"/>
              <w:rPr>
                <w:rFonts w:ascii="Arial" w:hAnsi="Arial" w:cs="Arial"/>
                <w:b/>
                <w:bCs/>
                <w:color w:val="000000"/>
                <w:sz w:val="16"/>
                <w:szCs w:val="16"/>
                <w:lang w:val="en-US"/>
              </w:rPr>
            </w:pPr>
          </w:p>
        </w:tc>
        <w:tc>
          <w:tcPr>
            <w:tcW w:w="990" w:type="dxa"/>
            <w:tcBorders>
              <w:top w:val="nil"/>
              <w:left w:val="nil"/>
              <w:bottom w:val="nil"/>
              <w:right w:val="nil"/>
            </w:tcBorders>
            <w:shd w:val="clear" w:color="auto" w:fill="auto"/>
            <w:vAlign w:val="center"/>
            <w:hideMark/>
          </w:tcPr>
          <w:p w14:paraId="3A64DC65" w14:textId="77777777" w:rsidR="007B6306" w:rsidRPr="00415109" w:rsidRDefault="007B6306" w:rsidP="007B6306">
            <w:pPr>
              <w:jc w:val="both"/>
              <w:rPr>
                <w:rFonts w:ascii="Arial" w:hAnsi="Arial" w:cs="Arial"/>
                <w:sz w:val="16"/>
                <w:szCs w:val="16"/>
                <w:lang w:val="en-US"/>
              </w:rPr>
            </w:pPr>
          </w:p>
        </w:tc>
        <w:tc>
          <w:tcPr>
            <w:tcW w:w="1114" w:type="dxa"/>
            <w:tcBorders>
              <w:top w:val="nil"/>
              <w:left w:val="nil"/>
              <w:bottom w:val="nil"/>
              <w:right w:val="nil"/>
            </w:tcBorders>
            <w:shd w:val="clear" w:color="auto" w:fill="auto"/>
            <w:vAlign w:val="center"/>
          </w:tcPr>
          <w:p w14:paraId="111C6664" w14:textId="77777777" w:rsidR="007B6306" w:rsidRPr="00415109" w:rsidRDefault="007B6306" w:rsidP="007B6306">
            <w:pPr>
              <w:jc w:val="right"/>
              <w:rPr>
                <w:rFonts w:ascii="Arial" w:hAnsi="Arial" w:cs="Arial"/>
                <w:color w:val="000000" w:themeColor="text1"/>
                <w:sz w:val="16"/>
                <w:szCs w:val="16"/>
                <w:lang w:val="en-US"/>
              </w:rPr>
            </w:pPr>
          </w:p>
        </w:tc>
        <w:tc>
          <w:tcPr>
            <w:tcW w:w="1026" w:type="dxa"/>
            <w:tcBorders>
              <w:top w:val="nil"/>
              <w:left w:val="nil"/>
              <w:bottom w:val="nil"/>
              <w:right w:val="nil"/>
            </w:tcBorders>
            <w:shd w:val="clear" w:color="auto" w:fill="auto"/>
            <w:vAlign w:val="center"/>
          </w:tcPr>
          <w:p w14:paraId="673E78C4" w14:textId="77777777" w:rsidR="007B6306" w:rsidRPr="00415109" w:rsidRDefault="007B6306" w:rsidP="007B6306">
            <w:pPr>
              <w:jc w:val="right"/>
              <w:rPr>
                <w:rFonts w:ascii="Arial" w:hAnsi="Arial" w:cs="Arial"/>
                <w:sz w:val="16"/>
                <w:szCs w:val="16"/>
                <w:lang w:val="en-US"/>
              </w:rPr>
            </w:pPr>
          </w:p>
        </w:tc>
      </w:tr>
      <w:tr w:rsidR="007B6306" w:rsidRPr="00D15D17" w14:paraId="2A80ED56" w14:textId="77777777" w:rsidTr="007B6306">
        <w:trPr>
          <w:trHeight w:val="20"/>
        </w:trPr>
        <w:tc>
          <w:tcPr>
            <w:tcW w:w="5812" w:type="dxa"/>
            <w:tcBorders>
              <w:top w:val="nil"/>
              <w:left w:val="nil"/>
              <w:bottom w:val="nil"/>
              <w:right w:val="nil"/>
            </w:tcBorders>
            <w:shd w:val="clear" w:color="auto" w:fill="auto"/>
            <w:vAlign w:val="center"/>
            <w:hideMark/>
          </w:tcPr>
          <w:p w14:paraId="7887563D" w14:textId="77777777" w:rsidR="007B6306" w:rsidRPr="00415109" w:rsidRDefault="007B6306" w:rsidP="007B6306">
            <w:pPr>
              <w:jc w:val="both"/>
              <w:rPr>
                <w:rFonts w:ascii="Arial" w:hAnsi="Arial" w:cs="Arial"/>
                <w:color w:val="000000"/>
                <w:sz w:val="16"/>
                <w:szCs w:val="16"/>
                <w:lang w:val="en-US"/>
              </w:rPr>
            </w:pPr>
            <w:r w:rsidRPr="00415109">
              <w:rPr>
                <w:rFonts w:ascii="Arial" w:hAnsi="Arial" w:cs="Arial"/>
                <w:color w:val="000000"/>
                <w:sz w:val="16"/>
                <w:szCs w:val="16"/>
                <w:lang w:val="en-US"/>
              </w:rPr>
              <w:t xml:space="preserve">Deferred tax assets </w:t>
            </w:r>
          </w:p>
        </w:tc>
        <w:tc>
          <w:tcPr>
            <w:tcW w:w="990" w:type="dxa"/>
            <w:tcBorders>
              <w:top w:val="nil"/>
              <w:left w:val="nil"/>
              <w:bottom w:val="nil"/>
              <w:right w:val="nil"/>
            </w:tcBorders>
            <w:shd w:val="clear" w:color="auto" w:fill="auto"/>
            <w:vAlign w:val="center"/>
            <w:hideMark/>
          </w:tcPr>
          <w:p w14:paraId="7B044C41" w14:textId="17F54122" w:rsidR="007B6306" w:rsidRPr="00415109" w:rsidRDefault="007B6306" w:rsidP="007B6306">
            <w:pPr>
              <w:jc w:val="right"/>
              <w:rPr>
                <w:rFonts w:ascii="Arial" w:hAnsi="Arial" w:cs="Arial"/>
                <w:color w:val="000000"/>
                <w:sz w:val="16"/>
                <w:szCs w:val="16"/>
                <w:lang w:val="en-US"/>
              </w:rPr>
            </w:pPr>
            <w:r w:rsidRPr="00CB6F97">
              <w:rPr>
                <w:rFonts w:ascii="Arial" w:hAnsi="Arial" w:cs="Arial"/>
                <w:sz w:val="16"/>
                <w:szCs w:val="16"/>
                <w:lang w:val="en-US"/>
              </w:rPr>
              <w:t>236,90</w:t>
            </w:r>
            <w:r>
              <w:rPr>
                <w:rFonts w:ascii="Arial" w:hAnsi="Arial" w:cs="Arial"/>
                <w:sz w:val="16"/>
                <w:szCs w:val="16"/>
                <w:lang w:val="en-US"/>
              </w:rPr>
              <w:t>3</w:t>
            </w:r>
            <w:r w:rsidRPr="00695452">
              <w:rPr>
                <w:rFonts w:ascii="Arial" w:hAnsi="Arial"/>
                <w:sz w:val="16"/>
                <w:lang w:val="en-US"/>
              </w:rPr>
              <w:t> </w:t>
            </w:r>
          </w:p>
        </w:tc>
        <w:tc>
          <w:tcPr>
            <w:tcW w:w="1114" w:type="dxa"/>
            <w:tcBorders>
              <w:top w:val="nil"/>
              <w:left w:val="nil"/>
              <w:bottom w:val="nil"/>
              <w:right w:val="nil"/>
            </w:tcBorders>
            <w:shd w:val="clear" w:color="auto" w:fill="auto"/>
            <w:vAlign w:val="center"/>
          </w:tcPr>
          <w:p w14:paraId="4A236B39" w14:textId="77777777" w:rsidR="007B6306" w:rsidRPr="00415109" w:rsidRDefault="007B6306" w:rsidP="007B6306">
            <w:pPr>
              <w:jc w:val="right"/>
              <w:rPr>
                <w:rFonts w:ascii="Arial" w:hAnsi="Arial" w:cs="Arial"/>
                <w:color w:val="000000" w:themeColor="text1"/>
                <w:sz w:val="16"/>
                <w:szCs w:val="16"/>
                <w:lang w:val="en-US"/>
              </w:rPr>
            </w:pPr>
          </w:p>
        </w:tc>
        <w:tc>
          <w:tcPr>
            <w:tcW w:w="1026" w:type="dxa"/>
            <w:tcBorders>
              <w:top w:val="nil"/>
              <w:left w:val="nil"/>
              <w:bottom w:val="nil"/>
              <w:right w:val="nil"/>
            </w:tcBorders>
            <w:shd w:val="clear" w:color="auto" w:fill="auto"/>
            <w:vAlign w:val="center"/>
          </w:tcPr>
          <w:p w14:paraId="7498F1CB" w14:textId="3D76F61F" w:rsidR="007B6306" w:rsidRPr="00415109" w:rsidRDefault="00FE4B2C" w:rsidP="007B6306">
            <w:pPr>
              <w:jc w:val="right"/>
              <w:rPr>
                <w:rFonts w:ascii="Arial" w:hAnsi="Arial" w:cs="Arial"/>
                <w:color w:val="000000"/>
                <w:sz w:val="16"/>
                <w:szCs w:val="16"/>
                <w:lang w:val="en-US"/>
              </w:rPr>
            </w:pPr>
            <w:r>
              <w:rPr>
                <w:rFonts w:ascii="Arial" w:hAnsi="Arial" w:cs="Arial"/>
                <w:color w:val="000000"/>
                <w:sz w:val="16"/>
                <w:szCs w:val="16"/>
                <w:lang w:val="en-US"/>
              </w:rPr>
              <w:t>243,656</w:t>
            </w:r>
          </w:p>
        </w:tc>
      </w:tr>
      <w:tr w:rsidR="007B6306" w:rsidRPr="00D15D17" w14:paraId="72E416E3" w14:textId="77777777" w:rsidTr="007B6306">
        <w:trPr>
          <w:trHeight w:val="20"/>
        </w:trPr>
        <w:tc>
          <w:tcPr>
            <w:tcW w:w="5812" w:type="dxa"/>
            <w:tcBorders>
              <w:top w:val="nil"/>
              <w:left w:val="nil"/>
              <w:bottom w:val="nil"/>
              <w:right w:val="nil"/>
            </w:tcBorders>
            <w:shd w:val="clear" w:color="auto" w:fill="auto"/>
            <w:vAlign w:val="center"/>
            <w:hideMark/>
          </w:tcPr>
          <w:p w14:paraId="2F1DC7FF" w14:textId="77777777" w:rsidR="007B6306" w:rsidRPr="00415109" w:rsidRDefault="007B6306" w:rsidP="007B6306">
            <w:pPr>
              <w:jc w:val="both"/>
              <w:rPr>
                <w:rFonts w:ascii="Arial" w:hAnsi="Arial" w:cs="Arial"/>
                <w:color w:val="000000"/>
                <w:sz w:val="16"/>
                <w:szCs w:val="16"/>
                <w:lang w:val="en-US"/>
              </w:rPr>
            </w:pPr>
            <w:r w:rsidRPr="00415109">
              <w:rPr>
                <w:rFonts w:ascii="Arial" w:hAnsi="Arial" w:cs="Arial"/>
                <w:color w:val="000000"/>
                <w:sz w:val="16"/>
                <w:szCs w:val="16"/>
                <w:lang w:val="en-US"/>
              </w:rPr>
              <w:t xml:space="preserve">Deferred tax liabilities </w:t>
            </w:r>
          </w:p>
        </w:tc>
        <w:tc>
          <w:tcPr>
            <w:tcW w:w="990" w:type="dxa"/>
            <w:tcBorders>
              <w:top w:val="nil"/>
              <w:left w:val="nil"/>
              <w:bottom w:val="nil"/>
              <w:right w:val="nil"/>
            </w:tcBorders>
            <w:shd w:val="clear" w:color="auto" w:fill="auto"/>
            <w:vAlign w:val="center"/>
            <w:hideMark/>
          </w:tcPr>
          <w:p w14:paraId="248E4D9E" w14:textId="75917054" w:rsidR="007B6306" w:rsidRPr="00415109" w:rsidRDefault="007B6306" w:rsidP="007B6306">
            <w:pPr>
              <w:jc w:val="right"/>
              <w:rPr>
                <w:rFonts w:ascii="Arial" w:hAnsi="Arial" w:cs="Arial"/>
                <w:color w:val="000000"/>
                <w:sz w:val="16"/>
                <w:szCs w:val="16"/>
                <w:lang w:val="en-US"/>
              </w:rPr>
            </w:pPr>
            <w:r w:rsidRPr="00CB6F97">
              <w:rPr>
                <w:rFonts w:ascii="Arial" w:hAnsi="Arial" w:cs="Arial"/>
                <w:sz w:val="16"/>
                <w:szCs w:val="16"/>
                <w:lang w:val="en-US"/>
              </w:rPr>
              <w:t>- </w:t>
            </w:r>
          </w:p>
        </w:tc>
        <w:tc>
          <w:tcPr>
            <w:tcW w:w="1114" w:type="dxa"/>
            <w:tcBorders>
              <w:top w:val="nil"/>
              <w:left w:val="nil"/>
              <w:bottom w:val="nil"/>
              <w:right w:val="nil"/>
            </w:tcBorders>
            <w:shd w:val="clear" w:color="auto" w:fill="auto"/>
            <w:vAlign w:val="center"/>
          </w:tcPr>
          <w:p w14:paraId="1446EBE5" w14:textId="77777777" w:rsidR="007B6306" w:rsidRPr="00415109" w:rsidRDefault="007B6306" w:rsidP="007B6306">
            <w:pPr>
              <w:jc w:val="right"/>
              <w:rPr>
                <w:rFonts w:ascii="Arial" w:hAnsi="Arial" w:cs="Arial"/>
                <w:sz w:val="16"/>
                <w:szCs w:val="16"/>
                <w:lang w:val="en-US"/>
              </w:rPr>
            </w:pPr>
          </w:p>
        </w:tc>
        <w:tc>
          <w:tcPr>
            <w:tcW w:w="1026" w:type="dxa"/>
            <w:tcBorders>
              <w:top w:val="nil"/>
              <w:left w:val="nil"/>
              <w:bottom w:val="nil"/>
              <w:right w:val="nil"/>
            </w:tcBorders>
            <w:shd w:val="clear" w:color="auto" w:fill="auto"/>
            <w:vAlign w:val="center"/>
          </w:tcPr>
          <w:p w14:paraId="18CC5BA2" w14:textId="17CCC979" w:rsidR="007B6306" w:rsidRPr="00415109" w:rsidRDefault="00FE4B2C" w:rsidP="007B6306">
            <w:pPr>
              <w:jc w:val="right"/>
              <w:rPr>
                <w:rFonts w:ascii="Arial" w:hAnsi="Arial" w:cs="Arial"/>
                <w:color w:val="000000"/>
                <w:sz w:val="16"/>
                <w:szCs w:val="16"/>
                <w:lang w:val="en-US"/>
              </w:rPr>
            </w:pPr>
            <w:r>
              <w:rPr>
                <w:rFonts w:ascii="Arial" w:hAnsi="Arial" w:cs="Arial"/>
                <w:color w:val="000000"/>
                <w:sz w:val="16"/>
                <w:szCs w:val="16"/>
                <w:lang w:val="en-US"/>
              </w:rPr>
              <w:t>-</w:t>
            </w:r>
          </w:p>
        </w:tc>
      </w:tr>
    </w:tbl>
    <w:p w14:paraId="05E9097C" w14:textId="77777777" w:rsidR="005B5F21" w:rsidRPr="00682809" w:rsidRDefault="005B5F21" w:rsidP="00AC60E4">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p>
    <w:p w14:paraId="7B387EA0" w14:textId="2BBA038E" w:rsidR="00515947" w:rsidRPr="00682809" w:rsidRDefault="00515947">
      <w:pPr>
        <w:spacing w:after="200" w:line="276" w:lineRule="auto"/>
        <w:rPr>
          <w:rFonts w:ascii="Arial" w:eastAsiaTheme="minorHAnsi" w:hAnsi="Arial" w:cs="Arial"/>
          <w:szCs w:val="22"/>
          <w:lang w:val="en-US"/>
        </w:rPr>
      </w:pPr>
    </w:p>
    <w:p w14:paraId="415EBA69" w14:textId="77777777" w:rsidR="00303B7B" w:rsidRPr="00682809" w:rsidRDefault="00303B7B" w:rsidP="00303B7B">
      <w:pPr>
        <w:pStyle w:val="1TtuloprincipalDF"/>
        <w:rPr>
          <w:rFonts w:ascii="Arial" w:hAnsi="Arial" w:cs="Arial"/>
          <w:color w:val="365F91" w:themeColor="accent1" w:themeShade="BF"/>
        </w:rPr>
      </w:pPr>
      <w:r w:rsidRPr="00682809">
        <w:rPr>
          <w:rFonts w:ascii="Arial" w:hAnsi="Arial" w:cs="Arial"/>
          <w:color w:val="365F91" w:themeColor="accent1" w:themeShade="BF"/>
          <w:sz w:val="24"/>
        </w:rPr>
        <w:t>Segment information</w:t>
      </w:r>
    </w:p>
    <w:p w14:paraId="6A221267" w14:textId="77777777" w:rsidR="00DD3691" w:rsidRPr="00682809" w:rsidRDefault="00DD3691" w:rsidP="00DC34D9">
      <w:pPr>
        <w:pStyle w:val="1TtuloprincipalDF"/>
        <w:numPr>
          <w:ilvl w:val="0"/>
          <w:numId w:val="0"/>
        </w:numPr>
        <w:outlineLvl w:val="9"/>
        <w:rPr>
          <w:rFonts w:ascii="Arial" w:hAnsi="Arial" w:cs="Arial"/>
          <w:b w:val="0"/>
          <w:sz w:val="22"/>
          <w:szCs w:val="22"/>
          <w:lang w:eastAsia="pt-BR"/>
        </w:rPr>
      </w:pPr>
    </w:p>
    <w:p w14:paraId="3828E577" w14:textId="77777777" w:rsidR="00643297" w:rsidRPr="00682809" w:rsidRDefault="00643297" w:rsidP="00643297">
      <w:pPr>
        <w:pStyle w:val="1TtuloprincipalDF"/>
        <w:numPr>
          <w:ilvl w:val="0"/>
          <w:numId w:val="0"/>
        </w:numPr>
        <w:outlineLvl w:val="9"/>
        <w:rPr>
          <w:rFonts w:ascii="Arial" w:hAnsi="Arial" w:cs="Arial"/>
          <w:b w:val="0"/>
          <w:sz w:val="22"/>
          <w:szCs w:val="22"/>
          <w:lang w:eastAsia="pt-BR"/>
        </w:rPr>
      </w:pPr>
      <w:r w:rsidRPr="00682809">
        <w:rPr>
          <w:rFonts w:ascii="Arial" w:hAnsi="Arial" w:cs="Arial"/>
          <w:b w:val="0"/>
          <w:sz w:val="22"/>
          <w:szCs w:val="22"/>
          <w:lang w:eastAsia="pt-BR"/>
        </w:rPr>
        <w:t xml:space="preserve">Segment information is presented consistently with the internal reports provided </w:t>
      </w:r>
      <w:r w:rsidR="00035DB5" w:rsidRPr="00682809">
        <w:rPr>
          <w:rFonts w:ascii="Arial" w:hAnsi="Arial" w:cs="Arial"/>
          <w:b w:val="0"/>
          <w:sz w:val="22"/>
          <w:szCs w:val="22"/>
          <w:lang w:eastAsia="pt-BR"/>
        </w:rPr>
        <w:t>to</w:t>
      </w:r>
      <w:r w:rsidRPr="00682809">
        <w:rPr>
          <w:rFonts w:ascii="Arial" w:hAnsi="Arial" w:cs="Arial"/>
          <w:b w:val="0"/>
          <w:sz w:val="22"/>
          <w:szCs w:val="22"/>
          <w:lang w:eastAsia="pt-BR"/>
        </w:rPr>
        <w:t xml:space="preserve"> the Company’s main </w:t>
      </w:r>
      <w:r w:rsidR="00035DB5" w:rsidRPr="00682809">
        <w:rPr>
          <w:rFonts w:ascii="Arial" w:hAnsi="Arial" w:cs="Arial"/>
          <w:b w:val="0"/>
          <w:sz w:val="22"/>
          <w:szCs w:val="22"/>
          <w:lang w:eastAsia="pt-BR"/>
        </w:rPr>
        <w:t>key executives and chief operating decision makers</w:t>
      </w:r>
      <w:r w:rsidRPr="00682809">
        <w:rPr>
          <w:rFonts w:ascii="Arial" w:hAnsi="Arial" w:cs="Arial"/>
          <w:b w:val="0"/>
          <w:sz w:val="22"/>
          <w:szCs w:val="22"/>
          <w:lang w:eastAsia="pt-BR"/>
        </w:rPr>
        <w:t>. They are responsible for allocating resources, assessing the performance of the operating segments, and making the Company’s strategic decisions.</w:t>
      </w:r>
    </w:p>
    <w:p w14:paraId="13F7DD3A" w14:textId="77777777" w:rsidR="00293EF4" w:rsidRPr="00682809" w:rsidRDefault="00293EF4" w:rsidP="00643297">
      <w:pPr>
        <w:pStyle w:val="1TtuloprincipalDF"/>
        <w:numPr>
          <w:ilvl w:val="0"/>
          <w:numId w:val="0"/>
        </w:numPr>
        <w:outlineLvl w:val="9"/>
        <w:rPr>
          <w:rFonts w:ascii="Arial" w:hAnsi="Arial" w:cs="Arial"/>
          <w:b w:val="0"/>
          <w:sz w:val="22"/>
          <w:szCs w:val="22"/>
          <w:lang w:eastAsia="pt-BR"/>
        </w:rPr>
      </w:pPr>
    </w:p>
    <w:p w14:paraId="26EEA921" w14:textId="77777777" w:rsidR="00293EF4" w:rsidRPr="00682809" w:rsidRDefault="00293EF4" w:rsidP="00293EF4">
      <w:pPr>
        <w:pStyle w:val="1TtuloprincipalDF"/>
        <w:numPr>
          <w:ilvl w:val="0"/>
          <w:numId w:val="0"/>
        </w:numPr>
        <w:outlineLvl w:val="9"/>
        <w:rPr>
          <w:rFonts w:ascii="Arial" w:hAnsi="Arial" w:cs="Arial"/>
          <w:sz w:val="22"/>
        </w:rPr>
      </w:pPr>
      <w:r w:rsidRPr="00682809">
        <w:rPr>
          <w:rFonts w:ascii="Arial" w:hAnsi="Arial" w:cs="Arial"/>
          <w:b w:val="0"/>
          <w:sz w:val="22"/>
          <w:szCs w:val="22"/>
          <w:lang w:eastAsia="pt-BR"/>
        </w:rPr>
        <w:t>The Executive Officers have defined the operating segments based on the reports used to make structured strategic decisions, which allow for decision-making based on these structures:</w:t>
      </w:r>
      <w:r w:rsidRPr="00682809">
        <w:rPr>
          <w:rFonts w:ascii="Arial" w:hAnsi="Arial" w:cs="Arial"/>
          <w:sz w:val="22"/>
        </w:rPr>
        <w:t xml:space="preserve"> </w:t>
      </w:r>
    </w:p>
    <w:p w14:paraId="2CDB0D2A" w14:textId="77777777" w:rsidR="00293EF4" w:rsidRPr="00682809" w:rsidRDefault="00293EF4" w:rsidP="00293EF4">
      <w:pPr>
        <w:pStyle w:val="1TtuloprincipalDF"/>
        <w:numPr>
          <w:ilvl w:val="0"/>
          <w:numId w:val="0"/>
        </w:numPr>
        <w:outlineLvl w:val="9"/>
        <w:rPr>
          <w:rFonts w:ascii="Arial" w:hAnsi="Arial" w:cs="Arial"/>
          <w:sz w:val="22"/>
        </w:rPr>
      </w:pPr>
    </w:p>
    <w:p w14:paraId="6A94C43F" w14:textId="5F6A0138" w:rsidR="00293EF4" w:rsidRPr="00682809" w:rsidRDefault="00293EF4" w:rsidP="000008CC">
      <w:pPr>
        <w:pStyle w:val="1TtuloprincipalDF"/>
        <w:numPr>
          <w:ilvl w:val="0"/>
          <w:numId w:val="60"/>
        </w:numPr>
        <w:outlineLvl w:val="9"/>
        <w:rPr>
          <w:rFonts w:ascii="Arial" w:hAnsi="Arial" w:cs="Arial"/>
          <w:b w:val="0"/>
          <w:sz w:val="22"/>
          <w:szCs w:val="22"/>
          <w:lang w:eastAsia="pt-BR"/>
        </w:rPr>
      </w:pPr>
      <w:r w:rsidRPr="00682809">
        <w:rPr>
          <w:rFonts w:ascii="Arial" w:hAnsi="Arial" w:cs="Arial"/>
          <w:sz w:val="22"/>
          <w:szCs w:val="22"/>
          <w:lang w:eastAsia="pt-BR"/>
        </w:rPr>
        <w:t>Core</w:t>
      </w:r>
      <w:r w:rsidRPr="00682809">
        <w:rPr>
          <w:rFonts w:ascii="Arial" w:hAnsi="Arial" w:cs="Arial"/>
          <w:b w:val="0"/>
          <w:sz w:val="22"/>
          <w:szCs w:val="22"/>
          <w:lang w:eastAsia="pt-BR"/>
        </w:rPr>
        <w:t xml:space="preserve">: The Core Curriculum business segment provides solutions that address the </w:t>
      </w:r>
      <w:r w:rsidR="00DB2A34" w:rsidRPr="00682809">
        <w:rPr>
          <w:rFonts w:ascii="Arial" w:hAnsi="Arial" w:cs="Arial"/>
          <w:b w:val="0"/>
          <w:sz w:val="22"/>
          <w:szCs w:val="22"/>
          <w:lang w:eastAsia="pt-BR"/>
        </w:rPr>
        <w:t>Brazilian</w:t>
      </w:r>
      <w:r w:rsidRPr="00682809">
        <w:rPr>
          <w:rFonts w:ascii="Arial" w:hAnsi="Arial" w:cs="Arial"/>
          <w:b w:val="0"/>
          <w:sz w:val="22"/>
          <w:szCs w:val="22"/>
          <w:lang w:eastAsia="pt-BR"/>
        </w:rPr>
        <w:t xml:space="preserve"> K-12 curriculum requirements through a personalized and interactive learning experience. Students access content in various formats, such as digital, video, print, and other audiovisual formats that are aligned with the daily curriculum of their </w:t>
      </w:r>
      <w:r w:rsidR="00022DEF" w:rsidRPr="00682809">
        <w:rPr>
          <w:rFonts w:ascii="Arial" w:hAnsi="Arial" w:cs="Arial"/>
          <w:b w:val="0"/>
          <w:sz w:val="22"/>
          <w:szCs w:val="22"/>
          <w:lang w:eastAsia="pt-BR"/>
        </w:rPr>
        <w:t>classes.</w:t>
      </w:r>
      <w:r w:rsidRPr="00682809">
        <w:rPr>
          <w:rFonts w:ascii="Arial" w:hAnsi="Arial" w:cs="Arial"/>
          <w:b w:val="0"/>
          <w:sz w:val="22"/>
          <w:szCs w:val="22"/>
          <w:lang w:eastAsia="pt-BR"/>
        </w:rPr>
        <w:t xml:space="preserve"> </w:t>
      </w:r>
    </w:p>
    <w:p w14:paraId="6839835F" w14:textId="77777777" w:rsidR="00293EF4" w:rsidRPr="00682809" w:rsidRDefault="00293EF4" w:rsidP="00293EF4">
      <w:pPr>
        <w:pStyle w:val="1TtuloprincipalDF"/>
        <w:numPr>
          <w:ilvl w:val="0"/>
          <w:numId w:val="0"/>
        </w:numPr>
        <w:ind w:left="360"/>
        <w:outlineLvl w:val="9"/>
        <w:rPr>
          <w:rFonts w:ascii="Arial" w:hAnsi="Arial" w:cs="Arial"/>
          <w:b w:val="0"/>
          <w:sz w:val="22"/>
          <w:szCs w:val="22"/>
          <w:lang w:eastAsia="pt-BR"/>
        </w:rPr>
      </w:pPr>
    </w:p>
    <w:p w14:paraId="0171AF3A" w14:textId="59E93268" w:rsidR="00293EF4" w:rsidRPr="00682809" w:rsidRDefault="00293EF4" w:rsidP="000008CC">
      <w:pPr>
        <w:pStyle w:val="1TtuloprincipalDF"/>
        <w:numPr>
          <w:ilvl w:val="0"/>
          <w:numId w:val="60"/>
        </w:numPr>
        <w:outlineLvl w:val="9"/>
        <w:rPr>
          <w:rFonts w:ascii="Arial" w:hAnsi="Arial" w:cs="Arial"/>
          <w:b w:val="0"/>
          <w:sz w:val="22"/>
          <w:szCs w:val="22"/>
          <w:lang w:eastAsia="pt-BR"/>
        </w:rPr>
      </w:pPr>
      <w:r w:rsidRPr="00682809">
        <w:rPr>
          <w:rFonts w:ascii="Arial" w:hAnsi="Arial" w:cs="Arial"/>
          <w:sz w:val="22"/>
          <w:szCs w:val="22"/>
          <w:lang w:eastAsia="pt-BR"/>
        </w:rPr>
        <w:t>Supplemental</w:t>
      </w:r>
      <w:r w:rsidRPr="00682809">
        <w:rPr>
          <w:rFonts w:ascii="Arial" w:hAnsi="Arial" w:cs="Arial"/>
          <w:b w:val="0"/>
          <w:sz w:val="22"/>
          <w:szCs w:val="22"/>
          <w:lang w:eastAsia="pt-BR"/>
        </w:rPr>
        <w:t xml:space="preserve">: The Supplemental Solutions business segment provide additional value-added content that </w:t>
      </w:r>
      <w:r w:rsidR="00A17A62" w:rsidRPr="00682809">
        <w:rPr>
          <w:rFonts w:ascii="Arial" w:hAnsi="Arial" w:cs="Arial"/>
          <w:b w:val="0"/>
          <w:sz w:val="22"/>
          <w:szCs w:val="22"/>
          <w:lang w:eastAsia="pt-BR"/>
        </w:rPr>
        <w:t xml:space="preserve">private </w:t>
      </w:r>
      <w:r w:rsidRPr="00682809">
        <w:rPr>
          <w:rFonts w:ascii="Arial" w:hAnsi="Arial" w:cs="Arial"/>
          <w:b w:val="0"/>
          <w:sz w:val="22"/>
          <w:szCs w:val="22"/>
          <w:lang w:eastAsia="pt-BR"/>
        </w:rPr>
        <w:t>schools can opt in for, in addition to the Core Curriculum solution. Currently, the Company’s primary Supplemental product is an English as a second language (ESL) bilingual teaching program.</w:t>
      </w:r>
      <w:r w:rsidR="00030116">
        <w:rPr>
          <w:rFonts w:ascii="Arial" w:hAnsi="Arial" w:cs="Arial"/>
          <w:b w:val="0"/>
          <w:sz w:val="22"/>
          <w:szCs w:val="22"/>
          <w:lang w:eastAsia="pt-BR"/>
        </w:rPr>
        <w:t xml:space="preserve"> T</w:t>
      </w:r>
      <w:r w:rsidR="00030116" w:rsidRPr="0068030D">
        <w:rPr>
          <w:rFonts w:ascii="Arial" w:hAnsi="Arial" w:cs="Arial"/>
          <w:b w:val="0"/>
          <w:sz w:val="22"/>
          <w:szCs w:val="22"/>
          <w:lang w:eastAsia="pt-BR"/>
        </w:rPr>
        <w:t>echnological</w:t>
      </w:r>
      <w:r w:rsidR="00030116">
        <w:rPr>
          <w:rFonts w:ascii="Arial" w:hAnsi="Arial" w:cs="Arial"/>
          <w:b w:val="0"/>
          <w:sz w:val="22"/>
          <w:szCs w:val="22"/>
          <w:lang w:eastAsia="pt-BR"/>
        </w:rPr>
        <w:t xml:space="preserve"> solutions for</w:t>
      </w:r>
      <w:r w:rsidR="00030116" w:rsidRPr="0068030D">
        <w:rPr>
          <w:rFonts w:ascii="Arial" w:hAnsi="Arial" w:cs="Arial"/>
          <w:b w:val="0"/>
          <w:sz w:val="22"/>
          <w:szCs w:val="22"/>
          <w:lang w:eastAsia="pt-BR"/>
        </w:rPr>
        <w:t xml:space="preserve"> communication with the</w:t>
      </w:r>
      <w:r w:rsidR="00030116">
        <w:rPr>
          <w:rFonts w:ascii="Arial" w:hAnsi="Arial" w:cs="Arial"/>
          <w:b w:val="0"/>
          <w:sz w:val="22"/>
          <w:szCs w:val="22"/>
          <w:lang w:eastAsia="pt-BR"/>
        </w:rPr>
        <w:t xml:space="preserve"> students’</w:t>
      </w:r>
      <w:r w:rsidR="00030116" w:rsidRPr="0068030D">
        <w:rPr>
          <w:rFonts w:ascii="Arial" w:hAnsi="Arial" w:cs="Arial"/>
          <w:b w:val="0"/>
          <w:sz w:val="22"/>
          <w:szCs w:val="22"/>
          <w:lang w:eastAsia="pt-BR"/>
        </w:rPr>
        <w:t xml:space="preserve"> parents</w:t>
      </w:r>
      <w:r w:rsidR="00030116">
        <w:rPr>
          <w:rFonts w:ascii="Arial" w:hAnsi="Arial" w:cs="Arial"/>
          <w:b w:val="0"/>
          <w:sz w:val="22"/>
          <w:szCs w:val="22"/>
          <w:lang w:eastAsia="pt-BR"/>
        </w:rPr>
        <w:t>,</w:t>
      </w:r>
      <w:r w:rsidR="00030116" w:rsidRPr="0068030D">
        <w:rPr>
          <w:rFonts w:ascii="Arial" w:hAnsi="Arial" w:cs="Arial"/>
          <w:b w:val="0"/>
          <w:sz w:val="22"/>
          <w:szCs w:val="22"/>
          <w:lang w:eastAsia="pt-BR"/>
        </w:rPr>
        <w:t xml:space="preserve"> learning laboratories that use the methodology of maker culture</w:t>
      </w:r>
      <w:r w:rsidR="006974D9">
        <w:rPr>
          <w:rFonts w:ascii="Arial" w:hAnsi="Arial" w:cs="Arial"/>
          <w:b w:val="0"/>
          <w:sz w:val="22"/>
          <w:szCs w:val="22"/>
          <w:lang w:eastAsia="pt-BR"/>
        </w:rPr>
        <w:t xml:space="preserve">, </w:t>
      </w:r>
      <w:r w:rsidR="006974D9" w:rsidRPr="00F501CB">
        <w:rPr>
          <w:rFonts w:ascii="Arial" w:hAnsi="Arial" w:cs="Arial"/>
          <w:b w:val="0"/>
          <w:sz w:val="22"/>
          <w:szCs w:val="22"/>
          <w:lang w:eastAsia="pt-BR"/>
        </w:rPr>
        <w:t>a platform of questions</w:t>
      </w:r>
      <w:r w:rsidR="006974D9">
        <w:rPr>
          <w:rFonts w:ascii="Arial" w:hAnsi="Arial" w:cs="Arial"/>
          <w:b w:val="0"/>
          <w:sz w:val="22"/>
          <w:szCs w:val="22"/>
          <w:lang w:eastAsia="pt-BR"/>
        </w:rPr>
        <w:t xml:space="preserve"> to students and teachers</w:t>
      </w:r>
      <w:r w:rsidR="00030116">
        <w:rPr>
          <w:rFonts w:ascii="Arial" w:hAnsi="Arial" w:cs="Arial"/>
          <w:b w:val="0"/>
          <w:sz w:val="22"/>
          <w:szCs w:val="22"/>
          <w:lang w:eastAsia="pt-BR"/>
        </w:rPr>
        <w:t xml:space="preserve"> and </w:t>
      </w:r>
      <w:r w:rsidR="00030116" w:rsidRPr="00A9287C">
        <w:rPr>
          <w:rFonts w:ascii="Arial" w:hAnsi="Arial" w:cs="Arial"/>
          <w:b w:val="0"/>
          <w:sz w:val="22"/>
          <w:szCs w:val="22"/>
          <w:lang w:eastAsia="pt-BR"/>
        </w:rPr>
        <w:t>content to develop socio-emotional skills</w:t>
      </w:r>
      <w:r w:rsidR="00030116">
        <w:rPr>
          <w:rFonts w:ascii="Arial" w:hAnsi="Arial" w:cs="Arial"/>
          <w:b w:val="0"/>
          <w:sz w:val="22"/>
          <w:szCs w:val="22"/>
          <w:lang w:eastAsia="pt-BR"/>
        </w:rPr>
        <w:t xml:space="preserve"> are also offered</w:t>
      </w:r>
      <w:r w:rsidR="00030116" w:rsidRPr="0068030D">
        <w:rPr>
          <w:rFonts w:ascii="Arial" w:hAnsi="Arial" w:cs="Arial"/>
          <w:b w:val="0"/>
          <w:sz w:val="22"/>
          <w:szCs w:val="22"/>
          <w:lang w:eastAsia="pt-BR"/>
        </w:rPr>
        <w:t>.</w:t>
      </w:r>
    </w:p>
    <w:p w14:paraId="015C0423" w14:textId="77777777" w:rsidR="00293EF4" w:rsidRPr="00682809" w:rsidRDefault="00293EF4" w:rsidP="00293EF4">
      <w:pPr>
        <w:pStyle w:val="1TtuloprincipalDF"/>
        <w:numPr>
          <w:ilvl w:val="0"/>
          <w:numId w:val="0"/>
        </w:numPr>
        <w:outlineLvl w:val="9"/>
        <w:rPr>
          <w:rFonts w:ascii="Arial" w:hAnsi="Arial" w:cs="Arial"/>
          <w:b w:val="0"/>
          <w:sz w:val="22"/>
          <w:szCs w:val="22"/>
          <w:lang w:eastAsia="pt-BR"/>
        </w:rPr>
      </w:pPr>
    </w:p>
    <w:p w14:paraId="421771CE" w14:textId="1A4AF30A" w:rsidR="00293EF4" w:rsidRPr="00682809" w:rsidRDefault="00293EF4" w:rsidP="00293EF4">
      <w:pPr>
        <w:pStyle w:val="1TtuloprincipalDF"/>
        <w:numPr>
          <w:ilvl w:val="0"/>
          <w:numId w:val="0"/>
        </w:numPr>
        <w:outlineLvl w:val="9"/>
        <w:rPr>
          <w:rFonts w:ascii="Arial" w:hAnsi="Arial" w:cs="Arial"/>
          <w:b w:val="0"/>
          <w:sz w:val="22"/>
          <w:szCs w:val="22"/>
        </w:rPr>
      </w:pPr>
      <w:r w:rsidRPr="00682809">
        <w:rPr>
          <w:rFonts w:ascii="Arial" w:hAnsi="Arial" w:cs="Arial"/>
          <w:b w:val="0"/>
          <w:sz w:val="22"/>
          <w:szCs w:val="22"/>
          <w:lang w:eastAsia="pt-BR"/>
        </w:rPr>
        <w:t xml:space="preserve">The Executive Officers do not make strategic decisions or evaluate performance based on geographic regions. </w:t>
      </w:r>
      <w:r w:rsidRPr="00682809">
        <w:rPr>
          <w:rFonts w:ascii="Arial" w:hAnsi="Arial" w:cs="Arial"/>
          <w:b w:val="0"/>
          <w:sz w:val="22"/>
          <w:szCs w:val="22"/>
        </w:rPr>
        <w:t>Also, based on the agreements signed with schools as of</w:t>
      </w:r>
      <w:r w:rsidR="00F76A13" w:rsidRPr="00682809">
        <w:rPr>
          <w:rFonts w:ascii="Arial" w:hAnsi="Arial" w:cs="Arial"/>
          <w:b w:val="0"/>
          <w:sz w:val="22"/>
          <w:szCs w:val="22"/>
        </w:rPr>
        <w:t xml:space="preserve"> </w:t>
      </w:r>
      <w:r w:rsidR="00CA5D74" w:rsidRPr="00682809">
        <w:rPr>
          <w:rFonts w:ascii="Arial" w:hAnsi="Arial" w:cs="Arial"/>
          <w:b w:val="0"/>
          <w:sz w:val="22"/>
          <w:szCs w:val="22"/>
        </w:rPr>
        <w:t>March 31</w:t>
      </w:r>
      <w:r w:rsidR="00331DA1" w:rsidRPr="00682809">
        <w:rPr>
          <w:rFonts w:ascii="Arial" w:hAnsi="Arial" w:cs="Arial"/>
          <w:b w:val="0"/>
          <w:sz w:val="22"/>
          <w:szCs w:val="22"/>
        </w:rPr>
        <w:t>, 20</w:t>
      </w:r>
      <w:r w:rsidR="00570483">
        <w:rPr>
          <w:rFonts w:ascii="Arial" w:hAnsi="Arial" w:cs="Arial"/>
          <w:b w:val="0"/>
          <w:sz w:val="22"/>
          <w:szCs w:val="22"/>
        </w:rPr>
        <w:t>2</w:t>
      </w:r>
      <w:r w:rsidR="00753F04">
        <w:rPr>
          <w:rFonts w:ascii="Arial" w:hAnsi="Arial" w:cs="Arial"/>
          <w:b w:val="0"/>
          <w:sz w:val="22"/>
          <w:szCs w:val="22"/>
        </w:rPr>
        <w:t>1</w:t>
      </w:r>
      <w:r w:rsidRPr="00682809">
        <w:rPr>
          <w:rFonts w:ascii="Arial" w:hAnsi="Arial" w:cs="Arial"/>
          <w:b w:val="0"/>
          <w:sz w:val="22"/>
          <w:szCs w:val="22"/>
        </w:rPr>
        <w:t>,</w:t>
      </w:r>
      <w:r w:rsidR="004F5F12" w:rsidRPr="00682809">
        <w:rPr>
          <w:rFonts w:ascii="Arial" w:hAnsi="Arial" w:cs="Arial"/>
          <w:b w:val="0"/>
          <w:sz w:val="22"/>
          <w:szCs w:val="22"/>
        </w:rPr>
        <w:t xml:space="preserve"> </w:t>
      </w:r>
      <w:r w:rsidRPr="00682809">
        <w:rPr>
          <w:rFonts w:ascii="Arial" w:hAnsi="Arial" w:cs="Arial"/>
          <w:b w:val="0"/>
          <w:sz w:val="22"/>
          <w:szCs w:val="22"/>
        </w:rPr>
        <w:t xml:space="preserve">none of our customers individually represented more than </w:t>
      </w:r>
      <w:r w:rsidRPr="00030116">
        <w:rPr>
          <w:rFonts w:ascii="Arial" w:hAnsi="Arial" w:cs="Arial"/>
          <w:b w:val="0"/>
          <w:sz w:val="22"/>
          <w:szCs w:val="22"/>
        </w:rPr>
        <w:t>5%</w:t>
      </w:r>
      <w:r w:rsidRPr="00682809">
        <w:rPr>
          <w:rFonts w:ascii="Arial" w:hAnsi="Arial" w:cs="Arial"/>
          <w:b w:val="0"/>
          <w:sz w:val="22"/>
          <w:szCs w:val="22"/>
        </w:rPr>
        <w:t xml:space="preserve"> of our total revenue.</w:t>
      </w:r>
    </w:p>
    <w:p w14:paraId="76A019A9" w14:textId="77777777" w:rsidR="000836D8" w:rsidRPr="00682809" w:rsidRDefault="000836D8" w:rsidP="00293EF4">
      <w:pPr>
        <w:pStyle w:val="1TtuloprincipalDF"/>
        <w:numPr>
          <w:ilvl w:val="0"/>
          <w:numId w:val="0"/>
        </w:numPr>
        <w:outlineLvl w:val="9"/>
        <w:rPr>
          <w:rFonts w:ascii="Arial" w:hAnsi="Arial" w:cs="Arial"/>
          <w:b w:val="0"/>
          <w:sz w:val="22"/>
          <w:szCs w:val="22"/>
          <w:lang w:eastAsia="pt-BR"/>
        </w:rPr>
      </w:pPr>
    </w:p>
    <w:p w14:paraId="770560BA" w14:textId="77777777" w:rsidR="00490FD0" w:rsidRPr="00682809" w:rsidRDefault="00490FD0">
      <w:pPr>
        <w:spacing w:after="200" w:line="276" w:lineRule="auto"/>
        <w:rPr>
          <w:rFonts w:ascii="Arial" w:eastAsiaTheme="minorHAnsi" w:hAnsi="Arial" w:cs="Arial"/>
          <w:szCs w:val="22"/>
          <w:lang w:val="en-US" w:eastAsia="pt-BR"/>
        </w:rPr>
      </w:pPr>
    </w:p>
    <w:tbl>
      <w:tblPr>
        <w:tblpPr w:leftFromText="141" w:rightFromText="141" w:vertAnchor="text" w:horzAnchor="margin" w:tblpY="-523"/>
        <w:tblW w:w="5167" w:type="pct"/>
        <w:tblLayout w:type="fixed"/>
        <w:tblCellMar>
          <w:left w:w="70" w:type="dxa"/>
          <w:right w:w="70" w:type="dxa"/>
        </w:tblCellMar>
        <w:tblLook w:val="04A0" w:firstRow="1" w:lastRow="0" w:firstColumn="1" w:lastColumn="0" w:noHBand="0" w:noVBand="1"/>
      </w:tblPr>
      <w:tblGrid>
        <w:gridCol w:w="3118"/>
        <w:gridCol w:w="849"/>
        <w:gridCol w:w="1373"/>
        <w:gridCol w:w="1157"/>
        <w:gridCol w:w="1274"/>
        <w:gridCol w:w="1018"/>
      </w:tblGrid>
      <w:tr w:rsidR="00CF1141" w:rsidRPr="006E57AC" w14:paraId="475D9CF3" w14:textId="77777777" w:rsidTr="00B91972">
        <w:trPr>
          <w:trHeight w:val="255"/>
        </w:trPr>
        <w:tc>
          <w:tcPr>
            <w:tcW w:w="1774" w:type="pct"/>
            <w:tcBorders>
              <w:top w:val="nil"/>
              <w:left w:val="nil"/>
              <w:bottom w:val="nil"/>
              <w:right w:val="nil"/>
            </w:tcBorders>
            <w:shd w:val="clear" w:color="auto" w:fill="auto"/>
            <w:noWrap/>
            <w:vAlign w:val="bottom"/>
            <w:hideMark/>
          </w:tcPr>
          <w:p w14:paraId="245CB4FC" w14:textId="77777777" w:rsidR="00CF1141" w:rsidRPr="00F51255" w:rsidRDefault="00CF1141" w:rsidP="00D87CC7">
            <w:pPr>
              <w:jc w:val="center"/>
              <w:rPr>
                <w:rFonts w:ascii="Arial" w:hAnsi="Arial" w:cs="Arial"/>
                <w:b/>
                <w:bCs/>
                <w:color w:val="000000"/>
                <w:sz w:val="18"/>
                <w:szCs w:val="18"/>
                <w:lang w:val="en-US" w:eastAsia="pt-BR"/>
              </w:rPr>
            </w:pPr>
          </w:p>
        </w:tc>
        <w:tc>
          <w:tcPr>
            <w:tcW w:w="3226" w:type="pct"/>
            <w:gridSpan w:val="5"/>
            <w:tcBorders>
              <w:left w:val="nil"/>
              <w:bottom w:val="single" w:sz="4" w:space="0" w:color="auto"/>
              <w:right w:val="nil"/>
            </w:tcBorders>
            <w:shd w:val="clear" w:color="auto" w:fill="auto"/>
          </w:tcPr>
          <w:p w14:paraId="1397F34D" w14:textId="3BD4E89D" w:rsidR="00CF1141" w:rsidRPr="00F51255" w:rsidRDefault="008B6A62" w:rsidP="008B6A62">
            <w:pPr>
              <w:jc w:val="right"/>
              <w:rPr>
                <w:rFonts w:ascii="Arial" w:hAnsi="Arial" w:cs="Arial"/>
                <w:b/>
                <w:bCs/>
                <w:color w:val="000000"/>
                <w:sz w:val="18"/>
                <w:szCs w:val="18"/>
                <w:lang w:val="en-US" w:eastAsia="pt-BR"/>
              </w:rPr>
            </w:pPr>
            <w:r w:rsidRPr="00F51255">
              <w:rPr>
                <w:rFonts w:ascii="Arial" w:hAnsi="Arial" w:cs="Arial"/>
                <w:b/>
                <w:bCs/>
                <w:color w:val="000000"/>
                <w:sz w:val="18"/>
                <w:szCs w:val="18"/>
                <w:lang w:val="en-US" w:eastAsia="pt-BR"/>
              </w:rPr>
              <w:t xml:space="preserve">Three-month period ended </w:t>
            </w:r>
            <w:r w:rsidR="00FE209F" w:rsidRPr="00F51255">
              <w:rPr>
                <w:rFonts w:ascii="Arial" w:hAnsi="Arial" w:cs="Arial"/>
                <w:b/>
                <w:bCs/>
                <w:color w:val="000000"/>
                <w:sz w:val="18"/>
                <w:szCs w:val="18"/>
                <w:lang w:val="en-US" w:eastAsia="pt-BR"/>
              </w:rPr>
              <w:t xml:space="preserve">March </w:t>
            </w:r>
            <w:r w:rsidR="00CF1141" w:rsidRPr="00F51255">
              <w:rPr>
                <w:rFonts w:ascii="Arial" w:hAnsi="Arial" w:cs="Arial"/>
                <w:b/>
                <w:bCs/>
                <w:color w:val="000000"/>
                <w:sz w:val="18"/>
                <w:szCs w:val="18"/>
                <w:lang w:val="en-US" w:eastAsia="pt-BR"/>
              </w:rPr>
              <w:t>3</w:t>
            </w:r>
            <w:r w:rsidR="00E660C3" w:rsidRPr="00F51255">
              <w:rPr>
                <w:rFonts w:ascii="Arial" w:hAnsi="Arial" w:cs="Arial"/>
                <w:b/>
                <w:bCs/>
                <w:color w:val="000000"/>
                <w:sz w:val="18"/>
                <w:szCs w:val="18"/>
                <w:lang w:val="en-US" w:eastAsia="pt-BR"/>
              </w:rPr>
              <w:t>1</w:t>
            </w:r>
            <w:r w:rsidR="00CF1141" w:rsidRPr="00F51255">
              <w:rPr>
                <w:rFonts w:ascii="Arial" w:hAnsi="Arial" w:cs="Arial"/>
                <w:b/>
                <w:bCs/>
                <w:color w:val="000000"/>
                <w:sz w:val="18"/>
                <w:szCs w:val="18"/>
                <w:lang w:val="en-US" w:eastAsia="pt-BR"/>
              </w:rPr>
              <w:t>, 20</w:t>
            </w:r>
            <w:r w:rsidR="00570483" w:rsidRPr="00F51255">
              <w:rPr>
                <w:rFonts w:ascii="Arial" w:hAnsi="Arial" w:cs="Arial"/>
                <w:b/>
                <w:bCs/>
                <w:color w:val="000000"/>
                <w:sz w:val="18"/>
                <w:szCs w:val="18"/>
                <w:lang w:val="en-US" w:eastAsia="pt-BR"/>
              </w:rPr>
              <w:t>2</w:t>
            </w:r>
            <w:r w:rsidR="00764843" w:rsidRPr="00F51255">
              <w:rPr>
                <w:rFonts w:ascii="Arial" w:hAnsi="Arial" w:cs="Arial"/>
                <w:b/>
                <w:bCs/>
                <w:color w:val="000000"/>
                <w:sz w:val="18"/>
                <w:szCs w:val="18"/>
                <w:lang w:val="en-US" w:eastAsia="pt-BR"/>
              </w:rPr>
              <w:t>1</w:t>
            </w:r>
            <w:r w:rsidR="00CF1141" w:rsidRPr="00F51255">
              <w:rPr>
                <w:rFonts w:ascii="Arial" w:hAnsi="Arial" w:cs="Arial"/>
                <w:b/>
                <w:bCs/>
                <w:color w:val="000000"/>
                <w:sz w:val="18"/>
                <w:szCs w:val="18"/>
                <w:lang w:val="en-US" w:eastAsia="pt-BR"/>
              </w:rPr>
              <w:t xml:space="preserve"> </w:t>
            </w:r>
            <w:r w:rsidR="00FC7ED5" w:rsidRPr="00F51255">
              <w:rPr>
                <w:rFonts w:ascii="Arial" w:hAnsi="Arial" w:cs="Arial"/>
                <w:b/>
                <w:bCs/>
                <w:color w:val="000000"/>
                <w:sz w:val="18"/>
                <w:szCs w:val="18"/>
                <w:lang w:val="en-US" w:eastAsia="pt-BR"/>
              </w:rPr>
              <w:t>(unaudited)</w:t>
            </w:r>
          </w:p>
        </w:tc>
      </w:tr>
      <w:tr w:rsidR="00CF1B5F" w:rsidRPr="00B91D60" w14:paraId="160169B2" w14:textId="77777777" w:rsidTr="00B91972">
        <w:trPr>
          <w:trHeight w:val="255"/>
        </w:trPr>
        <w:tc>
          <w:tcPr>
            <w:tcW w:w="1774" w:type="pct"/>
            <w:tcBorders>
              <w:top w:val="nil"/>
              <w:left w:val="nil"/>
              <w:bottom w:val="nil"/>
              <w:right w:val="nil"/>
            </w:tcBorders>
            <w:shd w:val="clear" w:color="auto" w:fill="auto"/>
            <w:noWrap/>
            <w:vAlign w:val="center"/>
            <w:hideMark/>
          </w:tcPr>
          <w:p w14:paraId="6D5AF728" w14:textId="29DA5913" w:rsidR="00CF1141" w:rsidRPr="00F51255" w:rsidRDefault="00CF1141" w:rsidP="00D87CC7">
            <w:pPr>
              <w:jc w:val="center"/>
              <w:rPr>
                <w:rFonts w:ascii="Arial" w:hAnsi="Arial" w:cs="Arial"/>
                <w:b/>
                <w:bCs/>
                <w:color w:val="000000"/>
                <w:sz w:val="18"/>
                <w:szCs w:val="18"/>
                <w:lang w:val="en-US" w:eastAsia="pt-BR"/>
              </w:rPr>
            </w:pPr>
          </w:p>
        </w:tc>
        <w:tc>
          <w:tcPr>
            <w:tcW w:w="483" w:type="pct"/>
            <w:tcBorders>
              <w:top w:val="single" w:sz="4" w:space="0" w:color="auto"/>
              <w:left w:val="nil"/>
              <w:bottom w:val="single" w:sz="4" w:space="0" w:color="auto"/>
              <w:right w:val="nil"/>
            </w:tcBorders>
            <w:shd w:val="clear" w:color="auto" w:fill="auto"/>
            <w:noWrap/>
            <w:vAlign w:val="bottom"/>
            <w:hideMark/>
          </w:tcPr>
          <w:p w14:paraId="55C8B46A" w14:textId="77777777" w:rsidR="00CF1141" w:rsidRPr="00F51255" w:rsidRDefault="00CF1141" w:rsidP="008B6A62">
            <w:pPr>
              <w:jc w:val="right"/>
              <w:rPr>
                <w:rFonts w:ascii="Arial" w:hAnsi="Arial" w:cs="Arial"/>
                <w:b/>
                <w:bCs/>
                <w:sz w:val="18"/>
                <w:szCs w:val="18"/>
                <w:lang w:val="en-US" w:eastAsia="pt-BR"/>
              </w:rPr>
            </w:pPr>
            <w:r w:rsidRPr="00F51255">
              <w:rPr>
                <w:rFonts w:ascii="Arial" w:hAnsi="Arial" w:cs="Arial"/>
                <w:b/>
                <w:bCs/>
                <w:color w:val="000000"/>
                <w:sz w:val="18"/>
                <w:szCs w:val="18"/>
                <w:lang w:val="en-US" w:eastAsia="pt-BR"/>
              </w:rPr>
              <w:t>Core</w:t>
            </w:r>
          </w:p>
        </w:tc>
        <w:tc>
          <w:tcPr>
            <w:tcW w:w="781" w:type="pct"/>
            <w:tcBorders>
              <w:top w:val="single" w:sz="4" w:space="0" w:color="auto"/>
              <w:left w:val="nil"/>
              <w:bottom w:val="single" w:sz="4" w:space="0" w:color="auto"/>
              <w:right w:val="nil"/>
            </w:tcBorders>
            <w:shd w:val="clear" w:color="auto" w:fill="auto"/>
            <w:noWrap/>
            <w:vAlign w:val="bottom"/>
          </w:tcPr>
          <w:p w14:paraId="0FBE1C27" w14:textId="77777777" w:rsidR="00CF1141" w:rsidRPr="00F51255" w:rsidRDefault="00CF1141" w:rsidP="008B6A62">
            <w:pPr>
              <w:jc w:val="right"/>
              <w:rPr>
                <w:rFonts w:ascii="Arial" w:hAnsi="Arial" w:cs="Arial"/>
                <w:b/>
                <w:bCs/>
                <w:sz w:val="18"/>
                <w:szCs w:val="18"/>
                <w:lang w:val="en-US" w:eastAsia="pt-BR"/>
              </w:rPr>
            </w:pPr>
            <w:r w:rsidRPr="00F51255">
              <w:rPr>
                <w:rFonts w:ascii="Arial" w:hAnsi="Arial" w:cs="Arial"/>
                <w:b/>
                <w:bCs/>
                <w:color w:val="000000"/>
                <w:sz w:val="18"/>
                <w:szCs w:val="18"/>
                <w:lang w:val="en-US" w:eastAsia="pt-BR"/>
              </w:rPr>
              <w:t>Supplemental</w:t>
            </w:r>
          </w:p>
        </w:tc>
        <w:tc>
          <w:tcPr>
            <w:tcW w:w="658" w:type="pct"/>
            <w:tcBorders>
              <w:top w:val="single" w:sz="4" w:space="0" w:color="auto"/>
              <w:left w:val="nil"/>
              <w:bottom w:val="single" w:sz="4" w:space="0" w:color="auto"/>
              <w:right w:val="nil"/>
            </w:tcBorders>
            <w:shd w:val="clear" w:color="auto" w:fill="auto"/>
            <w:vAlign w:val="bottom"/>
          </w:tcPr>
          <w:p w14:paraId="0B4ACF40" w14:textId="77777777" w:rsidR="00CF1141" w:rsidRPr="00F51255" w:rsidRDefault="00CF1141" w:rsidP="008B6A62">
            <w:pPr>
              <w:jc w:val="right"/>
              <w:rPr>
                <w:rFonts w:ascii="Arial" w:hAnsi="Arial" w:cs="Arial"/>
                <w:b/>
                <w:bCs/>
                <w:sz w:val="18"/>
                <w:szCs w:val="18"/>
                <w:lang w:val="en-US" w:eastAsia="pt-BR"/>
              </w:rPr>
            </w:pPr>
            <w:r w:rsidRPr="00F51255">
              <w:rPr>
                <w:rFonts w:ascii="Arial" w:hAnsi="Arial" w:cs="Arial"/>
                <w:b/>
                <w:bCs/>
                <w:sz w:val="18"/>
                <w:szCs w:val="18"/>
                <w:lang w:val="en-US" w:eastAsia="pt-BR"/>
              </w:rPr>
              <w:t>Total reportable segments</w:t>
            </w:r>
          </w:p>
        </w:tc>
        <w:tc>
          <w:tcPr>
            <w:tcW w:w="725" w:type="pct"/>
            <w:tcBorders>
              <w:top w:val="single" w:sz="4" w:space="0" w:color="auto"/>
              <w:left w:val="nil"/>
              <w:bottom w:val="single" w:sz="4" w:space="0" w:color="auto"/>
              <w:right w:val="nil"/>
            </w:tcBorders>
            <w:shd w:val="clear" w:color="auto" w:fill="auto"/>
            <w:vAlign w:val="bottom"/>
          </w:tcPr>
          <w:p w14:paraId="4FFD7DE0" w14:textId="77777777" w:rsidR="00CF1141" w:rsidRPr="00F51255" w:rsidRDefault="00CF1141" w:rsidP="008B6A62">
            <w:pPr>
              <w:jc w:val="right"/>
              <w:rPr>
                <w:rFonts w:ascii="Arial" w:hAnsi="Arial" w:cs="Arial"/>
                <w:b/>
                <w:bCs/>
                <w:sz w:val="18"/>
                <w:szCs w:val="18"/>
                <w:lang w:val="en-US" w:eastAsia="pt-BR"/>
              </w:rPr>
            </w:pPr>
            <w:r w:rsidRPr="00F51255">
              <w:rPr>
                <w:rFonts w:ascii="Arial" w:hAnsi="Arial" w:cs="Arial"/>
                <w:b/>
                <w:bCs/>
                <w:sz w:val="18"/>
                <w:szCs w:val="18"/>
                <w:lang w:val="en-US" w:eastAsia="pt-BR"/>
              </w:rPr>
              <w:t>Adjustments and eliminations</w:t>
            </w:r>
          </w:p>
        </w:tc>
        <w:tc>
          <w:tcPr>
            <w:tcW w:w="579" w:type="pct"/>
            <w:tcBorders>
              <w:top w:val="single" w:sz="4" w:space="0" w:color="auto"/>
              <w:left w:val="nil"/>
              <w:bottom w:val="single" w:sz="4" w:space="0" w:color="auto"/>
              <w:right w:val="nil"/>
            </w:tcBorders>
            <w:shd w:val="clear" w:color="auto" w:fill="auto"/>
            <w:noWrap/>
            <w:vAlign w:val="bottom"/>
          </w:tcPr>
          <w:p w14:paraId="4AD2D9FC" w14:textId="77777777" w:rsidR="00CF1141" w:rsidRPr="00F51255" w:rsidRDefault="00CF1141" w:rsidP="008B6A62">
            <w:pPr>
              <w:jc w:val="right"/>
              <w:rPr>
                <w:rFonts w:ascii="Arial" w:hAnsi="Arial" w:cs="Arial"/>
                <w:b/>
                <w:bCs/>
                <w:sz w:val="18"/>
                <w:szCs w:val="18"/>
                <w:lang w:val="en-US" w:eastAsia="pt-BR"/>
              </w:rPr>
            </w:pPr>
            <w:r w:rsidRPr="00F51255">
              <w:rPr>
                <w:rFonts w:ascii="Arial" w:hAnsi="Arial" w:cs="Arial"/>
                <w:b/>
                <w:bCs/>
                <w:sz w:val="18"/>
                <w:szCs w:val="18"/>
                <w:lang w:val="en-US" w:eastAsia="pt-BR"/>
              </w:rPr>
              <w:t>Total</w:t>
            </w:r>
          </w:p>
        </w:tc>
      </w:tr>
      <w:tr w:rsidR="00A418EE" w:rsidRPr="00B91D60" w14:paraId="23C68131" w14:textId="77777777" w:rsidTr="00B91972">
        <w:trPr>
          <w:trHeight w:val="255"/>
        </w:trPr>
        <w:tc>
          <w:tcPr>
            <w:tcW w:w="1774" w:type="pct"/>
            <w:tcBorders>
              <w:top w:val="nil"/>
              <w:left w:val="nil"/>
              <w:bottom w:val="nil"/>
              <w:right w:val="nil"/>
            </w:tcBorders>
            <w:shd w:val="clear" w:color="auto" w:fill="auto"/>
            <w:noWrap/>
            <w:vAlign w:val="center"/>
            <w:hideMark/>
          </w:tcPr>
          <w:p w14:paraId="4F40A0A3" w14:textId="77777777" w:rsidR="00A418EE" w:rsidRPr="00F51255" w:rsidRDefault="00A418EE" w:rsidP="00A418EE">
            <w:pPr>
              <w:rPr>
                <w:rFonts w:ascii="Arial" w:hAnsi="Arial" w:cs="Arial"/>
                <w:sz w:val="18"/>
                <w:szCs w:val="18"/>
                <w:lang w:val="en-US" w:eastAsia="pt-BR"/>
              </w:rPr>
            </w:pPr>
            <w:r w:rsidRPr="00F51255">
              <w:rPr>
                <w:rFonts w:ascii="Arial" w:hAnsi="Arial" w:cs="Arial"/>
                <w:color w:val="000000"/>
                <w:sz w:val="18"/>
                <w:szCs w:val="18"/>
                <w:lang w:val="en-US" w:eastAsia="pt-BR"/>
              </w:rPr>
              <w:t>Net revenue</w:t>
            </w:r>
          </w:p>
        </w:tc>
        <w:tc>
          <w:tcPr>
            <w:tcW w:w="483" w:type="pct"/>
            <w:tcBorders>
              <w:top w:val="nil"/>
              <w:left w:val="nil"/>
              <w:bottom w:val="nil"/>
              <w:right w:val="nil"/>
            </w:tcBorders>
            <w:shd w:val="clear" w:color="auto" w:fill="auto"/>
            <w:noWrap/>
            <w:vAlign w:val="center"/>
          </w:tcPr>
          <w:p w14:paraId="7D5F7849" w14:textId="642783A5"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2</w:t>
            </w:r>
            <w:r w:rsidR="00C5155B">
              <w:rPr>
                <w:rFonts w:ascii="Arial" w:hAnsi="Arial" w:cs="Arial"/>
                <w:color w:val="000000" w:themeColor="text1"/>
                <w:sz w:val="18"/>
                <w:szCs w:val="18"/>
              </w:rPr>
              <w:t>64</w:t>
            </w:r>
            <w:r w:rsidRPr="00F51255">
              <w:rPr>
                <w:rFonts w:ascii="Arial" w:hAnsi="Arial" w:cs="Arial"/>
                <w:color w:val="000000" w:themeColor="text1"/>
                <w:sz w:val="18"/>
                <w:szCs w:val="18"/>
              </w:rPr>
              <w:t>,</w:t>
            </w:r>
            <w:r w:rsidR="00C5155B">
              <w:rPr>
                <w:rFonts w:ascii="Arial" w:hAnsi="Arial" w:cs="Arial"/>
                <w:color w:val="000000" w:themeColor="text1"/>
                <w:sz w:val="18"/>
                <w:szCs w:val="18"/>
              </w:rPr>
              <w:t>578</w:t>
            </w:r>
          </w:p>
        </w:tc>
        <w:tc>
          <w:tcPr>
            <w:tcW w:w="781" w:type="pct"/>
            <w:tcBorders>
              <w:top w:val="nil"/>
              <w:left w:val="nil"/>
              <w:bottom w:val="nil"/>
              <w:right w:val="nil"/>
            </w:tcBorders>
            <w:shd w:val="clear" w:color="auto" w:fill="auto"/>
            <w:noWrap/>
            <w:vAlign w:val="center"/>
          </w:tcPr>
          <w:p w14:paraId="52967803" w14:textId="3FDA1C7E" w:rsidR="00A418EE" w:rsidRPr="00F51255" w:rsidRDefault="00C5155B" w:rsidP="00A418EE">
            <w:pPr>
              <w:jc w:val="right"/>
              <w:rPr>
                <w:rFonts w:ascii="Arial" w:hAnsi="Arial" w:cs="Arial"/>
                <w:color w:val="000000" w:themeColor="text1"/>
                <w:sz w:val="18"/>
                <w:szCs w:val="18"/>
              </w:rPr>
            </w:pPr>
            <w:r>
              <w:rPr>
                <w:rFonts w:ascii="Arial" w:hAnsi="Arial" w:cs="Arial"/>
                <w:color w:val="000000" w:themeColor="text1"/>
                <w:sz w:val="18"/>
                <w:szCs w:val="18"/>
              </w:rPr>
              <w:t>67,094</w:t>
            </w:r>
          </w:p>
        </w:tc>
        <w:tc>
          <w:tcPr>
            <w:tcW w:w="658" w:type="pct"/>
            <w:tcBorders>
              <w:top w:val="nil"/>
              <w:left w:val="nil"/>
              <w:bottom w:val="nil"/>
              <w:right w:val="nil"/>
            </w:tcBorders>
            <w:shd w:val="clear" w:color="auto" w:fill="auto"/>
            <w:vAlign w:val="center"/>
          </w:tcPr>
          <w:p w14:paraId="7186EFB7" w14:textId="01D0AA8A" w:rsidR="00A418EE" w:rsidRPr="00F51255" w:rsidRDefault="00C5155B" w:rsidP="00A418EE">
            <w:pPr>
              <w:jc w:val="right"/>
              <w:rPr>
                <w:rFonts w:ascii="Arial" w:hAnsi="Arial" w:cs="Arial"/>
                <w:color w:val="000000" w:themeColor="text1"/>
                <w:sz w:val="18"/>
                <w:szCs w:val="18"/>
              </w:rPr>
            </w:pPr>
            <w:r>
              <w:rPr>
                <w:rFonts w:ascii="Arial" w:hAnsi="Arial" w:cs="Arial"/>
                <w:color w:val="000000" w:themeColor="text1"/>
                <w:sz w:val="18"/>
                <w:szCs w:val="18"/>
              </w:rPr>
              <w:t>331,672</w:t>
            </w:r>
          </w:p>
        </w:tc>
        <w:tc>
          <w:tcPr>
            <w:tcW w:w="725" w:type="pct"/>
            <w:tcBorders>
              <w:top w:val="nil"/>
              <w:left w:val="nil"/>
              <w:bottom w:val="nil"/>
              <w:right w:val="nil"/>
            </w:tcBorders>
            <w:shd w:val="clear" w:color="auto" w:fill="auto"/>
            <w:vAlign w:val="center"/>
          </w:tcPr>
          <w:p w14:paraId="60A73D82" w14:textId="77B7499D"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0AEF9226" w14:textId="054B4282" w:rsidR="00A418EE" w:rsidRPr="00F51255" w:rsidRDefault="00B91972" w:rsidP="00A418EE">
            <w:pPr>
              <w:jc w:val="right"/>
              <w:rPr>
                <w:rFonts w:ascii="Arial" w:hAnsi="Arial" w:cs="Arial"/>
                <w:color w:val="000000" w:themeColor="text1"/>
                <w:sz w:val="18"/>
                <w:szCs w:val="18"/>
              </w:rPr>
            </w:pPr>
            <w:r>
              <w:rPr>
                <w:rFonts w:ascii="Arial" w:hAnsi="Arial" w:cs="Arial"/>
                <w:color w:val="000000" w:themeColor="text1"/>
                <w:sz w:val="18"/>
                <w:szCs w:val="18"/>
              </w:rPr>
              <w:t>331</w:t>
            </w:r>
            <w:r w:rsidR="00A418EE" w:rsidRPr="00F51255">
              <w:rPr>
                <w:rFonts w:ascii="Arial" w:hAnsi="Arial" w:cs="Arial"/>
                <w:color w:val="000000" w:themeColor="text1"/>
                <w:sz w:val="18"/>
                <w:szCs w:val="18"/>
              </w:rPr>
              <w:t>,</w:t>
            </w:r>
            <w:r>
              <w:rPr>
                <w:rFonts w:ascii="Arial" w:hAnsi="Arial" w:cs="Arial"/>
                <w:color w:val="000000" w:themeColor="text1"/>
                <w:sz w:val="18"/>
                <w:szCs w:val="18"/>
              </w:rPr>
              <w:t>672</w:t>
            </w:r>
          </w:p>
        </w:tc>
      </w:tr>
      <w:tr w:rsidR="00A418EE" w:rsidRPr="00B91D60" w14:paraId="4530F6EF" w14:textId="77777777" w:rsidTr="00B91972">
        <w:trPr>
          <w:trHeight w:val="255"/>
        </w:trPr>
        <w:tc>
          <w:tcPr>
            <w:tcW w:w="1774" w:type="pct"/>
            <w:tcBorders>
              <w:top w:val="nil"/>
              <w:left w:val="nil"/>
              <w:bottom w:val="nil"/>
              <w:right w:val="nil"/>
            </w:tcBorders>
            <w:shd w:val="clear" w:color="auto" w:fill="auto"/>
            <w:noWrap/>
            <w:vAlign w:val="center"/>
            <w:hideMark/>
          </w:tcPr>
          <w:p w14:paraId="1156EFEC" w14:textId="77777777" w:rsidR="00A418EE" w:rsidRPr="00F51255" w:rsidRDefault="00A418EE" w:rsidP="00A418EE">
            <w:pPr>
              <w:rPr>
                <w:rFonts w:ascii="Arial" w:hAnsi="Arial" w:cs="Arial"/>
                <w:sz w:val="18"/>
                <w:szCs w:val="18"/>
                <w:lang w:val="en-US" w:eastAsia="pt-BR"/>
              </w:rPr>
            </w:pPr>
            <w:r w:rsidRPr="00F51255">
              <w:rPr>
                <w:rFonts w:ascii="Arial" w:hAnsi="Arial" w:cs="Arial"/>
                <w:color w:val="000000"/>
                <w:sz w:val="18"/>
                <w:szCs w:val="18"/>
                <w:lang w:val="en-US" w:eastAsia="pt-BR"/>
              </w:rPr>
              <w:t>Cost of sales</w:t>
            </w:r>
          </w:p>
        </w:tc>
        <w:tc>
          <w:tcPr>
            <w:tcW w:w="483" w:type="pct"/>
            <w:tcBorders>
              <w:top w:val="nil"/>
              <w:left w:val="nil"/>
              <w:bottom w:val="nil"/>
              <w:right w:val="nil"/>
            </w:tcBorders>
            <w:shd w:val="clear" w:color="auto" w:fill="auto"/>
            <w:noWrap/>
            <w:vAlign w:val="center"/>
          </w:tcPr>
          <w:p w14:paraId="4F3EF046" w14:textId="4EE8FCE7"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r w:rsidR="00C5155B">
              <w:rPr>
                <w:rFonts w:ascii="Arial" w:hAnsi="Arial" w:cs="Arial"/>
                <w:color w:val="000000" w:themeColor="text1"/>
                <w:sz w:val="18"/>
                <w:szCs w:val="18"/>
              </w:rPr>
              <w:t>71,870</w:t>
            </w:r>
            <w:r w:rsidRPr="00F51255">
              <w:rPr>
                <w:rFonts w:ascii="Arial" w:hAnsi="Arial" w:cs="Arial"/>
                <w:color w:val="000000" w:themeColor="text1"/>
                <w:sz w:val="18"/>
                <w:szCs w:val="18"/>
              </w:rPr>
              <w:t>)</w:t>
            </w:r>
          </w:p>
        </w:tc>
        <w:tc>
          <w:tcPr>
            <w:tcW w:w="781" w:type="pct"/>
            <w:tcBorders>
              <w:top w:val="nil"/>
              <w:left w:val="nil"/>
              <w:bottom w:val="nil"/>
              <w:right w:val="nil"/>
            </w:tcBorders>
            <w:shd w:val="clear" w:color="auto" w:fill="auto"/>
            <w:noWrap/>
            <w:vAlign w:val="center"/>
          </w:tcPr>
          <w:p w14:paraId="3C948878" w14:textId="44DCD831"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r w:rsidR="00C5155B">
              <w:rPr>
                <w:rFonts w:ascii="Arial" w:hAnsi="Arial" w:cs="Arial"/>
                <w:color w:val="000000" w:themeColor="text1"/>
                <w:sz w:val="18"/>
                <w:szCs w:val="18"/>
              </w:rPr>
              <w:t>15,255</w:t>
            </w:r>
            <w:r w:rsidRPr="00F51255">
              <w:rPr>
                <w:rFonts w:ascii="Arial" w:hAnsi="Arial" w:cs="Arial"/>
                <w:color w:val="000000" w:themeColor="text1"/>
                <w:sz w:val="18"/>
                <w:szCs w:val="18"/>
              </w:rPr>
              <w:t>)</w:t>
            </w:r>
          </w:p>
        </w:tc>
        <w:tc>
          <w:tcPr>
            <w:tcW w:w="658" w:type="pct"/>
            <w:tcBorders>
              <w:top w:val="nil"/>
              <w:left w:val="nil"/>
              <w:bottom w:val="nil"/>
              <w:right w:val="nil"/>
            </w:tcBorders>
            <w:shd w:val="clear" w:color="auto" w:fill="auto"/>
            <w:vAlign w:val="center"/>
          </w:tcPr>
          <w:p w14:paraId="294431AC" w14:textId="1B14282E"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r w:rsidR="00C5155B">
              <w:rPr>
                <w:rFonts w:ascii="Arial" w:hAnsi="Arial" w:cs="Arial"/>
                <w:color w:val="000000" w:themeColor="text1"/>
                <w:sz w:val="18"/>
                <w:szCs w:val="18"/>
              </w:rPr>
              <w:t>8</w:t>
            </w:r>
            <w:r w:rsidRPr="00F51255">
              <w:rPr>
                <w:rFonts w:ascii="Arial" w:hAnsi="Arial" w:cs="Arial"/>
                <w:color w:val="000000" w:themeColor="text1"/>
                <w:sz w:val="18"/>
                <w:szCs w:val="18"/>
              </w:rPr>
              <w:t>7,</w:t>
            </w:r>
            <w:r w:rsidR="00C5155B">
              <w:rPr>
                <w:rFonts w:ascii="Arial" w:hAnsi="Arial" w:cs="Arial"/>
                <w:color w:val="000000" w:themeColor="text1"/>
                <w:sz w:val="18"/>
                <w:szCs w:val="18"/>
              </w:rPr>
              <w:t>125</w:t>
            </w:r>
            <w:r w:rsidRPr="00F51255">
              <w:rPr>
                <w:rFonts w:ascii="Arial" w:hAnsi="Arial" w:cs="Arial"/>
                <w:color w:val="000000" w:themeColor="text1"/>
                <w:sz w:val="18"/>
                <w:szCs w:val="18"/>
              </w:rPr>
              <w:t>)</w:t>
            </w:r>
          </w:p>
        </w:tc>
        <w:tc>
          <w:tcPr>
            <w:tcW w:w="725" w:type="pct"/>
            <w:tcBorders>
              <w:top w:val="nil"/>
              <w:left w:val="nil"/>
              <w:bottom w:val="nil"/>
              <w:right w:val="nil"/>
            </w:tcBorders>
            <w:shd w:val="clear" w:color="auto" w:fill="auto"/>
            <w:vAlign w:val="center"/>
          </w:tcPr>
          <w:p w14:paraId="3832514D" w14:textId="2BA5A79D"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7D65CB30" w14:textId="339F6859"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r w:rsidR="00B91972">
              <w:rPr>
                <w:rFonts w:ascii="Arial" w:hAnsi="Arial" w:cs="Arial"/>
                <w:color w:val="000000" w:themeColor="text1"/>
                <w:sz w:val="18"/>
                <w:szCs w:val="18"/>
              </w:rPr>
              <w:t>87,125</w:t>
            </w:r>
            <w:r w:rsidRPr="00F51255">
              <w:rPr>
                <w:rFonts w:ascii="Arial" w:hAnsi="Arial" w:cs="Arial"/>
                <w:color w:val="000000" w:themeColor="text1"/>
                <w:sz w:val="18"/>
                <w:szCs w:val="18"/>
              </w:rPr>
              <w:t>)</w:t>
            </w:r>
          </w:p>
        </w:tc>
      </w:tr>
      <w:tr w:rsidR="00A418EE" w:rsidRPr="00B91D60" w14:paraId="363A9CB2" w14:textId="77777777" w:rsidTr="00B91972">
        <w:trPr>
          <w:trHeight w:val="255"/>
        </w:trPr>
        <w:tc>
          <w:tcPr>
            <w:tcW w:w="1774" w:type="pct"/>
            <w:tcBorders>
              <w:top w:val="nil"/>
              <w:left w:val="nil"/>
              <w:bottom w:val="nil"/>
              <w:right w:val="nil"/>
            </w:tcBorders>
            <w:shd w:val="clear" w:color="auto" w:fill="auto"/>
            <w:noWrap/>
            <w:vAlign w:val="center"/>
            <w:hideMark/>
          </w:tcPr>
          <w:p w14:paraId="027E0A77" w14:textId="77777777" w:rsidR="00A418EE" w:rsidRPr="00F51255" w:rsidRDefault="00A418EE" w:rsidP="00A418EE">
            <w:pPr>
              <w:rPr>
                <w:rFonts w:ascii="Arial" w:hAnsi="Arial" w:cs="Arial"/>
                <w:b/>
                <w:bCs/>
                <w:sz w:val="18"/>
                <w:szCs w:val="18"/>
                <w:lang w:val="en-US" w:eastAsia="pt-BR"/>
              </w:rPr>
            </w:pPr>
            <w:r w:rsidRPr="00F51255">
              <w:rPr>
                <w:rFonts w:ascii="Arial" w:hAnsi="Arial" w:cs="Arial"/>
                <w:b/>
                <w:bCs/>
                <w:color w:val="000000"/>
                <w:sz w:val="18"/>
                <w:szCs w:val="18"/>
                <w:lang w:val="en-US" w:eastAsia="pt-BR"/>
              </w:rPr>
              <w:t>Gross profit</w:t>
            </w:r>
          </w:p>
        </w:tc>
        <w:tc>
          <w:tcPr>
            <w:tcW w:w="483" w:type="pct"/>
            <w:tcBorders>
              <w:top w:val="nil"/>
              <w:left w:val="nil"/>
              <w:bottom w:val="nil"/>
              <w:right w:val="nil"/>
            </w:tcBorders>
            <w:shd w:val="clear" w:color="auto" w:fill="auto"/>
            <w:noWrap/>
            <w:vAlign w:val="center"/>
          </w:tcPr>
          <w:p w14:paraId="38643054" w14:textId="0628CDD6" w:rsidR="00A418EE" w:rsidRPr="00F51255" w:rsidRDefault="00A418EE" w:rsidP="00A418EE">
            <w:pPr>
              <w:jc w:val="right"/>
              <w:rPr>
                <w:rFonts w:ascii="Arial" w:hAnsi="Arial" w:cs="Arial"/>
                <w:b/>
                <w:color w:val="000000" w:themeColor="text1"/>
                <w:sz w:val="18"/>
                <w:szCs w:val="18"/>
              </w:rPr>
            </w:pPr>
            <w:r w:rsidRPr="00F51255">
              <w:rPr>
                <w:rFonts w:ascii="Arial" w:hAnsi="Arial" w:cs="Arial"/>
                <w:b/>
                <w:bCs/>
                <w:color w:val="000000" w:themeColor="text1"/>
                <w:sz w:val="18"/>
                <w:szCs w:val="18"/>
              </w:rPr>
              <w:t>1</w:t>
            </w:r>
            <w:r w:rsidR="00C5155B">
              <w:rPr>
                <w:rFonts w:ascii="Arial" w:hAnsi="Arial" w:cs="Arial"/>
                <w:b/>
                <w:bCs/>
                <w:color w:val="000000" w:themeColor="text1"/>
                <w:sz w:val="18"/>
                <w:szCs w:val="18"/>
              </w:rPr>
              <w:t>92,708</w:t>
            </w:r>
          </w:p>
        </w:tc>
        <w:tc>
          <w:tcPr>
            <w:tcW w:w="781" w:type="pct"/>
            <w:tcBorders>
              <w:top w:val="nil"/>
              <w:left w:val="nil"/>
              <w:bottom w:val="nil"/>
              <w:right w:val="nil"/>
            </w:tcBorders>
            <w:shd w:val="clear" w:color="auto" w:fill="auto"/>
            <w:noWrap/>
            <w:vAlign w:val="center"/>
          </w:tcPr>
          <w:p w14:paraId="769EC9BA" w14:textId="0C9AA248" w:rsidR="00A418EE" w:rsidRPr="00F51255" w:rsidRDefault="00C5155B" w:rsidP="00A418EE">
            <w:pPr>
              <w:jc w:val="right"/>
              <w:rPr>
                <w:rFonts w:ascii="Arial" w:hAnsi="Arial" w:cs="Arial"/>
                <w:b/>
                <w:color w:val="000000" w:themeColor="text1"/>
                <w:sz w:val="18"/>
                <w:szCs w:val="18"/>
              </w:rPr>
            </w:pPr>
            <w:r>
              <w:rPr>
                <w:rFonts w:ascii="Arial" w:hAnsi="Arial" w:cs="Arial"/>
                <w:b/>
                <w:bCs/>
                <w:color w:val="000000" w:themeColor="text1"/>
                <w:sz w:val="18"/>
                <w:szCs w:val="18"/>
              </w:rPr>
              <w:t>51,839</w:t>
            </w:r>
          </w:p>
        </w:tc>
        <w:tc>
          <w:tcPr>
            <w:tcW w:w="658" w:type="pct"/>
            <w:tcBorders>
              <w:top w:val="nil"/>
              <w:left w:val="nil"/>
              <w:bottom w:val="nil"/>
              <w:right w:val="nil"/>
            </w:tcBorders>
            <w:shd w:val="clear" w:color="auto" w:fill="auto"/>
            <w:vAlign w:val="center"/>
          </w:tcPr>
          <w:p w14:paraId="44ADD2CA" w14:textId="16E182E1" w:rsidR="00A418EE" w:rsidRPr="00F51255" w:rsidRDefault="00C5155B" w:rsidP="00A418EE">
            <w:pPr>
              <w:jc w:val="right"/>
              <w:rPr>
                <w:rFonts w:ascii="Arial" w:hAnsi="Arial" w:cs="Arial"/>
                <w:b/>
                <w:color w:val="000000" w:themeColor="text1"/>
                <w:sz w:val="18"/>
                <w:szCs w:val="18"/>
              </w:rPr>
            </w:pPr>
            <w:r>
              <w:rPr>
                <w:rFonts w:ascii="Arial" w:hAnsi="Arial" w:cs="Arial"/>
                <w:b/>
                <w:bCs/>
                <w:color w:val="000000" w:themeColor="text1"/>
                <w:sz w:val="18"/>
                <w:szCs w:val="18"/>
              </w:rPr>
              <w:t>24</w:t>
            </w:r>
            <w:r w:rsidR="00A418EE" w:rsidRPr="00F51255">
              <w:rPr>
                <w:rFonts w:ascii="Arial" w:hAnsi="Arial" w:cs="Arial"/>
                <w:b/>
                <w:bCs/>
                <w:color w:val="000000" w:themeColor="text1"/>
                <w:sz w:val="18"/>
                <w:szCs w:val="18"/>
              </w:rPr>
              <w:t>4,</w:t>
            </w:r>
            <w:r>
              <w:rPr>
                <w:rFonts w:ascii="Arial" w:hAnsi="Arial" w:cs="Arial"/>
                <w:b/>
                <w:bCs/>
                <w:color w:val="000000" w:themeColor="text1"/>
                <w:sz w:val="18"/>
                <w:szCs w:val="18"/>
              </w:rPr>
              <w:t>547</w:t>
            </w:r>
          </w:p>
        </w:tc>
        <w:tc>
          <w:tcPr>
            <w:tcW w:w="725" w:type="pct"/>
            <w:tcBorders>
              <w:top w:val="nil"/>
              <w:left w:val="nil"/>
              <w:bottom w:val="nil"/>
              <w:right w:val="nil"/>
            </w:tcBorders>
            <w:shd w:val="clear" w:color="auto" w:fill="auto"/>
            <w:vAlign w:val="center"/>
          </w:tcPr>
          <w:p w14:paraId="5B7C70B7" w14:textId="3E739A96" w:rsidR="00A418EE" w:rsidRPr="00F51255" w:rsidRDefault="00A418EE" w:rsidP="00A418EE">
            <w:pPr>
              <w:jc w:val="right"/>
              <w:rPr>
                <w:rFonts w:ascii="Arial" w:hAnsi="Arial" w:cs="Arial"/>
                <w:b/>
                <w:color w:val="000000" w:themeColor="text1"/>
                <w:sz w:val="18"/>
                <w:szCs w:val="18"/>
              </w:rPr>
            </w:pPr>
            <w:r w:rsidRPr="00F51255">
              <w:rPr>
                <w:rFonts w:ascii="Arial" w:hAnsi="Arial" w:cs="Arial"/>
                <w:b/>
                <w:bCs/>
                <w:color w:val="000000" w:themeColor="text1"/>
                <w:sz w:val="18"/>
                <w:szCs w:val="18"/>
              </w:rPr>
              <w:t>-</w:t>
            </w:r>
          </w:p>
        </w:tc>
        <w:tc>
          <w:tcPr>
            <w:tcW w:w="579" w:type="pct"/>
            <w:tcBorders>
              <w:top w:val="nil"/>
              <w:left w:val="nil"/>
              <w:bottom w:val="nil"/>
              <w:right w:val="nil"/>
            </w:tcBorders>
            <w:shd w:val="clear" w:color="auto" w:fill="auto"/>
            <w:noWrap/>
            <w:vAlign w:val="center"/>
          </w:tcPr>
          <w:p w14:paraId="4FFCF472" w14:textId="242DB8B6" w:rsidR="00A418EE" w:rsidRPr="00F51255" w:rsidRDefault="00B91972" w:rsidP="00A418EE">
            <w:pPr>
              <w:jc w:val="right"/>
              <w:rPr>
                <w:rFonts w:ascii="Arial" w:hAnsi="Arial" w:cs="Arial"/>
                <w:b/>
                <w:color w:val="000000" w:themeColor="text1"/>
                <w:sz w:val="18"/>
                <w:szCs w:val="18"/>
              </w:rPr>
            </w:pPr>
            <w:r>
              <w:rPr>
                <w:rFonts w:ascii="Arial" w:hAnsi="Arial" w:cs="Arial"/>
                <w:b/>
                <w:bCs/>
                <w:color w:val="000000" w:themeColor="text1"/>
                <w:sz w:val="18"/>
                <w:szCs w:val="18"/>
              </w:rPr>
              <w:t>244,547</w:t>
            </w:r>
          </w:p>
        </w:tc>
      </w:tr>
      <w:tr w:rsidR="00A418EE" w:rsidRPr="00B91D60" w14:paraId="15A7143E" w14:textId="77777777" w:rsidTr="00B91972">
        <w:trPr>
          <w:trHeight w:val="255"/>
        </w:trPr>
        <w:tc>
          <w:tcPr>
            <w:tcW w:w="1774" w:type="pct"/>
            <w:tcBorders>
              <w:top w:val="nil"/>
              <w:left w:val="nil"/>
              <w:bottom w:val="nil"/>
              <w:right w:val="nil"/>
            </w:tcBorders>
            <w:shd w:val="clear" w:color="auto" w:fill="auto"/>
            <w:noWrap/>
            <w:vAlign w:val="center"/>
            <w:hideMark/>
          </w:tcPr>
          <w:p w14:paraId="019A25FF" w14:textId="77777777" w:rsidR="00A418EE" w:rsidRPr="00F51255" w:rsidRDefault="00A418EE" w:rsidP="00A418EE">
            <w:pPr>
              <w:rPr>
                <w:rFonts w:ascii="Arial" w:hAnsi="Arial" w:cs="Arial"/>
                <w:sz w:val="18"/>
                <w:szCs w:val="18"/>
                <w:lang w:val="en-US" w:eastAsia="pt-BR"/>
              </w:rPr>
            </w:pPr>
            <w:r w:rsidRPr="00F51255">
              <w:rPr>
                <w:rFonts w:ascii="Arial" w:hAnsi="Arial" w:cs="Arial"/>
                <w:color w:val="000000"/>
                <w:sz w:val="18"/>
                <w:szCs w:val="18"/>
                <w:lang w:val="en-US" w:eastAsia="pt-BR"/>
              </w:rPr>
              <w:t>Selling expenses</w:t>
            </w:r>
          </w:p>
        </w:tc>
        <w:tc>
          <w:tcPr>
            <w:tcW w:w="483" w:type="pct"/>
            <w:tcBorders>
              <w:top w:val="nil"/>
              <w:left w:val="nil"/>
              <w:bottom w:val="nil"/>
              <w:right w:val="nil"/>
            </w:tcBorders>
            <w:shd w:val="clear" w:color="auto" w:fill="auto"/>
            <w:noWrap/>
            <w:vAlign w:val="center"/>
          </w:tcPr>
          <w:p w14:paraId="11B04623" w14:textId="54E0B7A9" w:rsidR="00A418EE" w:rsidRPr="00F51255" w:rsidRDefault="00C5155B" w:rsidP="00A418EE">
            <w:pPr>
              <w:jc w:val="right"/>
              <w:rPr>
                <w:rFonts w:ascii="Arial" w:hAnsi="Arial" w:cs="Arial"/>
                <w:color w:val="000000" w:themeColor="text1"/>
                <w:sz w:val="18"/>
                <w:szCs w:val="18"/>
              </w:rPr>
            </w:pPr>
            <w:r>
              <w:rPr>
                <w:rFonts w:ascii="Arial" w:hAnsi="Arial" w:cs="Arial"/>
                <w:color w:val="000000" w:themeColor="text1"/>
                <w:sz w:val="18"/>
                <w:szCs w:val="18"/>
              </w:rPr>
              <w:t>(99,753)</w:t>
            </w:r>
          </w:p>
        </w:tc>
        <w:tc>
          <w:tcPr>
            <w:tcW w:w="781" w:type="pct"/>
            <w:tcBorders>
              <w:top w:val="nil"/>
              <w:left w:val="nil"/>
              <w:bottom w:val="nil"/>
              <w:right w:val="nil"/>
            </w:tcBorders>
            <w:shd w:val="clear" w:color="auto" w:fill="auto"/>
            <w:noWrap/>
            <w:vAlign w:val="center"/>
          </w:tcPr>
          <w:p w14:paraId="327F5D6C" w14:textId="49518FAC" w:rsidR="00A418EE" w:rsidRPr="00F51255" w:rsidRDefault="00C5155B" w:rsidP="00A418EE">
            <w:pPr>
              <w:jc w:val="right"/>
              <w:rPr>
                <w:rFonts w:ascii="Arial" w:hAnsi="Arial" w:cs="Arial"/>
                <w:color w:val="000000" w:themeColor="text1"/>
                <w:sz w:val="18"/>
                <w:szCs w:val="18"/>
              </w:rPr>
            </w:pPr>
            <w:r>
              <w:rPr>
                <w:rFonts w:ascii="Arial" w:hAnsi="Arial" w:cs="Arial"/>
                <w:color w:val="000000" w:themeColor="text1"/>
                <w:sz w:val="18"/>
                <w:szCs w:val="18"/>
              </w:rPr>
              <w:t>(19,905)</w:t>
            </w:r>
          </w:p>
        </w:tc>
        <w:tc>
          <w:tcPr>
            <w:tcW w:w="658" w:type="pct"/>
            <w:tcBorders>
              <w:top w:val="nil"/>
              <w:left w:val="nil"/>
              <w:bottom w:val="nil"/>
              <w:right w:val="nil"/>
            </w:tcBorders>
            <w:shd w:val="clear" w:color="auto" w:fill="auto"/>
            <w:vAlign w:val="center"/>
          </w:tcPr>
          <w:p w14:paraId="5B2FB9C2" w14:textId="3F57FA93" w:rsidR="00A418EE" w:rsidRPr="00F51255" w:rsidRDefault="00C5155B" w:rsidP="00A418EE">
            <w:pPr>
              <w:jc w:val="right"/>
              <w:rPr>
                <w:rFonts w:ascii="Arial" w:hAnsi="Arial" w:cs="Arial"/>
                <w:color w:val="000000" w:themeColor="text1"/>
                <w:sz w:val="18"/>
                <w:szCs w:val="18"/>
              </w:rPr>
            </w:pPr>
            <w:r>
              <w:rPr>
                <w:rFonts w:ascii="Arial" w:hAnsi="Arial" w:cs="Arial"/>
                <w:color w:val="000000" w:themeColor="text1"/>
                <w:sz w:val="18"/>
                <w:szCs w:val="18"/>
              </w:rPr>
              <w:t>(119,658)</w:t>
            </w:r>
          </w:p>
        </w:tc>
        <w:tc>
          <w:tcPr>
            <w:tcW w:w="725" w:type="pct"/>
            <w:tcBorders>
              <w:top w:val="nil"/>
              <w:left w:val="nil"/>
              <w:bottom w:val="nil"/>
              <w:right w:val="nil"/>
            </w:tcBorders>
            <w:shd w:val="clear" w:color="auto" w:fill="auto"/>
            <w:vAlign w:val="center"/>
          </w:tcPr>
          <w:p w14:paraId="50F62E8A" w14:textId="0FB24D9F"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0F644B3D" w14:textId="1BAC98BC"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r w:rsidR="00B91972">
              <w:rPr>
                <w:rFonts w:ascii="Arial" w:hAnsi="Arial" w:cs="Arial"/>
                <w:color w:val="000000" w:themeColor="text1"/>
                <w:sz w:val="18"/>
                <w:szCs w:val="18"/>
              </w:rPr>
              <w:t>119,658</w:t>
            </w:r>
            <w:r w:rsidRPr="00F51255">
              <w:rPr>
                <w:rFonts w:ascii="Arial" w:hAnsi="Arial" w:cs="Arial"/>
                <w:color w:val="000000" w:themeColor="text1"/>
                <w:sz w:val="18"/>
                <w:szCs w:val="18"/>
              </w:rPr>
              <w:t>)</w:t>
            </w:r>
          </w:p>
        </w:tc>
      </w:tr>
      <w:tr w:rsidR="00C5155B" w:rsidRPr="00B91D60" w14:paraId="3DFE33C6" w14:textId="77777777" w:rsidTr="00B91972">
        <w:trPr>
          <w:trHeight w:val="255"/>
        </w:trPr>
        <w:tc>
          <w:tcPr>
            <w:tcW w:w="1774" w:type="pct"/>
            <w:tcBorders>
              <w:top w:val="nil"/>
              <w:left w:val="nil"/>
              <w:bottom w:val="nil"/>
              <w:right w:val="nil"/>
            </w:tcBorders>
            <w:shd w:val="clear" w:color="auto" w:fill="auto"/>
            <w:noWrap/>
            <w:vAlign w:val="center"/>
          </w:tcPr>
          <w:p w14:paraId="52A14011" w14:textId="2CB4C8F7" w:rsidR="00C5155B" w:rsidRPr="00C5155B" w:rsidRDefault="00C5155B" w:rsidP="00A418EE">
            <w:pPr>
              <w:rPr>
                <w:rFonts w:ascii="Arial" w:hAnsi="Arial" w:cs="Arial"/>
                <w:b/>
                <w:bCs/>
                <w:color w:val="000000"/>
                <w:sz w:val="18"/>
                <w:szCs w:val="18"/>
                <w:lang w:val="en-US" w:eastAsia="pt-BR"/>
              </w:rPr>
            </w:pPr>
            <w:r w:rsidRPr="00C5155B">
              <w:rPr>
                <w:rFonts w:ascii="Arial" w:hAnsi="Arial" w:cs="Arial"/>
                <w:b/>
                <w:bCs/>
                <w:color w:val="000000"/>
                <w:sz w:val="18"/>
                <w:szCs w:val="18"/>
                <w:lang w:val="en-US" w:eastAsia="pt-BR"/>
              </w:rPr>
              <w:t>Segment profit</w:t>
            </w:r>
          </w:p>
        </w:tc>
        <w:tc>
          <w:tcPr>
            <w:tcW w:w="483" w:type="pct"/>
            <w:tcBorders>
              <w:top w:val="nil"/>
              <w:left w:val="nil"/>
              <w:bottom w:val="nil"/>
              <w:right w:val="nil"/>
            </w:tcBorders>
            <w:shd w:val="clear" w:color="auto" w:fill="auto"/>
            <w:noWrap/>
            <w:vAlign w:val="center"/>
          </w:tcPr>
          <w:p w14:paraId="0F23A6C4" w14:textId="13D1897D" w:rsidR="00C5155B" w:rsidRPr="00C5155B" w:rsidRDefault="00C5155B" w:rsidP="00A418EE">
            <w:pPr>
              <w:jc w:val="right"/>
              <w:rPr>
                <w:rFonts w:ascii="Arial" w:hAnsi="Arial" w:cs="Arial"/>
                <w:b/>
                <w:bCs/>
                <w:color w:val="000000" w:themeColor="text1"/>
                <w:sz w:val="18"/>
                <w:szCs w:val="18"/>
              </w:rPr>
            </w:pPr>
            <w:r>
              <w:rPr>
                <w:rFonts w:ascii="Arial" w:hAnsi="Arial" w:cs="Arial"/>
                <w:b/>
                <w:bCs/>
                <w:color w:val="000000" w:themeColor="text1"/>
                <w:sz w:val="18"/>
                <w:szCs w:val="18"/>
              </w:rPr>
              <w:t>92,955</w:t>
            </w:r>
          </w:p>
        </w:tc>
        <w:tc>
          <w:tcPr>
            <w:tcW w:w="781" w:type="pct"/>
            <w:tcBorders>
              <w:top w:val="nil"/>
              <w:left w:val="nil"/>
              <w:bottom w:val="nil"/>
              <w:right w:val="nil"/>
            </w:tcBorders>
            <w:shd w:val="clear" w:color="auto" w:fill="auto"/>
            <w:noWrap/>
            <w:vAlign w:val="center"/>
          </w:tcPr>
          <w:p w14:paraId="65C177D4" w14:textId="3DB082BE" w:rsidR="00C5155B" w:rsidRPr="00C5155B" w:rsidRDefault="00C5155B" w:rsidP="00A418EE">
            <w:pPr>
              <w:jc w:val="right"/>
              <w:rPr>
                <w:rFonts w:ascii="Arial" w:hAnsi="Arial" w:cs="Arial"/>
                <w:b/>
                <w:bCs/>
                <w:color w:val="000000" w:themeColor="text1"/>
                <w:sz w:val="18"/>
                <w:szCs w:val="18"/>
              </w:rPr>
            </w:pPr>
            <w:r>
              <w:rPr>
                <w:rFonts w:ascii="Arial" w:hAnsi="Arial" w:cs="Arial"/>
                <w:b/>
                <w:bCs/>
                <w:color w:val="000000" w:themeColor="text1"/>
                <w:sz w:val="18"/>
                <w:szCs w:val="18"/>
              </w:rPr>
              <w:t>31,934</w:t>
            </w:r>
          </w:p>
        </w:tc>
        <w:tc>
          <w:tcPr>
            <w:tcW w:w="658" w:type="pct"/>
            <w:tcBorders>
              <w:top w:val="nil"/>
              <w:left w:val="nil"/>
              <w:bottom w:val="nil"/>
              <w:right w:val="nil"/>
            </w:tcBorders>
            <w:shd w:val="clear" w:color="auto" w:fill="auto"/>
            <w:vAlign w:val="center"/>
          </w:tcPr>
          <w:p w14:paraId="4A1EFCEC" w14:textId="4C99326A" w:rsidR="00C5155B" w:rsidRPr="00C5155B" w:rsidRDefault="00C5155B" w:rsidP="00A418EE">
            <w:pPr>
              <w:jc w:val="right"/>
              <w:rPr>
                <w:rFonts w:ascii="Arial" w:hAnsi="Arial" w:cs="Arial"/>
                <w:b/>
                <w:bCs/>
                <w:color w:val="000000" w:themeColor="text1"/>
                <w:sz w:val="18"/>
                <w:szCs w:val="18"/>
              </w:rPr>
            </w:pPr>
            <w:r>
              <w:rPr>
                <w:rFonts w:ascii="Arial" w:hAnsi="Arial" w:cs="Arial"/>
                <w:b/>
                <w:bCs/>
                <w:color w:val="000000" w:themeColor="text1"/>
                <w:sz w:val="18"/>
                <w:szCs w:val="18"/>
              </w:rPr>
              <w:t>124,889</w:t>
            </w:r>
          </w:p>
        </w:tc>
        <w:tc>
          <w:tcPr>
            <w:tcW w:w="725" w:type="pct"/>
            <w:tcBorders>
              <w:top w:val="nil"/>
              <w:left w:val="nil"/>
              <w:bottom w:val="nil"/>
              <w:right w:val="nil"/>
            </w:tcBorders>
            <w:shd w:val="clear" w:color="auto" w:fill="auto"/>
            <w:vAlign w:val="center"/>
          </w:tcPr>
          <w:p w14:paraId="21D9BBB5" w14:textId="3794861F" w:rsidR="00C5155B" w:rsidRPr="00C5155B" w:rsidRDefault="00B91972" w:rsidP="00A418EE">
            <w:pPr>
              <w:jc w:val="right"/>
              <w:rPr>
                <w:rFonts w:ascii="Arial" w:hAnsi="Arial" w:cs="Arial"/>
                <w:b/>
                <w:bCs/>
                <w:color w:val="000000" w:themeColor="text1"/>
                <w:sz w:val="18"/>
                <w:szCs w:val="18"/>
              </w:rPr>
            </w:pPr>
            <w:r>
              <w:rPr>
                <w:rFonts w:ascii="Arial" w:hAnsi="Arial" w:cs="Arial"/>
                <w:b/>
                <w:bCs/>
                <w:color w:val="000000" w:themeColor="text1"/>
                <w:sz w:val="18"/>
                <w:szCs w:val="18"/>
              </w:rPr>
              <w:t>-</w:t>
            </w:r>
          </w:p>
        </w:tc>
        <w:tc>
          <w:tcPr>
            <w:tcW w:w="579" w:type="pct"/>
            <w:tcBorders>
              <w:top w:val="nil"/>
              <w:left w:val="nil"/>
              <w:bottom w:val="nil"/>
              <w:right w:val="nil"/>
            </w:tcBorders>
            <w:shd w:val="clear" w:color="auto" w:fill="auto"/>
            <w:noWrap/>
            <w:vAlign w:val="center"/>
          </w:tcPr>
          <w:p w14:paraId="3902DDA7" w14:textId="1F5EAFBE" w:rsidR="00C5155B" w:rsidRPr="00C5155B" w:rsidRDefault="00B91972" w:rsidP="00A418EE">
            <w:pPr>
              <w:jc w:val="right"/>
              <w:rPr>
                <w:rFonts w:ascii="Arial" w:hAnsi="Arial" w:cs="Arial"/>
                <w:b/>
                <w:bCs/>
                <w:color w:val="000000" w:themeColor="text1"/>
                <w:sz w:val="18"/>
                <w:szCs w:val="18"/>
              </w:rPr>
            </w:pPr>
            <w:r>
              <w:rPr>
                <w:rFonts w:ascii="Arial" w:hAnsi="Arial" w:cs="Arial"/>
                <w:b/>
                <w:bCs/>
                <w:color w:val="000000" w:themeColor="text1"/>
                <w:sz w:val="18"/>
                <w:szCs w:val="18"/>
              </w:rPr>
              <w:t>124,889</w:t>
            </w:r>
          </w:p>
        </w:tc>
      </w:tr>
      <w:tr w:rsidR="00A418EE" w:rsidRPr="00B91D60" w14:paraId="2E94E0A8" w14:textId="77777777" w:rsidTr="00B91972">
        <w:trPr>
          <w:trHeight w:val="255"/>
        </w:trPr>
        <w:tc>
          <w:tcPr>
            <w:tcW w:w="1774" w:type="pct"/>
            <w:tcBorders>
              <w:top w:val="nil"/>
              <w:left w:val="nil"/>
              <w:bottom w:val="nil"/>
              <w:right w:val="nil"/>
            </w:tcBorders>
            <w:shd w:val="clear" w:color="auto" w:fill="auto"/>
            <w:noWrap/>
            <w:vAlign w:val="center"/>
            <w:hideMark/>
          </w:tcPr>
          <w:p w14:paraId="1747CF69" w14:textId="77777777" w:rsidR="00A418EE" w:rsidRPr="00F51255" w:rsidRDefault="00A418EE" w:rsidP="00A418EE">
            <w:pPr>
              <w:ind w:left="212" w:hanging="212"/>
              <w:rPr>
                <w:rFonts w:ascii="Arial" w:hAnsi="Arial" w:cs="Arial"/>
                <w:sz w:val="18"/>
                <w:szCs w:val="18"/>
                <w:lang w:val="en-US" w:eastAsia="pt-BR"/>
              </w:rPr>
            </w:pPr>
            <w:r w:rsidRPr="00F51255">
              <w:rPr>
                <w:rFonts w:ascii="Arial" w:hAnsi="Arial" w:cs="Arial"/>
                <w:color w:val="000000"/>
                <w:sz w:val="18"/>
                <w:szCs w:val="18"/>
                <w:lang w:val="en-US" w:eastAsia="pt-BR"/>
              </w:rPr>
              <w:t>General and administrative expenses</w:t>
            </w:r>
          </w:p>
        </w:tc>
        <w:tc>
          <w:tcPr>
            <w:tcW w:w="483" w:type="pct"/>
            <w:tcBorders>
              <w:top w:val="nil"/>
              <w:left w:val="nil"/>
              <w:bottom w:val="nil"/>
              <w:right w:val="nil"/>
            </w:tcBorders>
            <w:shd w:val="clear" w:color="auto" w:fill="auto"/>
            <w:noWrap/>
            <w:vAlign w:val="center"/>
          </w:tcPr>
          <w:p w14:paraId="38EC9B0E" w14:textId="791FF354"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781" w:type="pct"/>
            <w:tcBorders>
              <w:top w:val="nil"/>
              <w:left w:val="nil"/>
              <w:bottom w:val="nil"/>
              <w:right w:val="nil"/>
            </w:tcBorders>
            <w:shd w:val="clear" w:color="auto" w:fill="auto"/>
            <w:noWrap/>
            <w:vAlign w:val="center"/>
          </w:tcPr>
          <w:p w14:paraId="68052C7E" w14:textId="30A8EA72"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658" w:type="pct"/>
            <w:tcBorders>
              <w:top w:val="nil"/>
              <w:left w:val="nil"/>
              <w:bottom w:val="nil"/>
              <w:right w:val="nil"/>
            </w:tcBorders>
            <w:shd w:val="clear" w:color="auto" w:fill="auto"/>
            <w:vAlign w:val="center"/>
          </w:tcPr>
          <w:p w14:paraId="2988D7C2" w14:textId="1ABA3EA9"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725" w:type="pct"/>
            <w:tcBorders>
              <w:top w:val="nil"/>
              <w:left w:val="nil"/>
              <w:bottom w:val="nil"/>
              <w:right w:val="nil"/>
            </w:tcBorders>
            <w:shd w:val="clear" w:color="auto" w:fill="auto"/>
            <w:vAlign w:val="center"/>
          </w:tcPr>
          <w:p w14:paraId="01C9FC3B" w14:textId="6E3BD08D"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3CDE133D" w14:textId="4C041AC9"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r w:rsidR="00B91972">
              <w:rPr>
                <w:rFonts w:ascii="Arial" w:hAnsi="Arial" w:cs="Arial"/>
                <w:color w:val="000000" w:themeColor="text1"/>
                <w:sz w:val="18"/>
                <w:szCs w:val="18"/>
              </w:rPr>
              <w:t>74,306</w:t>
            </w:r>
            <w:r w:rsidRPr="00F51255">
              <w:rPr>
                <w:rFonts w:ascii="Arial" w:hAnsi="Arial" w:cs="Arial"/>
                <w:color w:val="000000" w:themeColor="text1"/>
                <w:sz w:val="18"/>
                <w:szCs w:val="18"/>
              </w:rPr>
              <w:t>)</w:t>
            </w:r>
          </w:p>
        </w:tc>
      </w:tr>
      <w:tr w:rsidR="00A418EE" w:rsidRPr="00B91D60" w14:paraId="37273849" w14:textId="77777777" w:rsidTr="00B91972">
        <w:trPr>
          <w:trHeight w:val="255"/>
        </w:trPr>
        <w:tc>
          <w:tcPr>
            <w:tcW w:w="1774" w:type="pct"/>
            <w:tcBorders>
              <w:top w:val="nil"/>
              <w:left w:val="nil"/>
              <w:bottom w:val="nil"/>
              <w:right w:val="nil"/>
            </w:tcBorders>
            <w:shd w:val="clear" w:color="auto" w:fill="auto"/>
            <w:noWrap/>
            <w:vAlign w:val="center"/>
            <w:hideMark/>
          </w:tcPr>
          <w:p w14:paraId="207B612E" w14:textId="77777777" w:rsidR="00A418EE" w:rsidRPr="00F51255" w:rsidRDefault="00A418EE" w:rsidP="00A418EE">
            <w:pPr>
              <w:rPr>
                <w:rFonts w:ascii="Arial" w:hAnsi="Arial" w:cs="Arial"/>
                <w:sz w:val="18"/>
                <w:szCs w:val="18"/>
                <w:lang w:val="en-US" w:eastAsia="pt-BR"/>
              </w:rPr>
            </w:pPr>
            <w:r w:rsidRPr="00F51255">
              <w:rPr>
                <w:rFonts w:ascii="Arial" w:hAnsi="Arial" w:cs="Arial"/>
                <w:color w:val="000000"/>
                <w:sz w:val="18"/>
                <w:szCs w:val="18"/>
                <w:lang w:val="en-US" w:eastAsia="pt-BR"/>
              </w:rPr>
              <w:t>Other income, net</w:t>
            </w:r>
          </w:p>
        </w:tc>
        <w:tc>
          <w:tcPr>
            <w:tcW w:w="483" w:type="pct"/>
            <w:tcBorders>
              <w:top w:val="nil"/>
              <w:left w:val="nil"/>
              <w:bottom w:val="nil"/>
              <w:right w:val="nil"/>
            </w:tcBorders>
            <w:shd w:val="clear" w:color="auto" w:fill="auto"/>
            <w:noWrap/>
            <w:vAlign w:val="center"/>
          </w:tcPr>
          <w:p w14:paraId="384BD483" w14:textId="231B7227"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781" w:type="pct"/>
            <w:tcBorders>
              <w:top w:val="nil"/>
              <w:left w:val="nil"/>
              <w:bottom w:val="nil"/>
              <w:right w:val="nil"/>
            </w:tcBorders>
            <w:shd w:val="clear" w:color="auto" w:fill="auto"/>
            <w:noWrap/>
            <w:vAlign w:val="center"/>
          </w:tcPr>
          <w:p w14:paraId="50248546" w14:textId="082CF24A"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658" w:type="pct"/>
            <w:tcBorders>
              <w:top w:val="nil"/>
              <w:left w:val="nil"/>
              <w:bottom w:val="nil"/>
              <w:right w:val="nil"/>
            </w:tcBorders>
            <w:shd w:val="clear" w:color="auto" w:fill="auto"/>
            <w:vAlign w:val="center"/>
          </w:tcPr>
          <w:p w14:paraId="2419A68C" w14:textId="0BDBBFF6"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725" w:type="pct"/>
            <w:tcBorders>
              <w:top w:val="nil"/>
              <w:left w:val="nil"/>
              <w:bottom w:val="nil"/>
              <w:right w:val="nil"/>
            </w:tcBorders>
            <w:shd w:val="clear" w:color="auto" w:fill="auto"/>
            <w:vAlign w:val="center"/>
          </w:tcPr>
          <w:p w14:paraId="071713B7" w14:textId="695880C9"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1B5C1891" w14:textId="7C354652" w:rsidR="00A418EE" w:rsidRPr="00F51255" w:rsidRDefault="00B91972" w:rsidP="00A418EE">
            <w:pPr>
              <w:jc w:val="right"/>
              <w:rPr>
                <w:rFonts w:ascii="Arial" w:hAnsi="Arial" w:cs="Arial"/>
                <w:color w:val="000000" w:themeColor="text1"/>
                <w:sz w:val="18"/>
                <w:szCs w:val="18"/>
              </w:rPr>
            </w:pPr>
            <w:r>
              <w:rPr>
                <w:rFonts w:ascii="Arial" w:hAnsi="Arial" w:cs="Arial"/>
                <w:color w:val="000000" w:themeColor="text1"/>
                <w:sz w:val="18"/>
                <w:szCs w:val="18"/>
              </w:rPr>
              <w:t>1,525</w:t>
            </w:r>
          </w:p>
        </w:tc>
      </w:tr>
      <w:tr w:rsidR="00A418EE" w:rsidRPr="00B91D60" w14:paraId="42DEA65D" w14:textId="77777777" w:rsidTr="00B91972">
        <w:trPr>
          <w:trHeight w:val="255"/>
        </w:trPr>
        <w:tc>
          <w:tcPr>
            <w:tcW w:w="1774" w:type="pct"/>
            <w:tcBorders>
              <w:top w:val="nil"/>
              <w:left w:val="nil"/>
              <w:bottom w:val="nil"/>
              <w:right w:val="nil"/>
            </w:tcBorders>
            <w:shd w:val="clear" w:color="auto" w:fill="auto"/>
            <w:noWrap/>
            <w:vAlign w:val="center"/>
            <w:hideMark/>
          </w:tcPr>
          <w:p w14:paraId="76A7188A" w14:textId="77777777" w:rsidR="00A418EE" w:rsidRPr="00F51255" w:rsidRDefault="00A418EE" w:rsidP="00A418EE">
            <w:pPr>
              <w:rPr>
                <w:rFonts w:ascii="Arial" w:hAnsi="Arial" w:cs="Arial"/>
                <w:b/>
                <w:bCs/>
                <w:sz w:val="18"/>
                <w:szCs w:val="18"/>
                <w:lang w:val="en-US" w:eastAsia="pt-BR"/>
              </w:rPr>
            </w:pPr>
            <w:r w:rsidRPr="00F51255">
              <w:rPr>
                <w:rFonts w:ascii="Arial" w:hAnsi="Arial" w:cs="Arial"/>
                <w:b/>
                <w:bCs/>
                <w:color w:val="000000"/>
                <w:sz w:val="18"/>
                <w:szCs w:val="18"/>
                <w:lang w:val="en-US" w:eastAsia="pt-BR"/>
              </w:rPr>
              <w:t>Operating profit</w:t>
            </w:r>
          </w:p>
        </w:tc>
        <w:tc>
          <w:tcPr>
            <w:tcW w:w="483" w:type="pct"/>
            <w:tcBorders>
              <w:top w:val="nil"/>
              <w:left w:val="nil"/>
              <w:bottom w:val="nil"/>
              <w:right w:val="nil"/>
            </w:tcBorders>
            <w:shd w:val="clear" w:color="auto" w:fill="auto"/>
            <w:noWrap/>
            <w:vAlign w:val="center"/>
          </w:tcPr>
          <w:p w14:paraId="0365660A" w14:textId="39BDB2F8" w:rsidR="00A418EE" w:rsidRPr="00F51255" w:rsidRDefault="00A418EE" w:rsidP="00A418EE">
            <w:pPr>
              <w:jc w:val="right"/>
              <w:rPr>
                <w:rFonts w:ascii="Arial" w:hAnsi="Arial" w:cs="Arial"/>
                <w:b/>
                <w:color w:val="000000" w:themeColor="text1"/>
                <w:sz w:val="18"/>
                <w:szCs w:val="18"/>
              </w:rPr>
            </w:pPr>
            <w:r w:rsidRPr="00F51255">
              <w:rPr>
                <w:rFonts w:ascii="Arial" w:hAnsi="Arial" w:cs="Arial"/>
                <w:color w:val="000000" w:themeColor="text1"/>
                <w:sz w:val="18"/>
                <w:szCs w:val="18"/>
              </w:rPr>
              <w:t>-</w:t>
            </w:r>
          </w:p>
        </w:tc>
        <w:tc>
          <w:tcPr>
            <w:tcW w:w="781" w:type="pct"/>
            <w:tcBorders>
              <w:top w:val="nil"/>
              <w:left w:val="nil"/>
              <w:bottom w:val="nil"/>
              <w:right w:val="nil"/>
            </w:tcBorders>
            <w:shd w:val="clear" w:color="auto" w:fill="auto"/>
            <w:noWrap/>
            <w:vAlign w:val="center"/>
          </w:tcPr>
          <w:p w14:paraId="64084381" w14:textId="2EF3F818" w:rsidR="00A418EE" w:rsidRPr="00F51255" w:rsidRDefault="00A418EE" w:rsidP="00A418EE">
            <w:pPr>
              <w:jc w:val="right"/>
              <w:rPr>
                <w:rFonts w:ascii="Arial" w:hAnsi="Arial" w:cs="Arial"/>
                <w:b/>
                <w:color w:val="000000" w:themeColor="text1"/>
                <w:sz w:val="18"/>
                <w:szCs w:val="18"/>
              </w:rPr>
            </w:pPr>
            <w:r w:rsidRPr="00F51255">
              <w:rPr>
                <w:rFonts w:ascii="Arial" w:hAnsi="Arial" w:cs="Arial"/>
                <w:color w:val="000000" w:themeColor="text1"/>
                <w:sz w:val="18"/>
                <w:szCs w:val="18"/>
              </w:rPr>
              <w:t>-</w:t>
            </w:r>
          </w:p>
        </w:tc>
        <w:tc>
          <w:tcPr>
            <w:tcW w:w="658" w:type="pct"/>
            <w:tcBorders>
              <w:top w:val="nil"/>
              <w:left w:val="nil"/>
              <w:bottom w:val="nil"/>
              <w:right w:val="nil"/>
            </w:tcBorders>
            <w:shd w:val="clear" w:color="auto" w:fill="auto"/>
            <w:vAlign w:val="center"/>
          </w:tcPr>
          <w:p w14:paraId="2C129CB5" w14:textId="7A1E8D29" w:rsidR="00A418EE" w:rsidRPr="00F51255" w:rsidRDefault="00A418EE" w:rsidP="00A418EE">
            <w:pPr>
              <w:jc w:val="right"/>
              <w:rPr>
                <w:rFonts w:ascii="Arial" w:hAnsi="Arial" w:cs="Arial"/>
                <w:b/>
                <w:color w:val="000000" w:themeColor="text1"/>
                <w:sz w:val="18"/>
                <w:szCs w:val="18"/>
              </w:rPr>
            </w:pPr>
            <w:r w:rsidRPr="00F51255">
              <w:rPr>
                <w:rFonts w:ascii="Arial" w:hAnsi="Arial" w:cs="Arial"/>
                <w:color w:val="000000" w:themeColor="text1"/>
                <w:sz w:val="18"/>
                <w:szCs w:val="18"/>
              </w:rPr>
              <w:t>-</w:t>
            </w:r>
          </w:p>
        </w:tc>
        <w:tc>
          <w:tcPr>
            <w:tcW w:w="725" w:type="pct"/>
            <w:tcBorders>
              <w:top w:val="nil"/>
              <w:left w:val="nil"/>
              <w:bottom w:val="nil"/>
              <w:right w:val="nil"/>
            </w:tcBorders>
            <w:shd w:val="clear" w:color="auto" w:fill="auto"/>
            <w:vAlign w:val="center"/>
          </w:tcPr>
          <w:p w14:paraId="6112945C" w14:textId="62AB6627" w:rsidR="00A418EE" w:rsidRPr="00F51255" w:rsidRDefault="00A418EE" w:rsidP="00A418EE">
            <w:pPr>
              <w:jc w:val="right"/>
              <w:rPr>
                <w:rFonts w:ascii="Arial" w:hAnsi="Arial" w:cs="Arial"/>
                <w:b/>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20D267A3" w14:textId="161BF1F2" w:rsidR="00A418EE" w:rsidRPr="00F51255" w:rsidRDefault="00B91972" w:rsidP="00A418EE">
            <w:pPr>
              <w:jc w:val="right"/>
              <w:rPr>
                <w:rFonts w:ascii="Arial" w:hAnsi="Arial" w:cs="Arial"/>
                <w:b/>
                <w:color w:val="000000" w:themeColor="text1"/>
                <w:sz w:val="18"/>
                <w:szCs w:val="18"/>
              </w:rPr>
            </w:pPr>
            <w:r>
              <w:rPr>
                <w:rFonts w:ascii="Arial" w:hAnsi="Arial" w:cs="Arial"/>
                <w:b/>
                <w:bCs/>
                <w:color w:val="000000" w:themeColor="text1"/>
                <w:sz w:val="18"/>
                <w:szCs w:val="18"/>
              </w:rPr>
              <w:t>52,108</w:t>
            </w:r>
          </w:p>
        </w:tc>
      </w:tr>
      <w:tr w:rsidR="00A418EE" w:rsidRPr="00B91D60" w14:paraId="1D3A91EC" w14:textId="77777777" w:rsidTr="00B91972">
        <w:trPr>
          <w:trHeight w:val="255"/>
        </w:trPr>
        <w:tc>
          <w:tcPr>
            <w:tcW w:w="1774" w:type="pct"/>
            <w:tcBorders>
              <w:top w:val="nil"/>
              <w:left w:val="nil"/>
              <w:bottom w:val="nil"/>
              <w:right w:val="nil"/>
            </w:tcBorders>
            <w:shd w:val="clear" w:color="auto" w:fill="auto"/>
            <w:noWrap/>
            <w:vAlign w:val="center"/>
            <w:hideMark/>
          </w:tcPr>
          <w:p w14:paraId="72A128EE" w14:textId="77777777" w:rsidR="00A418EE" w:rsidRPr="00F51255" w:rsidRDefault="00A418EE" w:rsidP="00A418EE">
            <w:pPr>
              <w:rPr>
                <w:rFonts w:ascii="Arial" w:hAnsi="Arial" w:cs="Arial"/>
                <w:sz w:val="18"/>
                <w:szCs w:val="18"/>
                <w:lang w:val="en-US" w:eastAsia="pt-BR"/>
              </w:rPr>
            </w:pPr>
            <w:r w:rsidRPr="00F51255">
              <w:rPr>
                <w:rFonts w:ascii="Arial" w:hAnsi="Arial" w:cs="Arial"/>
                <w:color w:val="000000"/>
                <w:sz w:val="18"/>
                <w:szCs w:val="18"/>
                <w:lang w:val="en-US" w:eastAsia="pt-BR"/>
              </w:rPr>
              <w:t>Finance income</w:t>
            </w:r>
          </w:p>
        </w:tc>
        <w:tc>
          <w:tcPr>
            <w:tcW w:w="483" w:type="pct"/>
            <w:tcBorders>
              <w:top w:val="nil"/>
              <w:left w:val="nil"/>
              <w:bottom w:val="nil"/>
              <w:right w:val="nil"/>
            </w:tcBorders>
            <w:shd w:val="clear" w:color="auto" w:fill="auto"/>
            <w:noWrap/>
            <w:vAlign w:val="center"/>
          </w:tcPr>
          <w:p w14:paraId="2BAC28ED" w14:textId="4512BD3A"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781" w:type="pct"/>
            <w:tcBorders>
              <w:top w:val="nil"/>
              <w:left w:val="nil"/>
              <w:bottom w:val="nil"/>
              <w:right w:val="nil"/>
            </w:tcBorders>
            <w:shd w:val="clear" w:color="auto" w:fill="auto"/>
            <w:noWrap/>
            <w:vAlign w:val="center"/>
          </w:tcPr>
          <w:p w14:paraId="06AAC652" w14:textId="4EEA6C55"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658" w:type="pct"/>
            <w:tcBorders>
              <w:top w:val="nil"/>
              <w:left w:val="nil"/>
              <w:bottom w:val="nil"/>
              <w:right w:val="nil"/>
            </w:tcBorders>
            <w:shd w:val="clear" w:color="auto" w:fill="auto"/>
            <w:vAlign w:val="center"/>
          </w:tcPr>
          <w:p w14:paraId="6086F06F" w14:textId="0D00943A"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725" w:type="pct"/>
            <w:tcBorders>
              <w:top w:val="nil"/>
              <w:left w:val="nil"/>
              <w:bottom w:val="nil"/>
              <w:right w:val="nil"/>
            </w:tcBorders>
            <w:shd w:val="clear" w:color="auto" w:fill="auto"/>
            <w:vAlign w:val="center"/>
          </w:tcPr>
          <w:p w14:paraId="33C2B874" w14:textId="69DCE35F"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502B03B8" w14:textId="0C00555B"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9,</w:t>
            </w:r>
            <w:r w:rsidR="00B91972">
              <w:rPr>
                <w:rFonts w:ascii="Arial" w:hAnsi="Arial" w:cs="Arial"/>
                <w:color w:val="000000" w:themeColor="text1"/>
                <w:sz w:val="18"/>
                <w:szCs w:val="18"/>
              </w:rPr>
              <w:t>940</w:t>
            </w:r>
          </w:p>
        </w:tc>
      </w:tr>
      <w:tr w:rsidR="00A418EE" w:rsidRPr="00B91D60" w14:paraId="6C6F7ACC" w14:textId="77777777" w:rsidTr="00B91972">
        <w:trPr>
          <w:trHeight w:val="255"/>
        </w:trPr>
        <w:tc>
          <w:tcPr>
            <w:tcW w:w="1774" w:type="pct"/>
            <w:tcBorders>
              <w:top w:val="nil"/>
              <w:left w:val="nil"/>
              <w:bottom w:val="nil"/>
              <w:right w:val="nil"/>
            </w:tcBorders>
            <w:shd w:val="clear" w:color="auto" w:fill="auto"/>
            <w:noWrap/>
            <w:vAlign w:val="center"/>
            <w:hideMark/>
          </w:tcPr>
          <w:p w14:paraId="6AFCC9AC" w14:textId="77777777" w:rsidR="00A418EE" w:rsidRPr="00F51255" w:rsidRDefault="00A418EE" w:rsidP="00A418EE">
            <w:pPr>
              <w:rPr>
                <w:rFonts w:ascii="Arial" w:hAnsi="Arial" w:cs="Arial"/>
                <w:sz w:val="18"/>
                <w:szCs w:val="18"/>
                <w:lang w:val="en-US" w:eastAsia="pt-BR"/>
              </w:rPr>
            </w:pPr>
            <w:r w:rsidRPr="00F51255">
              <w:rPr>
                <w:rFonts w:ascii="Arial" w:hAnsi="Arial" w:cs="Arial"/>
                <w:color w:val="000000"/>
                <w:sz w:val="18"/>
                <w:szCs w:val="18"/>
                <w:lang w:val="en-US" w:eastAsia="pt-BR"/>
              </w:rPr>
              <w:t>Finance costs</w:t>
            </w:r>
          </w:p>
        </w:tc>
        <w:tc>
          <w:tcPr>
            <w:tcW w:w="483" w:type="pct"/>
            <w:tcBorders>
              <w:top w:val="nil"/>
              <w:left w:val="nil"/>
              <w:bottom w:val="nil"/>
              <w:right w:val="nil"/>
            </w:tcBorders>
            <w:shd w:val="clear" w:color="auto" w:fill="auto"/>
            <w:noWrap/>
            <w:vAlign w:val="center"/>
          </w:tcPr>
          <w:p w14:paraId="7ED1BB80" w14:textId="1C0B8413"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781" w:type="pct"/>
            <w:tcBorders>
              <w:top w:val="nil"/>
              <w:left w:val="nil"/>
              <w:bottom w:val="nil"/>
              <w:right w:val="nil"/>
            </w:tcBorders>
            <w:shd w:val="clear" w:color="auto" w:fill="auto"/>
            <w:noWrap/>
            <w:vAlign w:val="center"/>
          </w:tcPr>
          <w:p w14:paraId="4F130C9E" w14:textId="2B894F70"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658" w:type="pct"/>
            <w:tcBorders>
              <w:top w:val="nil"/>
              <w:left w:val="nil"/>
              <w:bottom w:val="nil"/>
              <w:right w:val="nil"/>
            </w:tcBorders>
            <w:shd w:val="clear" w:color="auto" w:fill="auto"/>
            <w:vAlign w:val="center"/>
          </w:tcPr>
          <w:p w14:paraId="28D7F1A0" w14:textId="14357DDC"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725" w:type="pct"/>
            <w:tcBorders>
              <w:top w:val="nil"/>
              <w:left w:val="nil"/>
              <w:bottom w:val="nil"/>
              <w:right w:val="nil"/>
            </w:tcBorders>
            <w:shd w:val="clear" w:color="auto" w:fill="auto"/>
            <w:vAlign w:val="center"/>
          </w:tcPr>
          <w:p w14:paraId="7F5D53FF" w14:textId="4F6787FF"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3A6C6BC7" w14:textId="2A1C01E0"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(38,</w:t>
            </w:r>
            <w:r w:rsidR="00226725">
              <w:rPr>
                <w:rFonts w:ascii="Arial" w:hAnsi="Arial" w:cs="Arial"/>
                <w:color w:val="000000" w:themeColor="text1"/>
                <w:sz w:val="18"/>
                <w:szCs w:val="18"/>
              </w:rPr>
              <w:t>614</w:t>
            </w:r>
            <w:r w:rsidRPr="00F51255">
              <w:rPr>
                <w:rFonts w:ascii="Arial" w:hAnsi="Arial" w:cs="Arial"/>
                <w:color w:val="000000" w:themeColor="text1"/>
                <w:sz w:val="18"/>
                <w:szCs w:val="18"/>
              </w:rPr>
              <w:t>)</w:t>
            </w:r>
          </w:p>
        </w:tc>
      </w:tr>
      <w:tr w:rsidR="00A418EE" w:rsidRPr="00B91D60" w14:paraId="42ACD3F5" w14:textId="77777777" w:rsidTr="00B91972">
        <w:trPr>
          <w:trHeight w:val="255"/>
        </w:trPr>
        <w:tc>
          <w:tcPr>
            <w:tcW w:w="1774" w:type="pct"/>
            <w:tcBorders>
              <w:top w:val="nil"/>
              <w:left w:val="nil"/>
              <w:bottom w:val="nil"/>
              <w:right w:val="nil"/>
            </w:tcBorders>
            <w:shd w:val="clear" w:color="auto" w:fill="auto"/>
            <w:noWrap/>
            <w:vAlign w:val="center"/>
            <w:hideMark/>
          </w:tcPr>
          <w:p w14:paraId="0BC6C538" w14:textId="77777777" w:rsidR="00A418EE" w:rsidRPr="00F51255" w:rsidRDefault="00A418EE" w:rsidP="00A418EE">
            <w:pPr>
              <w:ind w:left="212" w:hanging="212"/>
              <w:rPr>
                <w:rFonts w:ascii="Arial" w:hAnsi="Arial" w:cs="Arial"/>
                <w:sz w:val="18"/>
                <w:szCs w:val="18"/>
                <w:lang w:val="en-US" w:eastAsia="pt-BR"/>
              </w:rPr>
            </w:pPr>
            <w:r w:rsidRPr="00F51255">
              <w:rPr>
                <w:rFonts w:ascii="Arial" w:hAnsi="Arial" w:cs="Arial"/>
                <w:color w:val="000000"/>
                <w:sz w:val="18"/>
                <w:szCs w:val="18"/>
                <w:lang w:val="en-US" w:eastAsia="pt-BR"/>
              </w:rPr>
              <w:t>Share of loss of equity-accounted investees</w:t>
            </w:r>
          </w:p>
        </w:tc>
        <w:tc>
          <w:tcPr>
            <w:tcW w:w="483" w:type="pct"/>
            <w:tcBorders>
              <w:top w:val="nil"/>
              <w:left w:val="nil"/>
              <w:bottom w:val="nil"/>
              <w:right w:val="nil"/>
            </w:tcBorders>
            <w:shd w:val="clear" w:color="auto" w:fill="auto"/>
            <w:noWrap/>
            <w:vAlign w:val="center"/>
          </w:tcPr>
          <w:p w14:paraId="6388B867" w14:textId="743A57B0" w:rsidR="00A418EE" w:rsidRPr="00F51255" w:rsidRDefault="00A418EE" w:rsidP="00A418EE">
            <w:pPr>
              <w:jc w:val="right"/>
              <w:rPr>
                <w:rFonts w:ascii="Arial" w:hAnsi="Arial" w:cs="Arial"/>
                <w:color w:val="000000" w:themeColor="text1"/>
                <w:sz w:val="18"/>
                <w:szCs w:val="18"/>
                <w:lang w:val="en-US"/>
              </w:rPr>
            </w:pPr>
            <w:r w:rsidRPr="00F51255">
              <w:rPr>
                <w:rFonts w:ascii="Arial" w:hAnsi="Arial" w:cs="Arial"/>
                <w:color w:val="000000" w:themeColor="text1"/>
                <w:sz w:val="18"/>
                <w:szCs w:val="18"/>
              </w:rPr>
              <w:t>-</w:t>
            </w:r>
          </w:p>
        </w:tc>
        <w:tc>
          <w:tcPr>
            <w:tcW w:w="781" w:type="pct"/>
            <w:tcBorders>
              <w:top w:val="nil"/>
              <w:left w:val="nil"/>
              <w:bottom w:val="nil"/>
              <w:right w:val="nil"/>
            </w:tcBorders>
            <w:shd w:val="clear" w:color="auto" w:fill="auto"/>
            <w:noWrap/>
            <w:vAlign w:val="center"/>
          </w:tcPr>
          <w:p w14:paraId="0F173710" w14:textId="0C5A91A3" w:rsidR="00A418EE" w:rsidRPr="00F51255" w:rsidRDefault="00A418EE" w:rsidP="00A418EE">
            <w:pPr>
              <w:jc w:val="right"/>
              <w:rPr>
                <w:rFonts w:ascii="Arial" w:hAnsi="Arial" w:cs="Arial"/>
                <w:color w:val="000000" w:themeColor="text1"/>
                <w:sz w:val="18"/>
                <w:szCs w:val="18"/>
                <w:lang w:val="en-US"/>
              </w:rPr>
            </w:pPr>
            <w:r w:rsidRPr="00F51255">
              <w:rPr>
                <w:rFonts w:ascii="Arial" w:hAnsi="Arial" w:cs="Arial"/>
                <w:color w:val="000000" w:themeColor="text1"/>
                <w:sz w:val="18"/>
                <w:szCs w:val="18"/>
              </w:rPr>
              <w:t>-</w:t>
            </w:r>
          </w:p>
        </w:tc>
        <w:tc>
          <w:tcPr>
            <w:tcW w:w="658" w:type="pct"/>
            <w:tcBorders>
              <w:top w:val="nil"/>
              <w:left w:val="nil"/>
              <w:bottom w:val="nil"/>
              <w:right w:val="nil"/>
            </w:tcBorders>
            <w:shd w:val="clear" w:color="auto" w:fill="auto"/>
            <w:vAlign w:val="center"/>
          </w:tcPr>
          <w:p w14:paraId="08A82D05" w14:textId="21CEB256" w:rsidR="00A418EE" w:rsidRPr="00F51255" w:rsidRDefault="00A418EE" w:rsidP="00A418EE">
            <w:pPr>
              <w:jc w:val="right"/>
              <w:rPr>
                <w:rFonts w:ascii="Arial" w:hAnsi="Arial" w:cs="Arial"/>
                <w:color w:val="000000" w:themeColor="text1"/>
                <w:sz w:val="18"/>
                <w:szCs w:val="18"/>
                <w:lang w:val="en-US"/>
              </w:rPr>
            </w:pPr>
            <w:r w:rsidRPr="00F51255">
              <w:rPr>
                <w:rFonts w:ascii="Arial" w:hAnsi="Arial" w:cs="Arial"/>
                <w:color w:val="000000" w:themeColor="text1"/>
                <w:sz w:val="18"/>
                <w:szCs w:val="18"/>
              </w:rPr>
              <w:t>-</w:t>
            </w:r>
          </w:p>
        </w:tc>
        <w:tc>
          <w:tcPr>
            <w:tcW w:w="725" w:type="pct"/>
            <w:tcBorders>
              <w:top w:val="nil"/>
              <w:left w:val="nil"/>
              <w:bottom w:val="nil"/>
              <w:right w:val="nil"/>
            </w:tcBorders>
            <w:shd w:val="clear" w:color="auto" w:fill="auto"/>
            <w:vAlign w:val="center"/>
          </w:tcPr>
          <w:p w14:paraId="36D3C1E1" w14:textId="305F8246" w:rsidR="00A418EE" w:rsidRPr="00F51255" w:rsidRDefault="00A418EE" w:rsidP="00A418EE">
            <w:pPr>
              <w:jc w:val="right"/>
              <w:rPr>
                <w:rFonts w:ascii="Arial" w:hAnsi="Arial" w:cs="Arial"/>
                <w:color w:val="000000" w:themeColor="text1"/>
                <w:sz w:val="18"/>
                <w:szCs w:val="18"/>
                <w:lang w:val="en-US"/>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74C19CE4" w14:textId="24C1CE7C" w:rsidR="00A418EE" w:rsidRPr="00F51255" w:rsidRDefault="00A418EE" w:rsidP="00A418EE">
            <w:pPr>
              <w:jc w:val="right"/>
              <w:rPr>
                <w:rFonts w:ascii="Arial" w:hAnsi="Arial" w:cs="Arial"/>
                <w:color w:val="000000" w:themeColor="text1"/>
                <w:sz w:val="18"/>
                <w:szCs w:val="18"/>
                <w:lang w:val="en-US"/>
              </w:rPr>
            </w:pPr>
            <w:r w:rsidRPr="00F51255">
              <w:rPr>
                <w:rFonts w:ascii="Arial" w:hAnsi="Arial" w:cs="Arial"/>
                <w:color w:val="000000" w:themeColor="text1"/>
                <w:sz w:val="18"/>
                <w:szCs w:val="18"/>
              </w:rPr>
              <w:t>(</w:t>
            </w:r>
            <w:r w:rsidR="00B91972">
              <w:rPr>
                <w:rFonts w:ascii="Arial" w:hAnsi="Arial" w:cs="Arial"/>
                <w:color w:val="000000" w:themeColor="text1"/>
                <w:sz w:val="18"/>
                <w:szCs w:val="18"/>
              </w:rPr>
              <w:t>1,023</w:t>
            </w:r>
            <w:r w:rsidRPr="00F51255">
              <w:rPr>
                <w:rFonts w:ascii="Arial" w:hAnsi="Arial" w:cs="Arial"/>
                <w:color w:val="000000" w:themeColor="text1"/>
                <w:sz w:val="18"/>
                <w:szCs w:val="18"/>
              </w:rPr>
              <w:t>)</w:t>
            </w:r>
          </w:p>
        </w:tc>
      </w:tr>
      <w:tr w:rsidR="00A418EE" w:rsidRPr="00B91D60" w14:paraId="7261C642" w14:textId="77777777" w:rsidTr="00B91972">
        <w:trPr>
          <w:trHeight w:val="255"/>
        </w:trPr>
        <w:tc>
          <w:tcPr>
            <w:tcW w:w="1774" w:type="pct"/>
            <w:tcBorders>
              <w:top w:val="nil"/>
              <w:left w:val="nil"/>
              <w:bottom w:val="nil"/>
              <w:right w:val="nil"/>
            </w:tcBorders>
            <w:shd w:val="clear" w:color="auto" w:fill="auto"/>
            <w:noWrap/>
            <w:vAlign w:val="center"/>
            <w:hideMark/>
          </w:tcPr>
          <w:p w14:paraId="7B4C4507" w14:textId="77777777" w:rsidR="00A418EE" w:rsidRPr="00F51255" w:rsidRDefault="00A418EE" w:rsidP="00A418EE">
            <w:pPr>
              <w:rPr>
                <w:rFonts w:ascii="Arial" w:hAnsi="Arial" w:cs="Arial"/>
                <w:b/>
                <w:bCs/>
                <w:sz w:val="18"/>
                <w:szCs w:val="18"/>
                <w:lang w:val="en-US" w:eastAsia="pt-BR"/>
              </w:rPr>
            </w:pPr>
            <w:r w:rsidRPr="00F51255">
              <w:rPr>
                <w:rFonts w:ascii="Arial" w:hAnsi="Arial" w:cs="Arial"/>
                <w:b/>
                <w:bCs/>
                <w:color w:val="000000"/>
                <w:sz w:val="18"/>
                <w:szCs w:val="18"/>
                <w:lang w:val="en-US" w:eastAsia="pt-BR"/>
              </w:rPr>
              <w:t>Profit before income taxes</w:t>
            </w:r>
          </w:p>
        </w:tc>
        <w:tc>
          <w:tcPr>
            <w:tcW w:w="483" w:type="pct"/>
            <w:tcBorders>
              <w:top w:val="nil"/>
              <w:left w:val="nil"/>
              <w:bottom w:val="nil"/>
              <w:right w:val="nil"/>
            </w:tcBorders>
            <w:shd w:val="clear" w:color="auto" w:fill="auto"/>
            <w:noWrap/>
            <w:vAlign w:val="center"/>
          </w:tcPr>
          <w:p w14:paraId="38011461" w14:textId="7A6E69BB" w:rsidR="00A418EE" w:rsidRPr="00F51255" w:rsidRDefault="00A418EE" w:rsidP="00A418EE">
            <w:pPr>
              <w:jc w:val="right"/>
              <w:rPr>
                <w:rFonts w:ascii="Arial" w:hAnsi="Arial" w:cs="Arial"/>
                <w:b/>
                <w:color w:val="000000" w:themeColor="text1"/>
                <w:sz w:val="18"/>
                <w:szCs w:val="18"/>
              </w:rPr>
            </w:pPr>
            <w:r w:rsidRPr="00F51255">
              <w:rPr>
                <w:rFonts w:ascii="Arial" w:hAnsi="Arial" w:cs="Arial"/>
                <w:color w:val="000000" w:themeColor="text1"/>
                <w:sz w:val="18"/>
                <w:szCs w:val="18"/>
              </w:rPr>
              <w:t>-</w:t>
            </w:r>
          </w:p>
        </w:tc>
        <w:tc>
          <w:tcPr>
            <w:tcW w:w="781" w:type="pct"/>
            <w:tcBorders>
              <w:top w:val="nil"/>
              <w:left w:val="nil"/>
              <w:bottom w:val="nil"/>
              <w:right w:val="nil"/>
            </w:tcBorders>
            <w:shd w:val="clear" w:color="auto" w:fill="auto"/>
            <w:noWrap/>
            <w:vAlign w:val="center"/>
          </w:tcPr>
          <w:p w14:paraId="1C77AA60" w14:textId="246C2DBD" w:rsidR="00A418EE" w:rsidRPr="00F51255" w:rsidRDefault="00A418EE" w:rsidP="00A418EE">
            <w:pPr>
              <w:jc w:val="right"/>
              <w:rPr>
                <w:rFonts w:ascii="Arial" w:hAnsi="Arial" w:cs="Arial"/>
                <w:b/>
                <w:color w:val="000000" w:themeColor="text1"/>
                <w:sz w:val="18"/>
                <w:szCs w:val="18"/>
              </w:rPr>
            </w:pPr>
            <w:r w:rsidRPr="00F51255">
              <w:rPr>
                <w:rFonts w:ascii="Arial" w:hAnsi="Arial" w:cs="Arial"/>
                <w:color w:val="000000" w:themeColor="text1"/>
                <w:sz w:val="18"/>
                <w:szCs w:val="18"/>
              </w:rPr>
              <w:t>-</w:t>
            </w:r>
          </w:p>
        </w:tc>
        <w:tc>
          <w:tcPr>
            <w:tcW w:w="658" w:type="pct"/>
            <w:tcBorders>
              <w:top w:val="nil"/>
              <w:left w:val="nil"/>
              <w:bottom w:val="nil"/>
              <w:right w:val="nil"/>
            </w:tcBorders>
            <w:shd w:val="clear" w:color="auto" w:fill="auto"/>
            <w:vAlign w:val="center"/>
          </w:tcPr>
          <w:p w14:paraId="35CFF640" w14:textId="160FF08C" w:rsidR="00A418EE" w:rsidRPr="00F51255" w:rsidRDefault="00A418EE" w:rsidP="00A418EE">
            <w:pPr>
              <w:jc w:val="right"/>
              <w:rPr>
                <w:rFonts w:ascii="Arial" w:hAnsi="Arial" w:cs="Arial"/>
                <w:b/>
                <w:color w:val="000000" w:themeColor="text1"/>
                <w:sz w:val="18"/>
                <w:szCs w:val="18"/>
              </w:rPr>
            </w:pPr>
            <w:r w:rsidRPr="00F51255">
              <w:rPr>
                <w:rFonts w:ascii="Arial" w:hAnsi="Arial" w:cs="Arial"/>
                <w:color w:val="000000" w:themeColor="text1"/>
                <w:sz w:val="18"/>
                <w:szCs w:val="18"/>
              </w:rPr>
              <w:t>-</w:t>
            </w:r>
          </w:p>
        </w:tc>
        <w:tc>
          <w:tcPr>
            <w:tcW w:w="725" w:type="pct"/>
            <w:tcBorders>
              <w:top w:val="nil"/>
              <w:left w:val="nil"/>
              <w:bottom w:val="nil"/>
              <w:right w:val="nil"/>
            </w:tcBorders>
            <w:shd w:val="clear" w:color="auto" w:fill="auto"/>
            <w:vAlign w:val="center"/>
          </w:tcPr>
          <w:p w14:paraId="0626B2C5" w14:textId="6F023A3F" w:rsidR="00A418EE" w:rsidRPr="00F51255" w:rsidRDefault="00A418EE" w:rsidP="00A418EE">
            <w:pPr>
              <w:jc w:val="right"/>
              <w:rPr>
                <w:rFonts w:ascii="Arial" w:hAnsi="Arial" w:cs="Arial"/>
                <w:b/>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15A4E7EA" w14:textId="683C8462" w:rsidR="00A418EE" w:rsidRPr="00F51255" w:rsidRDefault="00B91972" w:rsidP="00A418EE">
            <w:pPr>
              <w:jc w:val="right"/>
              <w:rPr>
                <w:rFonts w:ascii="Arial" w:hAnsi="Arial" w:cs="Arial"/>
                <w:b/>
                <w:color w:val="000000" w:themeColor="text1"/>
                <w:sz w:val="18"/>
                <w:szCs w:val="18"/>
              </w:rPr>
            </w:pPr>
            <w:r>
              <w:rPr>
                <w:rFonts w:ascii="Arial" w:hAnsi="Arial" w:cs="Arial"/>
                <w:b/>
                <w:bCs/>
                <w:color w:val="000000" w:themeColor="text1"/>
                <w:sz w:val="18"/>
                <w:szCs w:val="18"/>
              </w:rPr>
              <w:t>22</w:t>
            </w:r>
            <w:r w:rsidR="00A418EE" w:rsidRPr="00F51255">
              <w:rPr>
                <w:rFonts w:ascii="Arial" w:hAnsi="Arial" w:cs="Arial"/>
                <w:b/>
                <w:bCs/>
                <w:color w:val="000000" w:themeColor="text1"/>
                <w:sz w:val="18"/>
                <w:szCs w:val="18"/>
              </w:rPr>
              <w:t>,4</w:t>
            </w:r>
            <w:r>
              <w:rPr>
                <w:rFonts w:ascii="Arial" w:hAnsi="Arial" w:cs="Arial"/>
                <w:b/>
                <w:bCs/>
                <w:color w:val="000000" w:themeColor="text1"/>
                <w:sz w:val="18"/>
                <w:szCs w:val="18"/>
              </w:rPr>
              <w:t>11</w:t>
            </w:r>
          </w:p>
        </w:tc>
      </w:tr>
      <w:tr w:rsidR="00A418EE" w:rsidRPr="00B91D60" w14:paraId="2E84B504" w14:textId="77777777" w:rsidTr="00B91972">
        <w:trPr>
          <w:trHeight w:val="255"/>
        </w:trPr>
        <w:tc>
          <w:tcPr>
            <w:tcW w:w="1774" w:type="pct"/>
            <w:tcBorders>
              <w:top w:val="nil"/>
              <w:left w:val="nil"/>
              <w:bottom w:val="nil"/>
              <w:right w:val="nil"/>
            </w:tcBorders>
            <w:shd w:val="clear" w:color="auto" w:fill="auto"/>
            <w:noWrap/>
            <w:vAlign w:val="center"/>
            <w:hideMark/>
          </w:tcPr>
          <w:p w14:paraId="2BFFD268" w14:textId="77777777" w:rsidR="00A418EE" w:rsidRPr="00F51255" w:rsidRDefault="00A418EE" w:rsidP="00A418EE">
            <w:pPr>
              <w:rPr>
                <w:rFonts w:ascii="Arial" w:hAnsi="Arial" w:cs="Arial"/>
                <w:sz w:val="18"/>
                <w:szCs w:val="18"/>
                <w:lang w:val="en-US" w:eastAsia="pt-BR"/>
              </w:rPr>
            </w:pPr>
            <w:r w:rsidRPr="00F51255">
              <w:rPr>
                <w:rFonts w:ascii="Arial" w:hAnsi="Arial" w:cs="Arial"/>
                <w:color w:val="000000"/>
                <w:sz w:val="18"/>
                <w:szCs w:val="18"/>
                <w:lang w:val="en-US" w:eastAsia="pt-BR"/>
              </w:rPr>
              <w:t>Income taxes expense</w:t>
            </w:r>
          </w:p>
        </w:tc>
        <w:tc>
          <w:tcPr>
            <w:tcW w:w="483" w:type="pct"/>
            <w:tcBorders>
              <w:top w:val="nil"/>
              <w:left w:val="nil"/>
              <w:bottom w:val="nil"/>
              <w:right w:val="nil"/>
            </w:tcBorders>
            <w:shd w:val="clear" w:color="auto" w:fill="auto"/>
            <w:noWrap/>
            <w:vAlign w:val="center"/>
          </w:tcPr>
          <w:p w14:paraId="1037A026" w14:textId="47EF0BD9"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781" w:type="pct"/>
            <w:tcBorders>
              <w:top w:val="nil"/>
              <w:left w:val="nil"/>
              <w:bottom w:val="nil"/>
              <w:right w:val="nil"/>
            </w:tcBorders>
            <w:shd w:val="clear" w:color="auto" w:fill="auto"/>
            <w:noWrap/>
            <w:vAlign w:val="center"/>
          </w:tcPr>
          <w:p w14:paraId="41078668" w14:textId="781CD424"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658" w:type="pct"/>
            <w:tcBorders>
              <w:top w:val="nil"/>
              <w:left w:val="nil"/>
              <w:bottom w:val="nil"/>
              <w:right w:val="nil"/>
            </w:tcBorders>
            <w:shd w:val="clear" w:color="auto" w:fill="auto"/>
            <w:vAlign w:val="center"/>
          </w:tcPr>
          <w:p w14:paraId="58BC0AE3" w14:textId="2C9E16D2"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725" w:type="pct"/>
            <w:tcBorders>
              <w:top w:val="nil"/>
              <w:left w:val="nil"/>
              <w:bottom w:val="nil"/>
              <w:right w:val="nil"/>
            </w:tcBorders>
            <w:shd w:val="clear" w:color="auto" w:fill="auto"/>
            <w:vAlign w:val="center"/>
          </w:tcPr>
          <w:p w14:paraId="40FA8EC4" w14:textId="59E2A2B6"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6743C90C" w14:textId="636BB281"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r w:rsidR="00B91972">
              <w:rPr>
                <w:rFonts w:ascii="Arial" w:hAnsi="Arial" w:cs="Arial"/>
                <w:color w:val="000000" w:themeColor="text1"/>
                <w:sz w:val="18"/>
                <w:szCs w:val="18"/>
              </w:rPr>
              <w:t>10</w:t>
            </w:r>
            <w:r w:rsidRPr="00F51255">
              <w:rPr>
                <w:rFonts w:ascii="Arial" w:hAnsi="Arial" w:cs="Arial"/>
                <w:color w:val="000000" w:themeColor="text1"/>
                <w:sz w:val="18"/>
                <w:szCs w:val="18"/>
              </w:rPr>
              <w:t>,60</w:t>
            </w:r>
            <w:r w:rsidR="00B91972">
              <w:rPr>
                <w:rFonts w:ascii="Arial" w:hAnsi="Arial" w:cs="Arial"/>
                <w:color w:val="000000" w:themeColor="text1"/>
                <w:sz w:val="18"/>
                <w:szCs w:val="18"/>
              </w:rPr>
              <w:t>0</w:t>
            </w:r>
            <w:r w:rsidRPr="00F51255">
              <w:rPr>
                <w:rFonts w:ascii="Arial" w:hAnsi="Arial" w:cs="Arial"/>
                <w:color w:val="000000" w:themeColor="text1"/>
                <w:sz w:val="18"/>
                <w:szCs w:val="18"/>
              </w:rPr>
              <w:t>)</w:t>
            </w:r>
          </w:p>
        </w:tc>
      </w:tr>
      <w:tr w:rsidR="00A418EE" w:rsidRPr="00B91D60" w14:paraId="4C78C2B8" w14:textId="77777777" w:rsidTr="00B91972">
        <w:trPr>
          <w:trHeight w:val="255"/>
        </w:trPr>
        <w:tc>
          <w:tcPr>
            <w:tcW w:w="1774" w:type="pct"/>
            <w:tcBorders>
              <w:top w:val="nil"/>
              <w:left w:val="nil"/>
              <w:bottom w:val="nil"/>
              <w:right w:val="nil"/>
            </w:tcBorders>
            <w:shd w:val="clear" w:color="auto" w:fill="auto"/>
            <w:noWrap/>
            <w:vAlign w:val="center"/>
            <w:hideMark/>
          </w:tcPr>
          <w:p w14:paraId="34212442" w14:textId="77777777" w:rsidR="00A418EE" w:rsidRPr="00F51255" w:rsidRDefault="00A418EE" w:rsidP="00A418EE">
            <w:pPr>
              <w:rPr>
                <w:rFonts w:ascii="Arial" w:hAnsi="Arial" w:cs="Arial"/>
                <w:b/>
                <w:bCs/>
                <w:sz w:val="18"/>
                <w:szCs w:val="18"/>
                <w:lang w:val="en-US" w:eastAsia="pt-BR"/>
              </w:rPr>
            </w:pPr>
            <w:r w:rsidRPr="00F51255">
              <w:rPr>
                <w:rFonts w:ascii="Arial" w:hAnsi="Arial" w:cs="Arial"/>
                <w:b/>
                <w:bCs/>
                <w:color w:val="000000"/>
                <w:sz w:val="18"/>
                <w:szCs w:val="18"/>
                <w:lang w:val="en-US" w:eastAsia="pt-BR"/>
              </w:rPr>
              <w:t>Profit for the period</w:t>
            </w:r>
          </w:p>
        </w:tc>
        <w:tc>
          <w:tcPr>
            <w:tcW w:w="483" w:type="pct"/>
            <w:tcBorders>
              <w:top w:val="nil"/>
              <w:left w:val="nil"/>
              <w:bottom w:val="nil"/>
              <w:right w:val="nil"/>
            </w:tcBorders>
            <w:shd w:val="clear" w:color="auto" w:fill="auto"/>
            <w:noWrap/>
            <w:vAlign w:val="center"/>
          </w:tcPr>
          <w:p w14:paraId="7678CE97" w14:textId="76875793" w:rsidR="00A418EE" w:rsidRPr="00F51255" w:rsidRDefault="00A418EE" w:rsidP="00A418EE">
            <w:pPr>
              <w:jc w:val="right"/>
              <w:rPr>
                <w:rFonts w:ascii="Arial" w:hAnsi="Arial" w:cs="Arial"/>
                <w:b/>
                <w:color w:val="000000" w:themeColor="text1"/>
                <w:sz w:val="18"/>
                <w:szCs w:val="18"/>
              </w:rPr>
            </w:pPr>
            <w:r w:rsidRPr="00F51255">
              <w:rPr>
                <w:rFonts w:ascii="Arial" w:hAnsi="Arial" w:cs="Arial"/>
                <w:color w:val="000000" w:themeColor="text1"/>
                <w:sz w:val="18"/>
                <w:szCs w:val="18"/>
              </w:rPr>
              <w:t>-</w:t>
            </w:r>
          </w:p>
        </w:tc>
        <w:tc>
          <w:tcPr>
            <w:tcW w:w="781" w:type="pct"/>
            <w:tcBorders>
              <w:top w:val="nil"/>
              <w:left w:val="nil"/>
              <w:bottom w:val="nil"/>
              <w:right w:val="nil"/>
            </w:tcBorders>
            <w:shd w:val="clear" w:color="auto" w:fill="auto"/>
            <w:noWrap/>
            <w:vAlign w:val="center"/>
          </w:tcPr>
          <w:p w14:paraId="139A7629" w14:textId="501C923A" w:rsidR="00A418EE" w:rsidRPr="00F51255" w:rsidRDefault="00A418EE" w:rsidP="00A418EE">
            <w:pPr>
              <w:jc w:val="right"/>
              <w:rPr>
                <w:rFonts w:ascii="Arial" w:hAnsi="Arial" w:cs="Arial"/>
                <w:b/>
                <w:color w:val="000000" w:themeColor="text1"/>
                <w:sz w:val="18"/>
                <w:szCs w:val="18"/>
              </w:rPr>
            </w:pPr>
            <w:r w:rsidRPr="00F51255">
              <w:rPr>
                <w:rFonts w:ascii="Arial" w:hAnsi="Arial" w:cs="Arial"/>
                <w:color w:val="000000" w:themeColor="text1"/>
                <w:sz w:val="18"/>
                <w:szCs w:val="18"/>
              </w:rPr>
              <w:t>-</w:t>
            </w:r>
          </w:p>
        </w:tc>
        <w:tc>
          <w:tcPr>
            <w:tcW w:w="658" w:type="pct"/>
            <w:tcBorders>
              <w:top w:val="nil"/>
              <w:left w:val="nil"/>
              <w:bottom w:val="nil"/>
              <w:right w:val="nil"/>
            </w:tcBorders>
            <w:shd w:val="clear" w:color="auto" w:fill="auto"/>
            <w:vAlign w:val="center"/>
          </w:tcPr>
          <w:p w14:paraId="27B3CDC0" w14:textId="2BC90DF3" w:rsidR="00A418EE" w:rsidRPr="00F51255" w:rsidRDefault="00A418EE" w:rsidP="00A418EE">
            <w:pPr>
              <w:jc w:val="right"/>
              <w:rPr>
                <w:rFonts w:ascii="Arial" w:hAnsi="Arial" w:cs="Arial"/>
                <w:b/>
                <w:color w:val="000000" w:themeColor="text1"/>
                <w:sz w:val="18"/>
                <w:szCs w:val="18"/>
              </w:rPr>
            </w:pPr>
            <w:r w:rsidRPr="00F51255">
              <w:rPr>
                <w:rFonts w:ascii="Arial" w:hAnsi="Arial" w:cs="Arial"/>
                <w:color w:val="000000" w:themeColor="text1"/>
                <w:sz w:val="18"/>
                <w:szCs w:val="18"/>
              </w:rPr>
              <w:t>-</w:t>
            </w:r>
          </w:p>
        </w:tc>
        <w:tc>
          <w:tcPr>
            <w:tcW w:w="725" w:type="pct"/>
            <w:tcBorders>
              <w:top w:val="nil"/>
              <w:left w:val="nil"/>
              <w:bottom w:val="nil"/>
              <w:right w:val="nil"/>
            </w:tcBorders>
            <w:shd w:val="clear" w:color="auto" w:fill="auto"/>
            <w:vAlign w:val="center"/>
          </w:tcPr>
          <w:p w14:paraId="37E903D6" w14:textId="6C11131F" w:rsidR="00A418EE" w:rsidRPr="00F51255" w:rsidRDefault="00A418EE" w:rsidP="00A418EE">
            <w:pPr>
              <w:jc w:val="right"/>
              <w:rPr>
                <w:rFonts w:ascii="Arial" w:hAnsi="Arial" w:cs="Arial"/>
                <w:b/>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0144EE5B" w14:textId="6CC2B2E7" w:rsidR="00A418EE" w:rsidRPr="00F51255" w:rsidRDefault="00B91972" w:rsidP="00A418EE">
            <w:pPr>
              <w:jc w:val="right"/>
              <w:rPr>
                <w:rFonts w:ascii="Arial" w:hAnsi="Arial" w:cs="Arial"/>
                <w:b/>
                <w:color w:val="000000" w:themeColor="text1"/>
                <w:sz w:val="18"/>
                <w:szCs w:val="18"/>
              </w:rPr>
            </w:pPr>
            <w:r>
              <w:rPr>
                <w:rFonts w:ascii="Arial" w:hAnsi="Arial" w:cs="Arial"/>
                <w:b/>
                <w:bCs/>
                <w:color w:val="000000" w:themeColor="text1"/>
                <w:sz w:val="18"/>
                <w:szCs w:val="18"/>
              </w:rPr>
              <w:t>11</w:t>
            </w:r>
            <w:r w:rsidR="00A418EE" w:rsidRPr="00F51255">
              <w:rPr>
                <w:rFonts w:ascii="Arial" w:hAnsi="Arial" w:cs="Arial"/>
                <w:b/>
                <w:bCs/>
                <w:color w:val="000000" w:themeColor="text1"/>
                <w:sz w:val="18"/>
                <w:szCs w:val="18"/>
              </w:rPr>
              <w:t>,</w:t>
            </w:r>
            <w:r>
              <w:rPr>
                <w:rFonts w:ascii="Arial" w:hAnsi="Arial" w:cs="Arial"/>
                <w:b/>
                <w:bCs/>
                <w:color w:val="000000" w:themeColor="text1"/>
                <w:sz w:val="18"/>
                <w:szCs w:val="18"/>
              </w:rPr>
              <w:t>811</w:t>
            </w:r>
          </w:p>
        </w:tc>
      </w:tr>
      <w:tr w:rsidR="00A418EE" w:rsidRPr="00B91D60" w14:paraId="788FBB66" w14:textId="77777777" w:rsidTr="00B91972">
        <w:trPr>
          <w:trHeight w:val="255"/>
        </w:trPr>
        <w:tc>
          <w:tcPr>
            <w:tcW w:w="1774" w:type="pct"/>
            <w:tcBorders>
              <w:top w:val="nil"/>
              <w:left w:val="nil"/>
              <w:bottom w:val="nil"/>
              <w:right w:val="nil"/>
            </w:tcBorders>
            <w:shd w:val="clear" w:color="auto" w:fill="auto"/>
            <w:noWrap/>
            <w:vAlign w:val="center"/>
            <w:hideMark/>
          </w:tcPr>
          <w:p w14:paraId="4FD2E662" w14:textId="77777777" w:rsidR="00A418EE" w:rsidRPr="00F51255" w:rsidRDefault="00A418EE" w:rsidP="00A418EE">
            <w:pPr>
              <w:rPr>
                <w:rFonts w:ascii="Arial" w:hAnsi="Arial" w:cs="Arial"/>
                <w:b/>
                <w:bCs/>
                <w:color w:val="000000"/>
                <w:sz w:val="18"/>
                <w:szCs w:val="18"/>
                <w:lang w:val="en-US" w:eastAsia="pt-BR"/>
              </w:rPr>
            </w:pPr>
          </w:p>
        </w:tc>
        <w:tc>
          <w:tcPr>
            <w:tcW w:w="483" w:type="pct"/>
            <w:tcBorders>
              <w:top w:val="nil"/>
              <w:left w:val="nil"/>
              <w:bottom w:val="nil"/>
              <w:right w:val="nil"/>
            </w:tcBorders>
            <w:shd w:val="clear" w:color="auto" w:fill="auto"/>
            <w:noWrap/>
            <w:vAlign w:val="center"/>
          </w:tcPr>
          <w:p w14:paraId="68DD253A" w14:textId="77777777" w:rsidR="00A418EE" w:rsidRPr="00F51255" w:rsidRDefault="00A418EE" w:rsidP="00A418EE">
            <w:pPr>
              <w:jc w:val="right"/>
              <w:rPr>
                <w:rFonts w:ascii="Arial" w:hAnsi="Arial" w:cs="Arial"/>
                <w:color w:val="000000" w:themeColor="text1"/>
                <w:sz w:val="18"/>
                <w:szCs w:val="18"/>
              </w:rPr>
            </w:pPr>
          </w:p>
        </w:tc>
        <w:tc>
          <w:tcPr>
            <w:tcW w:w="781" w:type="pct"/>
            <w:tcBorders>
              <w:top w:val="nil"/>
              <w:left w:val="nil"/>
              <w:bottom w:val="nil"/>
              <w:right w:val="nil"/>
            </w:tcBorders>
            <w:shd w:val="clear" w:color="auto" w:fill="auto"/>
            <w:noWrap/>
            <w:vAlign w:val="center"/>
          </w:tcPr>
          <w:p w14:paraId="06EA03EE" w14:textId="77777777" w:rsidR="00A418EE" w:rsidRPr="00F51255" w:rsidRDefault="00A418EE" w:rsidP="00A418EE">
            <w:pPr>
              <w:jc w:val="right"/>
              <w:rPr>
                <w:rFonts w:ascii="Arial" w:hAnsi="Arial" w:cs="Arial"/>
                <w:color w:val="000000" w:themeColor="text1"/>
                <w:sz w:val="18"/>
                <w:szCs w:val="18"/>
              </w:rPr>
            </w:pPr>
          </w:p>
        </w:tc>
        <w:tc>
          <w:tcPr>
            <w:tcW w:w="658" w:type="pct"/>
            <w:tcBorders>
              <w:top w:val="nil"/>
              <w:left w:val="nil"/>
              <w:bottom w:val="nil"/>
              <w:right w:val="nil"/>
            </w:tcBorders>
            <w:shd w:val="clear" w:color="auto" w:fill="auto"/>
            <w:vAlign w:val="center"/>
          </w:tcPr>
          <w:p w14:paraId="5AA57D7A" w14:textId="77777777" w:rsidR="00A418EE" w:rsidRPr="00F51255" w:rsidRDefault="00A418EE" w:rsidP="00A418EE">
            <w:pPr>
              <w:jc w:val="right"/>
              <w:rPr>
                <w:rFonts w:ascii="Arial" w:hAnsi="Arial" w:cs="Arial"/>
                <w:color w:val="000000" w:themeColor="text1"/>
                <w:sz w:val="18"/>
                <w:szCs w:val="18"/>
              </w:rPr>
            </w:pPr>
          </w:p>
        </w:tc>
        <w:tc>
          <w:tcPr>
            <w:tcW w:w="725" w:type="pct"/>
            <w:tcBorders>
              <w:top w:val="nil"/>
              <w:left w:val="nil"/>
              <w:bottom w:val="nil"/>
              <w:right w:val="nil"/>
            </w:tcBorders>
            <w:shd w:val="clear" w:color="auto" w:fill="auto"/>
            <w:vAlign w:val="center"/>
          </w:tcPr>
          <w:p w14:paraId="19CB9E1E" w14:textId="77777777" w:rsidR="00A418EE" w:rsidRPr="00F51255" w:rsidRDefault="00A418EE" w:rsidP="00A418EE">
            <w:pPr>
              <w:jc w:val="right"/>
              <w:rPr>
                <w:rFonts w:ascii="Arial" w:hAnsi="Arial" w:cs="Arial"/>
                <w:color w:val="000000" w:themeColor="text1"/>
                <w:sz w:val="18"/>
                <w:szCs w:val="18"/>
              </w:rPr>
            </w:pPr>
          </w:p>
        </w:tc>
        <w:tc>
          <w:tcPr>
            <w:tcW w:w="579" w:type="pct"/>
            <w:tcBorders>
              <w:top w:val="nil"/>
              <w:left w:val="nil"/>
              <w:bottom w:val="nil"/>
              <w:right w:val="nil"/>
            </w:tcBorders>
            <w:shd w:val="clear" w:color="auto" w:fill="auto"/>
            <w:noWrap/>
            <w:vAlign w:val="center"/>
          </w:tcPr>
          <w:p w14:paraId="337DB4D9" w14:textId="77777777" w:rsidR="00A418EE" w:rsidRPr="00F51255" w:rsidRDefault="00A418EE" w:rsidP="00A418EE">
            <w:pPr>
              <w:jc w:val="right"/>
              <w:rPr>
                <w:rFonts w:ascii="Arial" w:hAnsi="Arial" w:cs="Arial"/>
                <w:color w:val="000000" w:themeColor="text1"/>
                <w:sz w:val="18"/>
                <w:szCs w:val="18"/>
              </w:rPr>
            </w:pPr>
          </w:p>
        </w:tc>
      </w:tr>
      <w:tr w:rsidR="00A418EE" w:rsidRPr="00B91D60" w14:paraId="5443F6E1" w14:textId="77777777" w:rsidTr="00B91972">
        <w:trPr>
          <w:trHeight w:val="255"/>
        </w:trPr>
        <w:tc>
          <w:tcPr>
            <w:tcW w:w="1774" w:type="pct"/>
            <w:tcBorders>
              <w:top w:val="nil"/>
              <w:left w:val="nil"/>
              <w:bottom w:val="nil"/>
              <w:right w:val="nil"/>
            </w:tcBorders>
            <w:shd w:val="clear" w:color="auto" w:fill="auto"/>
            <w:noWrap/>
            <w:vAlign w:val="center"/>
          </w:tcPr>
          <w:p w14:paraId="3D153EB4" w14:textId="77777777" w:rsidR="00A418EE" w:rsidRPr="00F51255" w:rsidRDefault="00A418EE" w:rsidP="00A418EE">
            <w:pPr>
              <w:rPr>
                <w:rFonts w:ascii="Arial" w:hAnsi="Arial" w:cs="Arial"/>
                <w:bCs/>
                <w:color w:val="000000"/>
                <w:sz w:val="18"/>
                <w:szCs w:val="18"/>
                <w:lang w:val="en-US" w:eastAsia="pt-BR"/>
              </w:rPr>
            </w:pPr>
            <w:r w:rsidRPr="00F51255">
              <w:rPr>
                <w:rFonts w:ascii="Arial" w:hAnsi="Arial" w:cs="Arial"/>
                <w:b/>
                <w:bCs/>
                <w:color w:val="000000"/>
                <w:sz w:val="18"/>
                <w:szCs w:val="18"/>
                <w:lang w:val="en-US"/>
              </w:rPr>
              <w:t>Other disclosures</w:t>
            </w:r>
          </w:p>
        </w:tc>
        <w:tc>
          <w:tcPr>
            <w:tcW w:w="483" w:type="pct"/>
            <w:tcBorders>
              <w:top w:val="nil"/>
              <w:left w:val="nil"/>
              <w:bottom w:val="nil"/>
              <w:right w:val="nil"/>
            </w:tcBorders>
            <w:shd w:val="clear" w:color="auto" w:fill="auto"/>
            <w:noWrap/>
            <w:vAlign w:val="center"/>
          </w:tcPr>
          <w:p w14:paraId="73134299" w14:textId="7AB5B317" w:rsidR="00A418EE" w:rsidRPr="00F51255" w:rsidRDefault="00A418EE" w:rsidP="00A418EE">
            <w:pPr>
              <w:jc w:val="right"/>
              <w:rPr>
                <w:rFonts w:ascii="Arial" w:hAnsi="Arial" w:cs="Arial"/>
                <w:color w:val="000000" w:themeColor="text1"/>
                <w:sz w:val="18"/>
                <w:szCs w:val="18"/>
              </w:rPr>
            </w:pPr>
          </w:p>
        </w:tc>
        <w:tc>
          <w:tcPr>
            <w:tcW w:w="781" w:type="pct"/>
            <w:tcBorders>
              <w:top w:val="nil"/>
              <w:left w:val="nil"/>
              <w:bottom w:val="nil"/>
              <w:right w:val="nil"/>
            </w:tcBorders>
            <w:shd w:val="clear" w:color="auto" w:fill="auto"/>
            <w:noWrap/>
            <w:vAlign w:val="center"/>
          </w:tcPr>
          <w:p w14:paraId="44EEE529" w14:textId="46FD33B6" w:rsidR="00A418EE" w:rsidRPr="00F51255" w:rsidRDefault="00A418EE" w:rsidP="00A418EE">
            <w:pPr>
              <w:jc w:val="right"/>
              <w:rPr>
                <w:rFonts w:ascii="Arial" w:hAnsi="Arial" w:cs="Arial"/>
                <w:color w:val="000000" w:themeColor="text1"/>
                <w:sz w:val="18"/>
                <w:szCs w:val="18"/>
              </w:rPr>
            </w:pPr>
          </w:p>
        </w:tc>
        <w:tc>
          <w:tcPr>
            <w:tcW w:w="658" w:type="pct"/>
            <w:tcBorders>
              <w:top w:val="nil"/>
              <w:left w:val="nil"/>
              <w:bottom w:val="nil"/>
              <w:right w:val="nil"/>
            </w:tcBorders>
            <w:shd w:val="clear" w:color="auto" w:fill="auto"/>
            <w:vAlign w:val="center"/>
          </w:tcPr>
          <w:p w14:paraId="1BDA4038" w14:textId="6AD6A177" w:rsidR="00A418EE" w:rsidRPr="00F51255" w:rsidRDefault="00A418EE" w:rsidP="00A418EE">
            <w:pPr>
              <w:jc w:val="right"/>
              <w:rPr>
                <w:rFonts w:ascii="Arial" w:hAnsi="Arial" w:cs="Arial"/>
                <w:color w:val="000000" w:themeColor="text1"/>
                <w:sz w:val="18"/>
                <w:szCs w:val="18"/>
              </w:rPr>
            </w:pPr>
          </w:p>
        </w:tc>
        <w:tc>
          <w:tcPr>
            <w:tcW w:w="725" w:type="pct"/>
            <w:tcBorders>
              <w:top w:val="nil"/>
              <w:left w:val="nil"/>
              <w:bottom w:val="nil"/>
              <w:right w:val="nil"/>
            </w:tcBorders>
            <w:shd w:val="clear" w:color="auto" w:fill="auto"/>
            <w:vAlign w:val="center"/>
          </w:tcPr>
          <w:p w14:paraId="1EDE7485" w14:textId="5CA2C118" w:rsidR="00A418EE" w:rsidRPr="00F51255" w:rsidRDefault="00A418EE" w:rsidP="00A418EE">
            <w:pPr>
              <w:jc w:val="right"/>
              <w:rPr>
                <w:rFonts w:ascii="Arial" w:hAnsi="Arial" w:cs="Arial"/>
                <w:color w:val="000000" w:themeColor="text1"/>
                <w:sz w:val="18"/>
                <w:szCs w:val="18"/>
              </w:rPr>
            </w:pPr>
          </w:p>
        </w:tc>
        <w:tc>
          <w:tcPr>
            <w:tcW w:w="579" w:type="pct"/>
            <w:tcBorders>
              <w:top w:val="nil"/>
              <w:left w:val="nil"/>
              <w:bottom w:val="nil"/>
              <w:right w:val="nil"/>
            </w:tcBorders>
            <w:shd w:val="clear" w:color="auto" w:fill="auto"/>
            <w:noWrap/>
            <w:vAlign w:val="center"/>
          </w:tcPr>
          <w:p w14:paraId="5728D36E" w14:textId="4D3DF311" w:rsidR="00A418EE" w:rsidRPr="00F51255" w:rsidRDefault="00A418EE" w:rsidP="00A418EE">
            <w:pPr>
              <w:jc w:val="right"/>
              <w:rPr>
                <w:rFonts w:ascii="Arial" w:hAnsi="Arial" w:cs="Arial"/>
                <w:color w:val="000000" w:themeColor="text1"/>
                <w:sz w:val="18"/>
                <w:szCs w:val="18"/>
              </w:rPr>
            </w:pPr>
          </w:p>
        </w:tc>
      </w:tr>
      <w:tr w:rsidR="00A418EE" w:rsidRPr="00B91D60" w14:paraId="5033B02B" w14:textId="77777777" w:rsidTr="00B91972">
        <w:trPr>
          <w:trHeight w:val="255"/>
        </w:trPr>
        <w:tc>
          <w:tcPr>
            <w:tcW w:w="1774" w:type="pct"/>
            <w:tcBorders>
              <w:top w:val="nil"/>
              <w:left w:val="nil"/>
              <w:bottom w:val="nil"/>
              <w:right w:val="nil"/>
            </w:tcBorders>
            <w:shd w:val="clear" w:color="auto" w:fill="auto"/>
            <w:noWrap/>
            <w:vAlign w:val="center"/>
          </w:tcPr>
          <w:p w14:paraId="4E63005C" w14:textId="77777777" w:rsidR="00A418EE" w:rsidRPr="00F51255" w:rsidRDefault="00A418EE" w:rsidP="00A418EE">
            <w:pPr>
              <w:rPr>
                <w:rFonts w:ascii="Arial" w:hAnsi="Arial" w:cs="Arial"/>
                <w:bCs/>
                <w:color w:val="000000"/>
                <w:sz w:val="18"/>
                <w:szCs w:val="18"/>
                <w:lang w:val="en-US" w:eastAsia="pt-BR"/>
              </w:rPr>
            </w:pPr>
            <w:r w:rsidRPr="00F51255">
              <w:rPr>
                <w:rFonts w:ascii="Arial" w:hAnsi="Arial" w:cs="Arial"/>
                <w:color w:val="000000"/>
                <w:sz w:val="18"/>
                <w:szCs w:val="18"/>
                <w:lang w:val="en-US"/>
              </w:rPr>
              <w:t>Depreciation and amortization</w:t>
            </w:r>
          </w:p>
        </w:tc>
        <w:tc>
          <w:tcPr>
            <w:tcW w:w="483" w:type="pct"/>
            <w:tcBorders>
              <w:top w:val="nil"/>
              <w:left w:val="nil"/>
              <w:bottom w:val="nil"/>
              <w:right w:val="nil"/>
            </w:tcBorders>
            <w:shd w:val="clear" w:color="auto" w:fill="auto"/>
            <w:noWrap/>
            <w:vAlign w:val="center"/>
          </w:tcPr>
          <w:p w14:paraId="4711B578" w14:textId="157148B9" w:rsidR="00A418EE" w:rsidRPr="00F51255" w:rsidRDefault="00B91972" w:rsidP="00A418EE">
            <w:pPr>
              <w:jc w:val="right"/>
              <w:rPr>
                <w:rFonts w:ascii="Arial" w:hAnsi="Arial" w:cs="Arial"/>
                <w:color w:val="000000" w:themeColor="text1"/>
                <w:sz w:val="18"/>
                <w:szCs w:val="18"/>
              </w:rPr>
            </w:pPr>
            <w:r>
              <w:rPr>
                <w:rFonts w:ascii="Arial" w:hAnsi="Arial" w:cs="Arial"/>
                <w:color w:val="000000" w:themeColor="text1"/>
                <w:sz w:val="18"/>
                <w:szCs w:val="18"/>
              </w:rPr>
              <w:t>44,578</w:t>
            </w:r>
          </w:p>
        </w:tc>
        <w:tc>
          <w:tcPr>
            <w:tcW w:w="781" w:type="pct"/>
            <w:tcBorders>
              <w:top w:val="nil"/>
              <w:left w:val="nil"/>
              <w:bottom w:val="nil"/>
              <w:right w:val="nil"/>
            </w:tcBorders>
            <w:shd w:val="clear" w:color="auto" w:fill="auto"/>
            <w:noWrap/>
            <w:vAlign w:val="center"/>
          </w:tcPr>
          <w:p w14:paraId="0D6B9397" w14:textId="0A65C137" w:rsidR="00A418EE" w:rsidRPr="00F51255" w:rsidRDefault="00B91972" w:rsidP="00A418EE">
            <w:pPr>
              <w:jc w:val="right"/>
              <w:rPr>
                <w:rFonts w:ascii="Arial" w:hAnsi="Arial" w:cs="Arial"/>
                <w:color w:val="000000" w:themeColor="text1"/>
                <w:sz w:val="18"/>
                <w:szCs w:val="18"/>
              </w:rPr>
            </w:pPr>
            <w:r>
              <w:rPr>
                <w:rFonts w:ascii="Arial" w:hAnsi="Arial" w:cs="Arial"/>
                <w:color w:val="000000" w:themeColor="text1"/>
                <w:sz w:val="18"/>
                <w:szCs w:val="18"/>
              </w:rPr>
              <w:t>3,474</w:t>
            </w:r>
          </w:p>
        </w:tc>
        <w:tc>
          <w:tcPr>
            <w:tcW w:w="658" w:type="pct"/>
            <w:tcBorders>
              <w:top w:val="nil"/>
              <w:left w:val="nil"/>
              <w:bottom w:val="nil"/>
              <w:right w:val="nil"/>
            </w:tcBorders>
            <w:shd w:val="clear" w:color="auto" w:fill="auto"/>
            <w:vAlign w:val="center"/>
          </w:tcPr>
          <w:p w14:paraId="7309B6E8" w14:textId="7C09F9AF" w:rsidR="00A418EE" w:rsidRPr="00F51255" w:rsidRDefault="00B91972" w:rsidP="00A418EE">
            <w:pPr>
              <w:jc w:val="right"/>
              <w:rPr>
                <w:rFonts w:ascii="Arial" w:hAnsi="Arial" w:cs="Arial"/>
                <w:color w:val="000000" w:themeColor="text1"/>
                <w:sz w:val="18"/>
                <w:szCs w:val="18"/>
              </w:rPr>
            </w:pPr>
            <w:r>
              <w:rPr>
                <w:rFonts w:ascii="Arial" w:hAnsi="Arial" w:cs="Arial"/>
                <w:color w:val="000000" w:themeColor="text1"/>
                <w:sz w:val="18"/>
                <w:szCs w:val="18"/>
              </w:rPr>
              <w:t>48,052</w:t>
            </w:r>
          </w:p>
        </w:tc>
        <w:tc>
          <w:tcPr>
            <w:tcW w:w="725" w:type="pct"/>
            <w:tcBorders>
              <w:top w:val="nil"/>
              <w:left w:val="nil"/>
              <w:bottom w:val="nil"/>
              <w:right w:val="nil"/>
            </w:tcBorders>
            <w:shd w:val="clear" w:color="auto" w:fill="auto"/>
            <w:vAlign w:val="center"/>
          </w:tcPr>
          <w:p w14:paraId="56BAE52E" w14:textId="1B250F50"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5AF6FC23" w14:textId="1D1681AF" w:rsidR="00A418EE" w:rsidRPr="00F51255" w:rsidRDefault="00B91972" w:rsidP="00A418EE">
            <w:pPr>
              <w:jc w:val="right"/>
              <w:rPr>
                <w:rFonts w:ascii="Arial" w:hAnsi="Arial" w:cs="Arial"/>
                <w:color w:val="000000" w:themeColor="text1"/>
                <w:sz w:val="18"/>
                <w:szCs w:val="18"/>
              </w:rPr>
            </w:pPr>
            <w:r>
              <w:rPr>
                <w:rFonts w:ascii="Arial" w:hAnsi="Arial" w:cs="Arial"/>
                <w:color w:val="000000" w:themeColor="text1"/>
                <w:sz w:val="18"/>
                <w:szCs w:val="18"/>
              </w:rPr>
              <w:t>4</w:t>
            </w:r>
            <w:r w:rsidR="00A418EE" w:rsidRPr="00F51255">
              <w:rPr>
                <w:rFonts w:ascii="Arial" w:hAnsi="Arial" w:cs="Arial"/>
                <w:color w:val="000000" w:themeColor="text1"/>
                <w:sz w:val="18"/>
                <w:szCs w:val="18"/>
              </w:rPr>
              <w:t>8,</w:t>
            </w:r>
            <w:r>
              <w:rPr>
                <w:rFonts w:ascii="Arial" w:hAnsi="Arial" w:cs="Arial"/>
                <w:color w:val="000000" w:themeColor="text1"/>
                <w:sz w:val="18"/>
                <w:szCs w:val="18"/>
              </w:rPr>
              <w:t>052</w:t>
            </w:r>
          </w:p>
        </w:tc>
      </w:tr>
      <w:tr w:rsidR="00A418EE" w:rsidRPr="00B91D60" w14:paraId="51B8CBB3" w14:textId="77777777" w:rsidTr="00B91972">
        <w:trPr>
          <w:trHeight w:val="255"/>
        </w:trPr>
        <w:tc>
          <w:tcPr>
            <w:tcW w:w="1774" w:type="pct"/>
            <w:tcBorders>
              <w:top w:val="nil"/>
              <w:left w:val="nil"/>
              <w:bottom w:val="nil"/>
              <w:right w:val="nil"/>
            </w:tcBorders>
            <w:shd w:val="clear" w:color="auto" w:fill="auto"/>
            <w:noWrap/>
            <w:vAlign w:val="center"/>
          </w:tcPr>
          <w:p w14:paraId="69FA3936" w14:textId="77777777" w:rsidR="00A418EE" w:rsidRPr="00F51255" w:rsidRDefault="00A418EE" w:rsidP="00A418EE">
            <w:pPr>
              <w:ind w:left="212" w:hanging="212"/>
              <w:rPr>
                <w:rFonts w:ascii="Arial" w:hAnsi="Arial" w:cs="Arial"/>
                <w:bCs/>
                <w:color w:val="000000"/>
                <w:sz w:val="18"/>
                <w:szCs w:val="18"/>
                <w:lang w:val="en-US" w:eastAsia="pt-BR"/>
              </w:rPr>
            </w:pPr>
            <w:r w:rsidRPr="00F51255">
              <w:rPr>
                <w:rFonts w:ascii="Arial" w:hAnsi="Arial" w:cs="Arial"/>
                <w:color w:val="000000"/>
                <w:sz w:val="18"/>
                <w:szCs w:val="18"/>
                <w:lang w:val="en-US"/>
              </w:rPr>
              <w:t>Investments in associates and joint ventures</w:t>
            </w:r>
          </w:p>
        </w:tc>
        <w:tc>
          <w:tcPr>
            <w:tcW w:w="483" w:type="pct"/>
            <w:tcBorders>
              <w:top w:val="nil"/>
              <w:left w:val="nil"/>
              <w:bottom w:val="nil"/>
              <w:right w:val="nil"/>
            </w:tcBorders>
            <w:shd w:val="clear" w:color="auto" w:fill="auto"/>
            <w:noWrap/>
            <w:vAlign w:val="center"/>
          </w:tcPr>
          <w:p w14:paraId="3F71B36B" w14:textId="4CA8D4E8" w:rsidR="00A418EE" w:rsidRPr="00F51255" w:rsidRDefault="00B91972" w:rsidP="00A418EE">
            <w:pPr>
              <w:jc w:val="right"/>
              <w:rPr>
                <w:rFonts w:ascii="Arial" w:hAnsi="Arial" w:cs="Arial"/>
                <w:color w:val="000000" w:themeColor="text1"/>
                <w:sz w:val="18"/>
                <w:szCs w:val="18"/>
                <w:lang w:val="en-US"/>
              </w:rPr>
            </w:pPr>
            <w:r>
              <w:rPr>
                <w:rFonts w:ascii="Arial" w:hAnsi="Arial" w:cs="Arial"/>
                <w:color w:val="000000" w:themeColor="text1"/>
                <w:sz w:val="18"/>
                <w:szCs w:val="18"/>
              </w:rPr>
              <w:t>33,638</w:t>
            </w:r>
          </w:p>
        </w:tc>
        <w:tc>
          <w:tcPr>
            <w:tcW w:w="781" w:type="pct"/>
            <w:tcBorders>
              <w:top w:val="nil"/>
              <w:left w:val="nil"/>
              <w:bottom w:val="nil"/>
              <w:right w:val="nil"/>
            </w:tcBorders>
            <w:shd w:val="clear" w:color="auto" w:fill="auto"/>
            <w:noWrap/>
            <w:vAlign w:val="center"/>
          </w:tcPr>
          <w:p w14:paraId="07FCF1CE" w14:textId="33F7EF15" w:rsidR="00A418EE" w:rsidRPr="00F51255" w:rsidRDefault="00A418EE" w:rsidP="00A418EE">
            <w:pPr>
              <w:jc w:val="right"/>
              <w:rPr>
                <w:rFonts w:ascii="Arial" w:hAnsi="Arial" w:cs="Arial"/>
                <w:color w:val="000000" w:themeColor="text1"/>
                <w:sz w:val="18"/>
                <w:szCs w:val="18"/>
                <w:lang w:val="en-US"/>
              </w:rPr>
            </w:pPr>
            <w:r w:rsidRPr="00F51255">
              <w:rPr>
                <w:rFonts w:ascii="Arial" w:hAnsi="Arial" w:cs="Arial"/>
                <w:color w:val="000000" w:themeColor="text1"/>
                <w:sz w:val="18"/>
                <w:szCs w:val="18"/>
              </w:rPr>
              <w:t>-</w:t>
            </w:r>
          </w:p>
        </w:tc>
        <w:tc>
          <w:tcPr>
            <w:tcW w:w="658" w:type="pct"/>
            <w:tcBorders>
              <w:top w:val="nil"/>
              <w:left w:val="nil"/>
              <w:bottom w:val="nil"/>
              <w:right w:val="nil"/>
            </w:tcBorders>
            <w:shd w:val="clear" w:color="auto" w:fill="auto"/>
            <w:vAlign w:val="center"/>
          </w:tcPr>
          <w:p w14:paraId="467216F7" w14:textId="149FBE9A" w:rsidR="00A418EE" w:rsidRPr="00F51255" w:rsidRDefault="00B91972" w:rsidP="00A418EE">
            <w:pPr>
              <w:jc w:val="right"/>
              <w:rPr>
                <w:rFonts w:ascii="Arial" w:hAnsi="Arial" w:cs="Arial"/>
                <w:color w:val="000000" w:themeColor="text1"/>
                <w:sz w:val="18"/>
                <w:szCs w:val="18"/>
              </w:rPr>
            </w:pPr>
            <w:r>
              <w:rPr>
                <w:rFonts w:ascii="Arial" w:hAnsi="Arial" w:cs="Arial"/>
                <w:color w:val="000000" w:themeColor="text1"/>
                <w:sz w:val="18"/>
                <w:szCs w:val="18"/>
              </w:rPr>
              <w:t>33,638</w:t>
            </w:r>
          </w:p>
        </w:tc>
        <w:tc>
          <w:tcPr>
            <w:tcW w:w="725" w:type="pct"/>
            <w:tcBorders>
              <w:top w:val="nil"/>
              <w:left w:val="nil"/>
              <w:bottom w:val="nil"/>
              <w:right w:val="nil"/>
            </w:tcBorders>
            <w:shd w:val="clear" w:color="auto" w:fill="auto"/>
            <w:vAlign w:val="center"/>
          </w:tcPr>
          <w:p w14:paraId="21E7D20E" w14:textId="199FE7A0" w:rsidR="00A418EE" w:rsidRPr="00F51255" w:rsidRDefault="00A418EE" w:rsidP="00A418EE">
            <w:pPr>
              <w:jc w:val="right"/>
              <w:rPr>
                <w:rFonts w:ascii="Arial" w:hAnsi="Arial" w:cs="Arial"/>
                <w:color w:val="000000" w:themeColor="text1"/>
                <w:sz w:val="18"/>
                <w:szCs w:val="18"/>
                <w:lang w:val="en-US"/>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18FA3465" w14:textId="4C7D0C95" w:rsidR="00A418EE" w:rsidRPr="00F51255" w:rsidRDefault="00B91972" w:rsidP="00A418EE">
            <w:pPr>
              <w:jc w:val="right"/>
              <w:rPr>
                <w:rFonts w:ascii="Arial" w:hAnsi="Arial" w:cs="Arial"/>
                <w:color w:val="000000" w:themeColor="text1"/>
                <w:sz w:val="18"/>
                <w:szCs w:val="18"/>
              </w:rPr>
            </w:pPr>
            <w:r>
              <w:rPr>
                <w:rFonts w:ascii="Arial" w:hAnsi="Arial" w:cs="Arial"/>
                <w:color w:val="000000" w:themeColor="text1"/>
                <w:sz w:val="18"/>
                <w:szCs w:val="18"/>
              </w:rPr>
              <w:t>33</w:t>
            </w:r>
            <w:r w:rsidR="00A418EE" w:rsidRPr="00F51255">
              <w:rPr>
                <w:rFonts w:ascii="Arial" w:hAnsi="Arial" w:cs="Arial"/>
                <w:color w:val="000000" w:themeColor="text1"/>
                <w:sz w:val="18"/>
                <w:szCs w:val="18"/>
              </w:rPr>
              <w:t>,</w:t>
            </w:r>
            <w:r>
              <w:rPr>
                <w:rFonts w:ascii="Arial" w:hAnsi="Arial" w:cs="Arial"/>
                <w:color w:val="000000" w:themeColor="text1"/>
                <w:sz w:val="18"/>
                <w:szCs w:val="18"/>
              </w:rPr>
              <w:t>638</w:t>
            </w:r>
          </w:p>
        </w:tc>
      </w:tr>
      <w:tr w:rsidR="00A418EE" w:rsidRPr="00B91D60" w14:paraId="245EC7F1" w14:textId="77777777" w:rsidTr="00B91972">
        <w:trPr>
          <w:trHeight w:val="255"/>
        </w:trPr>
        <w:tc>
          <w:tcPr>
            <w:tcW w:w="1774" w:type="pct"/>
            <w:tcBorders>
              <w:top w:val="nil"/>
              <w:left w:val="nil"/>
              <w:bottom w:val="nil"/>
              <w:right w:val="nil"/>
            </w:tcBorders>
            <w:shd w:val="clear" w:color="auto" w:fill="auto"/>
            <w:noWrap/>
            <w:vAlign w:val="center"/>
          </w:tcPr>
          <w:p w14:paraId="396B7708" w14:textId="77777777" w:rsidR="00A418EE" w:rsidRPr="00F51255" w:rsidRDefault="00A418EE" w:rsidP="00A418EE">
            <w:pPr>
              <w:rPr>
                <w:rFonts w:ascii="Arial" w:hAnsi="Arial" w:cs="Arial"/>
                <w:bCs/>
                <w:color w:val="000000"/>
                <w:sz w:val="18"/>
                <w:szCs w:val="18"/>
                <w:lang w:val="en-US" w:eastAsia="pt-BR"/>
              </w:rPr>
            </w:pPr>
            <w:r w:rsidRPr="00F51255">
              <w:rPr>
                <w:rFonts w:ascii="Arial" w:hAnsi="Arial" w:cs="Arial"/>
                <w:color w:val="000000"/>
                <w:sz w:val="18"/>
                <w:szCs w:val="18"/>
                <w:lang w:val="en-US"/>
              </w:rPr>
              <w:t>Capital expenditures</w:t>
            </w:r>
          </w:p>
        </w:tc>
        <w:tc>
          <w:tcPr>
            <w:tcW w:w="483" w:type="pct"/>
            <w:tcBorders>
              <w:top w:val="nil"/>
              <w:left w:val="nil"/>
              <w:bottom w:val="nil"/>
              <w:right w:val="nil"/>
            </w:tcBorders>
            <w:shd w:val="clear" w:color="auto" w:fill="auto"/>
            <w:noWrap/>
            <w:vAlign w:val="center"/>
          </w:tcPr>
          <w:p w14:paraId="6AC2420C" w14:textId="797C7C8D" w:rsidR="00A418EE" w:rsidRPr="00F51255" w:rsidRDefault="00B91972" w:rsidP="00A418EE">
            <w:pPr>
              <w:jc w:val="right"/>
              <w:rPr>
                <w:rFonts w:ascii="Arial" w:hAnsi="Arial" w:cs="Arial"/>
                <w:color w:val="000000" w:themeColor="text1"/>
                <w:sz w:val="18"/>
                <w:szCs w:val="18"/>
              </w:rPr>
            </w:pPr>
            <w:r>
              <w:rPr>
                <w:rFonts w:ascii="Arial" w:hAnsi="Arial" w:cs="Arial"/>
                <w:color w:val="000000" w:themeColor="text1"/>
                <w:sz w:val="18"/>
                <w:szCs w:val="18"/>
              </w:rPr>
              <w:t>33,626</w:t>
            </w:r>
          </w:p>
        </w:tc>
        <w:tc>
          <w:tcPr>
            <w:tcW w:w="781" w:type="pct"/>
            <w:tcBorders>
              <w:top w:val="nil"/>
              <w:left w:val="nil"/>
              <w:bottom w:val="nil"/>
              <w:right w:val="nil"/>
            </w:tcBorders>
            <w:shd w:val="clear" w:color="auto" w:fill="auto"/>
            <w:noWrap/>
            <w:vAlign w:val="center"/>
          </w:tcPr>
          <w:p w14:paraId="396CC5E3" w14:textId="57A84CB5" w:rsidR="00A418EE" w:rsidRPr="00F51255" w:rsidRDefault="00B91972" w:rsidP="00A418EE">
            <w:pPr>
              <w:jc w:val="right"/>
              <w:rPr>
                <w:rFonts w:ascii="Arial" w:hAnsi="Arial" w:cs="Arial"/>
                <w:color w:val="000000" w:themeColor="text1"/>
                <w:sz w:val="18"/>
                <w:szCs w:val="18"/>
              </w:rPr>
            </w:pPr>
            <w:r>
              <w:rPr>
                <w:rFonts w:ascii="Arial" w:hAnsi="Arial" w:cs="Arial"/>
                <w:color w:val="000000" w:themeColor="text1"/>
                <w:sz w:val="18"/>
                <w:szCs w:val="18"/>
              </w:rPr>
              <w:t>2,073</w:t>
            </w:r>
          </w:p>
        </w:tc>
        <w:tc>
          <w:tcPr>
            <w:tcW w:w="658" w:type="pct"/>
            <w:tcBorders>
              <w:top w:val="nil"/>
              <w:left w:val="nil"/>
              <w:bottom w:val="nil"/>
              <w:right w:val="nil"/>
            </w:tcBorders>
            <w:shd w:val="clear" w:color="auto" w:fill="auto"/>
            <w:vAlign w:val="center"/>
          </w:tcPr>
          <w:p w14:paraId="1CF07527" w14:textId="01D471AD" w:rsidR="00A418EE" w:rsidRPr="00F51255" w:rsidRDefault="00B91972" w:rsidP="00A418EE">
            <w:pPr>
              <w:jc w:val="right"/>
              <w:rPr>
                <w:rFonts w:ascii="Arial" w:hAnsi="Arial" w:cs="Arial"/>
                <w:color w:val="000000" w:themeColor="text1"/>
                <w:sz w:val="18"/>
                <w:szCs w:val="18"/>
              </w:rPr>
            </w:pPr>
            <w:r>
              <w:rPr>
                <w:rFonts w:ascii="Arial" w:hAnsi="Arial" w:cs="Arial"/>
                <w:color w:val="000000" w:themeColor="text1"/>
                <w:sz w:val="18"/>
                <w:szCs w:val="18"/>
              </w:rPr>
              <w:t>35,699</w:t>
            </w:r>
          </w:p>
        </w:tc>
        <w:tc>
          <w:tcPr>
            <w:tcW w:w="725" w:type="pct"/>
            <w:tcBorders>
              <w:top w:val="nil"/>
              <w:left w:val="nil"/>
              <w:bottom w:val="nil"/>
              <w:right w:val="nil"/>
            </w:tcBorders>
            <w:shd w:val="clear" w:color="auto" w:fill="auto"/>
            <w:vAlign w:val="center"/>
          </w:tcPr>
          <w:p w14:paraId="4FCB0AEB" w14:textId="71B77A4E" w:rsidR="00A418EE" w:rsidRPr="00F51255" w:rsidRDefault="00A418EE" w:rsidP="00A418EE">
            <w:pPr>
              <w:jc w:val="right"/>
              <w:rPr>
                <w:rFonts w:ascii="Arial" w:hAnsi="Arial" w:cs="Arial"/>
                <w:color w:val="000000" w:themeColor="text1"/>
                <w:sz w:val="18"/>
                <w:szCs w:val="18"/>
              </w:rPr>
            </w:pPr>
            <w:r w:rsidRPr="00F51255">
              <w:rPr>
                <w:rFonts w:ascii="Arial" w:hAnsi="Arial" w:cs="Arial"/>
                <w:color w:val="000000" w:themeColor="text1"/>
                <w:sz w:val="18"/>
                <w:szCs w:val="18"/>
              </w:rPr>
              <w:t>-</w:t>
            </w:r>
          </w:p>
        </w:tc>
        <w:tc>
          <w:tcPr>
            <w:tcW w:w="579" w:type="pct"/>
            <w:tcBorders>
              <w:top w:val="nil"/>
              <w:left w:val="nil"/>
              <w:bottom w:val="nil"/>
              <w:right w:val="nil"/>
            </w:tcBorders>
            <w:shd w:val="clear" w:color="auto" w:fill="auto"/>
            <w:noWrap/>
            <w:vAlign w:val="center"/>
          </w:tcPr>
          <w:p w14:paraId="3B6ECA97" w14:textId="0950FF1D" w:rsidR="00A418EE" w:rsidRPr="00F51255" w:rsidRDefault="00B91972" w:rsidP="00A418EE">
            <w:pPr>
              <w:jc w:val="right"/>
              <w:rPr>
                <w:rFonts w:ascii="Arial" w:hAnsi="Arial" w:cs="Arial"/>
                <w:color w:val="000000" w:themeColor="text1"/>
                <w:sz w:val="18"/>
                <w:szCs w:val="18"/>
              </w:rPr>
            </w:pPr>
            <w:r>
              <w:rPr>
                <w:rFonts w:ascii="Arial" w:hAnsi="Arial" w:cs="Arial"/>
                <w:color w:val="000000" w:themeColor="text1"/>
                <w:sz w:val="18"/>
                <w:szCs w:val="18"/>
              </w:rPr>
              <w:t>35</w:t>
            </w:r>
            <w:r w:rsidR="00A418EE" w:rsidRPr="00F51255">
              <w:rPr>
                <w:rFonts w:ascii="Arial" w:hAnsi="Arial" w:cs="Arial"/>
                <w:color w:val="000000" w:themeColor="text1"/>
                <w:sz w:val="18"/>
                <w:szCs w:val="18"/>
              </w:rPr>
              <w:t>,</w:t>
            </w:r>
            <w:r>
              <w:rPr>
                <w:rFonts w:ascii="Arial" w:hAnsi="Arial" w:cs="Arial"/>
                <w:color w:val="000000" w:themeColor="text1"/>
                <w:sz w:val="18"/>
                <w:szCs w:val="18"/>
              </w:rPr>
              <w:t>699</w:t>
            </w:r>
          </w:p>
        </w:tc>
      </w:tr>
    </w:tbl>
    <w:p w14:paraId="63292E28" w14:textId="77777777" w:rsidR="009B2C1B" w:rsidRPr="00682809" w:rsidRDefault="009B2C1B" w:rsidP="0049064A">
      <w:pPr>
        <w:pStyle w:val="1TtuloprincipalDF"/>
        <w:numPr>
          <w:ilvl w:val="0"/>
          <w:numId w:val="0"/>
        </w:numPr>
        <w:outlineLvl w:val="9"/>
        <w:rPr>
          <w:rFonts w:ascii="Arial" w:hAnsi="Arial" w:cs="Arial"/>
          <w:b w:val="0"/>
          <w:sz w:val="22"/>
          <w:szCs w:val="22"/>
          <w:lang w:eastAsia="pt-BR"/>
        </w:rPr>
        <w:sectPr w:rsidR="009B2C1B" w:rsidRPr="00682809" w:rsidSect="005A760D">
          <w:pgSz w:w="11907" w:h="16839" w:code="9"/>
          <w:pgMar w:top="2449" w:right="1701" w:bottom="1559" w:left="1701" w:header="862" w:footer="1009" w:gutter="0"/>
          <w:cols w:space="708"/>
          <w:docGrid w:linePitch="360"/>
        </w:sectPr>
      </w:pPr>
    </w:p>
    <w:p w14:paraId="3DDCAAEB" w14:textId="77777777" w:rsidR="00EC7ABB" w:rsidRPr="00682809" w:rsidRDefault="00EC7ABB" w:rsidP="0049064A">
      <w:pPr>
        <w:pStyle w:val="1TtuloprincipalDF"/>
        <w:numPr>
          <w:ilvl w:val="0"/>
          <w:numId w:val="0"/>
        </w:numPr>
        <w:outlineLvl w:val="9"/>
        <w:rPr>
          <w:rFonts w:ascii="Arial" w:hAnsi="Arial" w:cs="Arial"/>
          <w:b w:val="0"/>
          <w:sz w:val="22"/>
          <w:szCs w:val="22"/>
          <w:lang w:eastAsia="pt-BR"/>
        </w:rPr>
      </w:pPr>
    </w:p>
    <w:tbl>
      <w:tblPr>
        <w:tblpPr w:leftFromText="141" w:rightFromText="141" w:vertAnchor="text" w:horzAnchor="margin" w:tblpY="-523"/>
        <w:tblW w:w="5083" w:type="pct"/>
        <w:tblLayout w:type="fixed"/>
        <w:tblCellMar>
          <w:left w:w="70" w:type="dxa"/>
          <w:right w:w="70" w:type="dxa"/>
        </w:tblCellMar>
        <w:tblLook w:val="04A0" w:firstRow="1" w:lastRow="0" w:firstColumn="1" w:lastColumn="0" w:noHBand="0" w:noVBand="1"/>
      </w:tblPr>
      <w:tblGrid>
        <w:gridCol w:w="3169"/>
        <w:gridCol w:w="863"/>
        <w:gridCol w:w="1424"/>
        <w:gridCol w:w="1174"/>
        <w:gridCol w:w="1296"/>
        <w:gridCol w:w="865"/>
      </w:tblGrid>
      <w:tr w:rsidR="009B2C1B" w:rsidRPr="006E57AC" w14:paraId="0F9698B7" w14:textId="77777777" w:rsidTr="00CF1B5F">
        <w:trPr>
          <w:trHeight w:val="255"/>
        </w:trPr>
        <w:tc>
          <w:tcPr>
            <w:tcW w:w="1802" w:type="pct"/>
            <w:tcBorders>
              <w:top w:val="nil"/>
              <w:left w:val="nil"/>
              <w:bottom w:val="nil"/>
              <w:right w:val="nil"/>
            </w:tcBorders>
            <w:shd w:val="clear" w:color="auto" w:fill="auto"/>
            <w:noWrap/>
            <w:vAlign w:val="bottom"/>
            <w:hideMark/>
          </w:tcPr>
          <w:p w14:paraId="5595D2E9" w14:textId="77777777" w:rsidR="009B2C1B" w:rsidRPr="00682809" w:rsidRDefault="009B2C1B" w:rsidP="00043212">
            <w:pPr>
              <w:jc w:val="center"/>
              <w:rPr>
                <w:rFonts w:ascii="Arial" w:hAnsi="Arial" w:cs="Arial"/>
                <w:b/>
                <w:bCs/>
                <w:color w:val="000000"/>
                <w:sz w:val="18"/>
                <w:szCs w:val="18"/>
                <w:lang w:val="en-US" w:eastAsia="pt-BR"/>
              </w:rPr>
            </w:pPr>
          </w:p>
        </w:tc>
        <w:tc>
          <w:tcPr>
            <w:tcW w:w="3198" w:type="pct"/>
            <w:gridSpan w:val="5"/>
            <w:tcBorders>
              <w:left w:val="nil"/>
              <w:bottom w:val="single" w:sz="4" w:space="0" w:color="auto"/>
              <w:right w:val="nil"/>
            </w:tcBorders>
          </w:tcPr>
          <w:p w14:paraId="6FC910CE" w14:textId="7A05E566" w:rsidR="009B2C1B" w:rsidRPr="00682809" w:rsidRDefault="008B6A62" w:rsidP="00C02961">
            <w:pPr>
              <w:jc w:val="right"/>
              <w:rPr>
                <w:rFonts w:ascii="Arial" w:hAnsi="Arial" w:cs="Arial"/>
                <w:b/>
                <w:bCs/>
                <w:color w:val="000000"/>
                <w:sz w:val="18"/>
                <w:szCs w:val="18"/>
                <w:lang w:val="en-US" w:eastAsia="pt-BR"/>
              </w:rPr>
            </w:pPr>
            <w:r>
              <w:rPr>
                <w:rFonts w:ascii="Arial" w:hAnsi="Arial" w:cs="Arial"/>
                <w:b/>
                <w:bCs/>
                <w:color w:val="000000"/>
                <w:sz w:val="18"/>
                <w:szCs w:val="18"/>
                <w:lang w:val="en-US" w:eastAsia="pt-BR"/>
              </w:rPr>
              <w:t xml:space="preserve">Three-month period ended </w:t>
            </w:r>
            <w:r w:rsidR="00570483" w:rsidRPr="00682809">
              <w:rPr>
                <w:rFonts w:ascii="Arial" w:hAnsi="Arial" w:cs="Arial"/>
                <w:b/>
                <w:bCs/>
                <w:color w:val="000000"/>
                <w:sz w:val="18"/>
                <w:szCs w:val="18"/>
                <w:lang w:val="en-US" w:eastAsia="pt-BR"/>
              </w:rPr>
              <w:t>March 31, 20</w:t>
            </w:r>
            <w:r w:rsidR="00764843">
              <w:rPr>
                <w:rFonts w:ascii="Arial" w:hAnsi="Arial" w:cs="Arial"/>
                <w:b/>
                <w:bCs/>
                <w:color w:val="000000"/>
                <w:sz w:val="18"/>
                <w:szCs w:val="18"/>
                <w:lang w:val="en-US" w:eastAsia="pt-BR"/>
              </w:rPr>
              <w:t>20</w:t>
            </w:r>
            <w:r w:rsidR="00570483" w:rsidRPr="00682809">
              <w:rPr>
                <w:rFonts w:ascii="Arial" w:hAnsi="Arial" w:cs="Arial"/>
                <w:b/>
                <w:bCs/>
                <w:color w:val="000000"/>
                <w:sz w:val="18"/>
                <w:szCs w:val="18"/>
                <w:lang w:val="en-US" w:eastAsia="pt-BR"/>
              </w:rPr>
              <w:t xml:space="preserve"> (unaudited)</w:t>
            </w:r>
          </w:p>
        </w:tc>
      </w:tr>
      <w:tr w:rsidR="005860AC" w:rsidRPr="00682809" w14:paraId="5B26144B" w14:textId="77777777" w:rsidTr="00764843">
        <w:trPr>
          <w:trHeight w:val="255"/>
        </w:trPr>
        <w:tc>
          <w:tcPr>
            <w:tcW w:w="1802" w:type="pct"/>
            <w:tcBorders>
              <w:top w:val="nil"/>
              <w:left w:val="nil"/>
              <w:bottom w:val="nil"/>
              <w:right w:val="nil"/>
            </w:tcBorders>
            <w:shd w:val="clear" w:color="auto" w:fill="auto"/>
            <w:noWrap/>
            <w:vAlign w:val="center"/>
            <w:hideMark/>
          </w:tcPr>
          <w:p w14:paraId="1F6D4AEC" w14:textId="77777777" w:rsidR="009B2C1B" w:rsidRPr="00682809" w:rsidRDefault="009B2C1B" w:rsidP="00043212">
            <w:pPr>
              <w:jc w:val="center"/>
              <w:rPr>
                <w:rFonts w:ascii="Arial" w:hAnsi="Arial" w:cs="Arial"/>
                <w:b/>
                <w:bCs/>
                <w:color w:val="000000"/>
                <w:sz w:val="18"/>
                <w:szCs w:val="18"/>
                <w:lang w:val="en-US" w:eastAsia="pt-BR"/>
              </w:rPr>
            </w:pPr>
          </w:p>
        </w:tc>
        <w:tc>
          <w:tcPr>
            <w:tcW w:w="491" w:type="pct"/>
            <w:tcBorders>
              <w:top w:val="single" w:sz="4" w:space="0" w:color="auto"/>
              <w:left w:val="nil"/>
              <w:bottom w:val="single" w:sz="4" w:space="0" w:color="auto"/>
              <w:right w:val="nil"/>
            </w:tcBorders>
            <w:shd w:val="clear" w:color="auto" w:fill="auto"/>
            <w:noWrap/>
            <w:vAlign w:val="bottom"/>
            <w:hideMark/>
          </w:tcPr>
          <w:p w14:paraId="3EDFFA2E" w14:textId="77777777" w:rsidR="009B2C1B" w:rsidRPr="00682809" w:rsidRDefault="009B2C1B" w:rsidP="00CF1B5F">
            <w:pPr>
              <w:jc w:val="right"/>
              <w:rPr>
                <w:rFonts w:ascii="Arial" w:hAnsi="Arial" w:cs="Arial"/>
                <w:b/>
                <w:bCs/>
                <w:sz w:val="18"/>
                <w:szCs w:val="18"/>
                <w:lang w:val="en-US" w:eastAsia="pt-BR"/>
              </w:rPr>
            </w:pPr>
            <w:r w:rsidRPr="00682809">
              <w:rPr>
                <w:rFonts w:ascii="Arial" w:hAnsi="Arial" w:cs="Arial"/>
                <w:b/>
                <w:bCs/>
                <w:color w:val="000000"/>
                <w:sz w:val="18"/>
                <w:szCs w:val="18"/>
                <w:lang w:val="en-US" w:eastAsia="pt-BR"/>
              </w:rPr>
              <w:t>Core</w:t>
            </w:r>
          </w:p>
        </w:tc>
        <w:tc>
          <w:tcPr>
            <w:tcW w:w="810" w:type="pct"/>
            <w:tcBorders>
              <w:top w:val="single" w:sz="4" w:space="0" w:color="auto"/>
              <w:left w:val="nil"/>
              <w:bottom w:val="single" w:sz="4" w:space="0" w:color="auto"/>
              <w:right w:val="nil"/>
            </w:tcBorders>
            <w:shd w:val="clear" w:color="auto" w:fill="auto"/>
            <w:noWrap/>
            <w:vAlign w:val="bottom"/>
          </w:tcPr>
          <w:p w14:paraId="318D8443" w14:textId="77777777" w:rsidR="009B2C1B" w:rsidRPr="00682809" w:rsidRDefault="009B2C1B" w:rsidP="00CF1B5F">
            <w:pPr>
              <w:jc w:val="right"/>
              <w:rPr>
                <w:rFonts w:ascii="Arial" w:hAnsi="Arial" w:cs="Arial"/>
                <w:b/>
                <w:bCs/>
                <w:sz w:val="18"/>
                <w:szCs w:val="18"/>
                <w:lang w:val="en-US" w:eastAsia="pt-BR"/>
              </w:rPr>
            </w:pPr>
            <w:r w:rsidRPr="00682809">
              <w:rPr>
                <w:rFonts w:ascii="Arial" w:hAnsi="Arial" w:cs="Arial"/>
                <w:b/>
                <w:bCs/>
                <w:color w:val="000000"/>
                <w:sz w:val="18"/>
                <w:szCs w:val="18"/>
                <w:lang w:val="en-US" w:eastAsia="pt-BR"/>
              </w:rPr>
              <w:t>Supplemental</w:t>
            </w:r>
          </w:p>
        </w:tc>
        <w:tc>
          <w:tcPr>
            <w:tcW w:w="668" w:type="pct"/>
            <w:tcBorders>
              <w:top w:val="single" w:sz="4" w:space="0" w:color="auto"/>
              <w:left w:val="nil"/>
              <w:bottom w:val="single" w:sz="4" w:space="0" w:color="auto"/>
              <w:right w:val="nil"/>
            </w:tcBorders>
            <w:vAlign w:val="bottom"/>
          </w:tcPr>
          <w:p w14:paraId="1D17D81B" w14:textId="77777777" w:rsidR="009B2C1B" w:rsidRPr="00682809" w:rsidRDefault="009B2C1B" w:rsidP="00CF1B5F">
            <w:pPr>
              <w:jc w:val="right"/>
              <w:rPr>
                <w:rFonts w:ascii="Arial" w:hAnsi="Arial" w:cs="Arial"/>
                <w:b/>
                <w:bCs/>
                <w:sz w:val="18"/>
                <w:szCs w:val="18"/>
                <w:lang w:val="en-US" w:eastAsia="pt-BR"/>
              </w:rPr>
            </w:pPr>
            <w:r w:rsidRPr="00682809">
              <w:rPr>
                <w:rFonts w:ascii="Arial" w:hAnsi="Arial" w:cs="Arial"/>
                <w:b/>
                <w:bCs/>
                <w:sz w:val="18"/>
                <w:szCs w:val="18"/>
                <w:lang w:val="en-US" w:eastAsia="pt-BR"/>
              </w:rPr>
              <w:t>Total reportable segments</w:t>
            </w:r>
          </w:p>
        </w:tc>
        <w:tc>
          <w:tcPr>
            <w:tcW w:w="737" w:type="pct"/>
            <w:tcBorders>
              <w:top w:val="single" w:sz="4" w:space="0" w:color="auto"/>
              <w:left w:val="nil"/>
              <w:bottom w:val="single" w:sz="4" w:space="0" w:color="auto"/>
              <w:right w:val="nil"/>
            </w:tcBorders>
            <w:vAlign w:val="bottom"/>
          </w:tcPr>
          <w:p w14:paraId="36CA4E83" w14:textId="77777777" w:rsidR="009B2C1B" w:rsidRPr="00682809" w:rsidRDefault="009B2C1B" w:rsidP="00CF1B5F">
            <w:pPr>
              <w:jc w:val="right"/>
              <w:rPr>
                <w:rFonts w:ascii="Arial" w:hAnsi="Arial" w:cs="Arial"/>
                <w:b/>
                <w:bCs/>
                <w:sz w:val="18"/>
                <w:szCs w:val="18"/>
                <w:lang w:val="en-US" w:eastAsia="pt-BR"/>
              </w:rPr>
            </w:pPr>
            <w:r w:rsidRPr="00682809">
              <w:rPr>
                <w:rFonts w:ascii="Arial" w:hAnsi="Arial" w:cs="Arial"/>
                <w:b/>
                <w:bCs/>
                <w:sz w:val="18"/>
                <w:szCs w:val="18"/>
                <w:lang w:val="en-US" w:eastAsia="pt-BR"/>
              </w:rPr>
              <w:t>Adjustments and eliminations</w:t>
            </w:r>
          </w:p>
        </w:tc>
        <w:tc>
          <w:tcPr>
            <w:tcW w:w="492" w:type="pct"/>
            <w:tcBorders>
              <w:top w:val="single" w:sz="4" w:space="0" w:color="auto"/>
              <w:left w:val="nil"/>
              <w:bottom w:val="single" w:sz="4" w:space="0" w:color="auto"/>
              <w:right w:val="nil"/>
            </w:tcBorders>
            <w:shd w:val="clear" w:color="auto" w:fill="auto"/>
            <w:noWrap/>
            <w:vAlign w:val="bottom"/>
          </w:tcPr>
          <w:p w14:paraId="0A32D51B" w14:textId="77777777" w:rsidR="009B2C1B" w:rsidRPr="00682809" w:rsidRDefault="009B2C1B" w:rsidP="00CF1B5F">
            <w:pPr>
              <w:jc w:val="right"/>
              <w:rPr>
                <w:rFonts w:ascii="Arial" w:hAnsi="Arial" w:cs="Arial"/>
                <w:b/>
                <w:bCs/>
                <w:sz w:val="18"/>
                <w:szCs w:val="18"/>
                <w:lang w:val="en-US" w:eastAsia="pt-BR"/>
              </w:rPr>
            </w:pPr>
            <w:r w:rsidRPr="00682809">
              <w:rPr>
                <w:rFonts w:ascii="Arial" w:hAnsi="Arial" w:cs="Arial"/>
                <w:b/>
                <w:bCs/>
                <w:sz w:val="18"/>
                <w:szCs w:val="18"/>
                <w:lang w:val="en-US" w:eastAsia="pt-BR"/>
              </w:rPr>
              <w:t>Total</w:t>
            </w:r>
          </w:p>
        </w:tc>
      </w:tr>
      <w:tr w:rsidR="00F51255" w:rsidRPr="00682809" w14:paraId="03BB46C7" w14:textId="77777777" w:rsidTr="00764843">
        <w:trPr>
          <w:trHeight w:val="255"/>
        </w:trPr>
        <w:tc>
          <w:tcPr>
            <w:tcW w:w="1802" w:type="pct"/>
            <w:tcBorders>
              <w:top w:val="nil"/>
              <w:left w:val="nil"/>
              <w:bottom w:val="nil"/>
              <w:right w:val="nil"/>
            </w:tcBorders>
            <w:shd w:val="clear" w:color="auto" w:fill="auto"/>
            <w:noWrap/>
            <w:vAlign w:val="center"/>
            <w:hideMark/>
          </w:tcPr>
          <w:p w14:paraId="5EE576E2" w14:textId="77777777" w:rsidR="00F51255" w:rsidRPr="00682809" w:rsidRDefault="00F51255" w:rsidP="00F51255">
            <w:pPr>
              <w:rPr>
                <w:rFonts w:ascii="Arial" w:hAnsi="Arial" w:cs="Arial"/>
                <w:sz w:val="18"/>
                <w:szCs w:val="18"/>
                <w:lang w:val="en-US" w:eastAsia="pt-BR"/>
              </w:rPr>
            </w:pPr>
            <w:r>
              <w:rPr>
                <w:rFonts w:ascii="Arial" w:hAnsi="Arial" w:cs="Arial"/>
                <w:color w:val="000000"/>
                <w:sz w:val="18"/>
                <w:szCs w:val="18"/>
                <w:lang w:val="en-US" w:eastAsia="pt-BR"/>
              </w:rPr>
              <w:t>Net r</w:t>
            </w:r>
            <w:r w:rsidRPr="00682809">
              <w:rPr>
                <w:rFonts w:ascii="Arial" w:hAnsi="Arial" w:cs="Arial"/>
                <w:color w:val="000000"/>
                <w:sz w:val="18"/>
                <w:szCs w:val="18"/>
                <w:lang w:val="en-US" w:eastAsia="pt-BR"/>
              </w:rPr>
              <w:t>evenue</w:t>
            </w:r>
          </w:p>
        </w:tc>
        <w:tc>
          <w:tcPr>
            <w:tcW w:w="491" w:type="pct"/>
            <w:tcBorders>
              <w:top w:val="nil"/>
              <w:left w:val="nil"/>
              <w:bottom w:val="nil"/>
              <w:right w:val="nil"/>
            </w:tcBorders>
            <w:shd w:val="clear" w:color="auto" w:fill="auto"/>
            <w:noWrap/>
            <w:vAlign w:val="center"/>
          </w:tcPr>
          <w:p w14:paraId="240E9CB0" w14:textId="25743CCC"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220,683</w:t>
            </w:r>
          </w:p>
        </w:tc>
        <w:tc>
          <w:tcPr>
            <w:tcW w:w="810" w:type="pct"/>
            <w:tcBorders>
              <w:top w:val="nil"/>
              <w:left w:val="nil"/>
              <w:bottom w:val="nil"/>
              <w:right w:val="nil"/>
            </w:tcBorders>
            <w:shd w:val="clear" w:color="auto" w:fill="auto"/>
            <w:noWrap/>
            <w:vAlign w:val="center"/>
          </w:tcPr>
          <w:p w14:paraId="5F9DC495" w14:textId="664BCF43"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40,896</w:t>
            </w:r>
          </w:p>
        </w:tc>
        <w:tc>
          <w:tcPr>
            <w:tcW w:w="668" w:type="pct"/>
            <w:tcBorders>
              <w:top w:val="nil"/>
              <w:left w:val="nil"/>
              <w:bottom w:val="nil"/>
              <w:right w:val="nil"/>
            </w:tcBorders>
            <w:vAlign w:val="center"/>
          </w:tcPr>
          <w:p w14:paraId="428B6E42" w14:textId="13A904F8"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261,579</w:t>
            </w:r>
          </w:p>
        </w:tc>
        <w:tc>
          <w:tcPr>
            <w:tcW w:w="737" w:type="pct"/>
            <w:tcBorders>
              <w:top w:val="nil"/>
              <w:left w:val="nil"/>
              <w:bottom w:val="nil"/>
              <w:right w:val="nil"/>
            </w:tcBorders>
            <w:vAlign w:val="center"/>
          </w:tcPr>
          <w:p w14:paraId="7A11A38E" w14:textId="1A98B2F7"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11BC66AA" w14:textId="4D53499C"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261,579</w:t>
            </w:r>
          </w:p>
        </w:tc>
      </w:tr>
      <w:tr w:rsidR="00F51255" w:rsidRPr="00682809" w14:paraId="5101937C" w14:textId="77777777" w:rsidTr="00764843">
        <w:trPr>
          <w:trHeight w:val="255"/>
        </w:trPr>
        <w:tc>
          <w:tcPr>
            <w:tcW w:w="1802" w:type="pct"/>
            <w:tcBorders>
              <w:top w:val="nil"/>
              <w:left w:val="nil"/>
              <w:bottom w:val="nil"/>
              <w:right w:val="nil"/>
            </w:tcBorders>
            <w:shd w:val="clear" w:color="auto" w:fill="auto"/>
            <w:noWrap/>
            <w:vAlign w:val="center"/>
            <w:hideMark/>
          </w:tcPr>
          <w:p w14:paraId="4296EA8D" w14:textId="77777777" w:rsidR="00F51255" w:rsidRPr="00682809" w:rsidRDefault="00F51255" w:rsidP="00F51255">
            <w:pPr>
              <w:rPr>
                <w:rFonts w:ascii="Arial" w:hAnsi="Arial" w:cs="Arial"/>
                <w:sz w:val="18"/>
                <w:szCs w:val="18"/>
                <w:lang w:val="en-US" w:eastAsia="pt-BR"/>
              </w:rPr>
            </w:pPr>
            <w:r w:rsidRPr="00682809">
              <w:rPr>
                <w:rFonts w:ascii="Arial" w:hAnsi="Arial" w:cs="Arial"/>
                <w:color w:val="000000"/>
                <w:sz w:val="18"/>
                <w:szCs w:val="18"/>
                <w:lang w:val="en-US" w:eastAsia="pt-BR"/>
              </w:rPr>
              <w:t>Cost of sales</w:t>
            </w:r>
          </w:p>
        </w:tc>
        <w:tc>
          <w:tcPr>
            <w:tcW w:w="491" w:type="pct"/>
            <w:tcBorders>
              <w:top w:val="nil"/>
              <w:left w:val="nil"/>
              <w:bottom w:val="nil"/>
              <w:right w:val="nil"/>
            </w:tcBorders>
            <w:shd w:val="clear" w:color="auto" w:fill="auto"/>
            <w:noWrap/>
            <w:vAlign w:val="center"/>
          </w:tcPr>
          <w:p w14:paraId="32B10E25" w14:textId="0176DE8B"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(59,245)</w:t>
            </w:r>
          </w:p>
        </w:tc>
        <w:tc>
          <w:tcPr>
            <w:tcW w:w="810" w:type="pct"/>
            <w:tcBorders>
              <w:top w:val="nil"/>
              <w:left w:val="nil"/>
              <w:bottom w:val="nil"/>
              <w:right w:val="nil"/>
            </w:tcBorders>
            <w:shd w:val="clear" w:color="auto" w:fill="auto"/>
            <w:noWrap/>
            <w:vAlign w:val="center"/>
          </w:tcPr>
          <w:p w14:paraId="4D7882FF" w14:textId="79DB442E"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(7,975)</w:t>
            </w:r>
          </w:p>
        </w:tc>
        <w:tc>
          <w:tcPr>
            <w:tcW w:w="668" w:type="pct"/>
            <w:tcBorders>
              <w:top w:val="nil"/>
              <w:left w:val="nil"/>
              <w:bottom w:val="nil"/>
              <w:right w:val="nil"/>
            </w:tcBorders>
            <w:vAlign w:val="center"/>
          </w:tcPr>
          <w:p w14:paraId="23465D82" w14:textId="2E81877C"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(67,220)</w:t>
            </w:r>
          </w:p>
        </w:tc>
        <w:tc>
          <w:tcPr>
            <w:tcW w:w="737" w:type="pct"/>
            <w:tcBorders>
              <w:top w:val="nil"/>
              <w:left w:val="nil"/>
              <w:bottom w:val="nil"/>
              <w:right w:val="nil"/>
            </w:tcBorders>
            <w:vAlign w:val="center"/>
          </w:tcPr>
          <w:p w14:paraId="5D7E1B24" w14:textId="7B23E3F7"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49E428E4" w14:textId="7158CE2D"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(67,220)</w:t>
            </w:r>
          </w:p>
        </w:tc>
      </w:tr>
      <w:tr w:rsidR="00F51255" w:rsidRPr="00682809" w14:paraId="608BF46F" w14:textId="77777777" w:rsidTr="00764843">
        <w:trPr>
          <w:trHeight w:val="255"/>
        </w:trPr>
        <w:tc>
          <w:tcPr>
            <w:tcW w:w="1802" w:type="pct"/>
            <w:tcBorders>
              <w:top w:val="nil"/>
              <w:left w:val="nil"/>
              <w:bottom w:val="nil"/>
              <w:right w:val="nil"/>
            </w:tcBorders>
            <w:shd w:val="clear" w:color="auto" w:fill="auto"/>
            <w:noWrap/>
            <w:vAlign w:val="center"/>
            <w:hideMark/>
          </w:tcPr>
          <w:p w14:paraId="4483E206" w14:textId="77777777" w:rsidR="00F51255" w:rsidRPr="00682809" w:rsidRDefault="00F51255" w:rsidP="00F51255">
            <w:pPr>
              <w:rPr>
                <w:rFonts w:ascii="Arial" w:hAnsi="Arial" w:cs="Arial"/>
                <w:b/>
                <w:bCs/>
                <w:sz w:val="18"/>
                <w:szCs w:val="18"/>
                <w:lang w:val="en-US" w:eastAsia="pt-BR"/>
              </w:rPr>
            </w:pPr>
            <w:r w:rsidRPr="00682809">
              <w:rPr>
                <w:rFonts w:ascii="Arial" w:hAnsi="Arial" w:cs="Arial"/>
                <w:b/>
                <w:bCs/>
                <w:color w:val="000000"/>
                <w:sz w:val="18"/>
                <w:szCs w:val="18"/>
                <w:lang w:val="en-US" w:eastAsia="pt-BR"/>
              </w:rPr>
              <w:t>Gross profit</w:t>
            </w:r>
          </w:p>
        </w:tc>
        <w:tc>
          <w:tcPr>
            <w:tcW w:w="491" w:type="pct"/>
            <w:tcBorders>
              <w:top w:val="nil"/>
              <w:left w:val="nil"/>
              <w:bottom w:val="nil"/>
              <w:right w:val="nil"/>
            </w:tcBorders>
            <w:shd w:val="clear" w:color="auto" w:fill="auto"/>
            <w:noWrap/>
            <w:vAlign w:val="center"/>
          </w:tcPr>
          <w:p w14:paraId="1282E230" w14:textId="1D18BC03" w:rsidR="00F51255" w:rsidRPr="00764843" w:rsidRDefault="00F51255" w:rsidP="00F51255">
            <w:pPr>
              <w:jc w:val="right"/>
              <w:rPr>
                <w:rFonts w:ascii="Arial" w:hAnsi="Arial" w:cs="Arial"/>
                <w:b/>
                <w:bCs/>
                <w:color w:val="000000"/>
                <w:sz w:val="18"/>
                <w:szCs w:val="18"/>
                <w:lang w:val="en-US" w:eastAsia="pt-BR"/>
              </w:rPr>
            </w:pPr>
            <w:r w:rsidRPr="00F51255">
              <w:rPr>
                <w:rFonts w:ascii="Arial" w:hAnsi="Arial" w:cs="Arial"/>
                <w:b/>
                <w:bCs/>
                <w:color w:val="000000" w:themeColor="text1"/>
                <w:sz w:val="18"/>
                <w:szCs w:val="18"/>
              </w:rPr>
              <w:t>161,438</w:t>
            </w:r>
          </w:p>
        </w:tc>
        <w:tc>
          <w:tcPr>
            <w:tcW w:w="810" w:type="pct"/>
            <w:tcBorders>
              <w:top w:val="nil"/>
              <w:left w:val="nil"/>
              <w:bottom w:val="nil"/>
              <w:right w:val="nil"/>
            </w:tcBorders>
            <w:shd w:val="clear" w:color="auto" w:fill="auto"/>
            <w:noWrap/>
            <w:vAlign w:val="center"/>
          </w:tcPr>
          <w:p w14:paraId="422C1564" w14:textId="467C4008" w:rsidR="00F51255" w:rsidRPr="00764843" w:rsidRDefault="00F51255" w:rsidP="00F51255">
            <w:pPr>
              <w:jc w:val="right"/>
              <w:rPr>
                <w:rFonts w:ascii="Arial" w:hAnsi="Arial" w:cs="Arial"/>
                <w:b/>
                <w:color w:val="000000"/>
                <w:sz w:val="18"/>
                <w:szCs w:val="18"/>
                <w:lang w:val="en-US" w:eastAsia="pt-BR"/>
              </w:rPr>
            </w:pPr>
            <w:r w:rsidRPr="00F51255">
              <w:rPr>
                <w:rFonts w:ascii="Arial" w:hAnsi="Arial" w:cs="Arial"/>
                <w:b/>
                <w:bCs/>
                <w:color w:val="000000" w:themeColor="text1"/>
                <w:sz w:val="18"/>
                <w:szCs w:val="18"/>
              </w:rPr>
              <w:t>32,921</w:t>
            </w:r>
          </w:p>
        </w:tc>
        <w:tc>
          <w:tcPr>
            <w:tcW w:w="668" w:type="pct"/>
            <w:tcBorders>
              <w:top w:val="nil"/>
              <w:left w:val="nil"/>
              <w:bottom w:val="nil"/>
              <w:right w:val="nil"/>
            </w:tcBorders>
            <w:vAlign w:val="center"/>
          </w:tcPr>
          <w:p w14:paraId="303D81E2" w14:textId="571C5598" w:rsidR="00F51255" w:rsidRPr="00764843" w:rsidRDefault="00F51255" w:rsidP="00F51255">
            <w:pPr>
              <w:jc w:val="right"/>
              <w:rPr>
                <w:rFonts w:ascii="Arial" w:hAnsi="Arial" w:cs="Arial"/>
                <w:b/>
                <w:bCs/>
                <w:color w:val="000000"/>
                <w:sz w:val="18"/>
                <w:szCs w:val="18"/>
                <w:lang w:val="en-US"/>
              </w:rPr>
            </w:pPr>
            <w:r w:rsidRPr="00F51255">
              <w:rPr>
                <w:rFonts w:ascii="Arial" w:hAnsi="Arial" w:cs="Arial"/>
                <w:b/>
                <w:bCs/>
                <w:color w:val="000000" w:themeColor="text1"/>
                <w:sz w:val="18"/>
                <w:szCs w:val="18"/>
              </w:rPr>
              <w:t>194,359</w:t>
            </w:r>
          </w:p>
        </w:tc>
        <w:tc>
          <w:tcPr>
            <w:tcW w:w="737" w:type="pct"/>
            <w:tcBorders>
              <w:top w:val="nil"/>
              <w:left w:val="nil"/>
              <w:bottom w:val="nil"/>
              <w:right w:val="nil"/>
            </w:tcBorders>
            <w:vAlign w:val="center"/>
          </w:tcPr>
          <w:p w14:paraId="42AC8BCD" w14:textId="7C5945F2" w:rsidR="00F51255" w:rsidRPr="00764843" w:rsidRDefault="00F51255" w:rsidP="00F51255">
            <w:pPr>
              <w:jc w:val="right"/>
              <w:rPr>
                <w:rFonts w:ascii="Arial" w:hAnsi="Arial" w:cs="Arial"/>
                <w:b/>
                <w:bCs/>
                <w:color w:val="000000"/>
                <w:sz w:val="18"/>
                <w:szCs w:val="18"/>
                <w:lang w:val="en-US"/>
              </w:rPr>
            </w:pPr>
            <w:r w:rsidRPr="00F51255">
              <w:rPr>
                <w:rFonts w:ascii="Arial" w:hAnsi="Arial" w:cs="Arial"/>
                <w:b/>
                <w:bCs/>
                <w:color w:val="000000" w:themeColor="text1"/>
                <w:sz w:val="18"/>
                <w:szCs w:val="18"/>
              </w:rPr>
              <w:t>-</w:t>
            </w:r>
          </w:p>
        </w:tc>
        <w:tc>
          <w:tcPr>
            <w:tcW w:w="492" w:type="pct"/>
            <w:tcBorders>
              <w:top w:val="nil"/>
              <w:left w:val="nil"/>
              <w:bottom w:val="nil"/>
              <w:right w:val="nil"/>
            </w:tcBorders>
            <w:shd w:val="clear" w:color="auto" w:fill="auto"/>
            <w:noWrap/>
            <w:vAlign w:val="center"/>
          </w:tcPr>
          <w:p w14:paraId="707C02FF" w14:textId="4F56C5D2" w:rsidR="00F51255" w:rsidRPr="00764843" w:rsidRDefault="00F51255" w:rsidP="00F51255">
            <w:pPr>
              <w:jc w:val="right"/>
              <w:rPr>
                <w:rFonts w:ascii="Arial" w:hAnsi="Arial" w:cs="Arial"/>
                <w:b/>
                <w:color w:val="000000"/>
                <w:sz w:val="18"/>
                <w:szCs w:val="18"/>
                <w:lang w:val="en-US" w:eastAsia="pt-BR"/>
              </w:rPr>
            </w:pPr>
            <w:r w:rsidRPr="00F51255">
              <w:rPr>
                <w:rFonts w:ascii="Arial" w:hAnsi="Arial" w:cs="Arial"/>
                <w:b/>
                <w:bCs/>
                <w:color w:val="000000" w:themeColor="text1"/>
                <w:sz w:val="18"/>
                <w:szCs w:val="18"/>
              </w:rPr>
              <w:t>194,359</w:t>
            </w:r>
          </w:p>
        </w:tc>
      </w:tr>
      <w:tr w:rsidR="00F51255" w:rsidRPr="00682809" w14:paraId="6A84233E" w14:textId="77777777" w:rsidTr="00764843">
        <w:trPr>
          <w:trHeight w:val="255"/>
        </w:trPr>
        <w:tc>
          <w:tcPr>
            <w:tcW w:w="1802" w:type="pct"/>
            <w:tcBorders>
              <w:top w:val="nil"/>
              <w:left w:val="nil"/>
              <w:bottom w:val="nil"/>
              <w:right w:val="nil"/>
            </w:tcBorders>
            <w:shd w:val="clear" w:color="auto" w:fill="auto"/>
            <w:noWrap/>
            <w:vAlign w:val="center"/>
            <w:hideMark/>
          </w:tcPr>
          <w:p w14:paraId="742D33A4" w14:textId="2B48900F" w:rsidR="00F51255" w:rsidRPr="00682809" w:rsidRDefault="00F51255" w:rsidP="00B50ABA">
            <w:pPr>
              <w:rPr>
                <w:rFonts w:ascii="Arial" w:hAnsi="Arial" w:cs="Arial"/>
                <w:sz w:val="18"/>
                <w:szCs w:val="18"/>
                <w:lang w:val="en-US" w:eastAsia="pt-BR"/>
              </w:rPr>
            </w:pPr>
            <w:r w:rsidRPr="00682809">
              <w:rPr>
                <w:rFonts w:ascii="Arial" w:hAnsi="Arial" w:cs="Arial"/>
                <w:color w:val="000000"/>
                <w:sz w:val="18"/>
                <w:szCs w:val="18"/>
                <w:lang w:val="en-US" w:eastAsia="pt-BR"/>
              </w:rPr>
              <w:t>Selling expenses</w:t>
            </w:r>
          </w:p>
        </w:tc>
        <w:tc>
          <w:tcPr>
            <w:tcW w:w="491" w:type="pct"/>
            <w:tcBorders>
              <w:top w:val="nil"/>
              <w:left w:val="nil"/>
              <w:bottom w:val="nil"/>
              <w:right w:val="nil"/>
            </w:tcBorders>
            <w:shd w:val="clear" w:color="auto" w:fill="auto"/>
            <w:noWrap/>
            <w:vAlign w:val="center"/>
          </w:tcPr>
          <w:p w14:paraId="05231B4F" w14:textId="637EDF71"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810" w:type="pct"/>
            <w:tcBorders>
              <w:top w:val="nil"/>
              <w:left w:val="nil"/>
              <w:bottom w:val="nil"/>
              <w:right w:val="nil"/>
            </w:tcBorders>
            <w:shd w:val="clear" w:color="auto" w:fill="auto"/>
            <w:noWrap/>
            <w:vAlign w:val="center"/>
          </w:tcPr>
          <w:p w14:paraId="2EDB5B93" w14:textId="1079DBBF"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668" w:type="pct"/>
            <w:tcBorders>
              <w:top w:val="nil"/>
              <w:left w:val="nil"/>
              <w:bottom w:val="nil"/>
              <w:right w:val="nil"/>
            </w:tcBorders>
            <w:vAlign w:val="center"/>
          </w:tcPr>
          <w:p w14:paraId="3054E0E2" w14:textId="66E3CB04"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737" w:type="pct"/>
            <w:tcBorders>
              <w:top w:val="nil"/>
              <w:left w:val="nil"/>
              <w:bottom w:val="nil"/>
              <w:right w:val="nil"/>
            </w:tcBorders>
            <w:vAlign w:val="center"/>
          </w:tcPr>
          <w:p w14:paraId="434406B5" w14:textId="5AF0FFF5"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23C227F8" w14:textId="6D824632"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(87,900)</w:t>
            </w:r>
          </w:p>
        </w:tc>
      </w:tr>
      <w:tr w:rsidR="00F51255" w:rsidRPr="00682809" w14:paraId="55225272" w14:textId="77777777" w:rsidTr="00764843">
        <w:trPr>
          <w:trHeight w:val="255"/>
        </w:trPr>
        <w:tc>
          <w:tcPr>
            <w:tcW w:w="1802" w:type="pct"/>
            <w:tcBorders>
              <w:top w:val="nil"/>
              <w:left w:val="nil"/>
              <w:bottom w:val="nil"/>
              <w:right w:val="nil"/>
            </w:tcBorders>
            <w:shd w:val="clear" w:color="auto" w:fill="auto"/>
            <w:noWrap/>
            <w:vAlign w:val="center"/>
            <w:hideMark/>
          </w:tcPr>
          <w:p w14:paraId="38CDD30F" w14:textId="1CD2E92C" w:rsidR="00F51255" w:rsidRPr="00682809" w:rsidRDefault="00F51255" w:rsidP="00F51255">
            <w:pPr>
              <w:rPr>
                <w:rFonts w:ascii="Arial" w:hAnsi="Arial" w:cs="Arial"/>
                <w:sz w:val="18"/>
                <w:szCs w:val="18"/>
                <w:lang w:val="en-US" w:eastAsia="pt-BR"/>
              </w:rPr>
            </w:pPr>
            <w:r w:rsidRPr="00682809">
              <w:rPr>
                <w:rFonts w:ascii="Arial" w:hAnsi="Arial" w:cs="Arial"/>
                <w:color w:val="000000"/>
                <w:sz w:val="18"/>
                <w:szCs w:val="18"/>
                <w:lang w:val="en-US" w:eastAsia="pt-BR"/>
              </w:rPr>
              <w:t>General and administrative expenses</w:t>
            </w:r>
          </w:p>
        </w:tc>
        <w:tc>
          <w:tcPr>
            <w:tcW w:w="491" w:type="pct"/>
            <w:tcBorders>
              <w:top w:val="nil"/>
              <w:left w:val="nil"/>
              <w:bottom w:val="nil"/>
              <w:right w:val="nil"/>
            </w:tcBorders>
            <w:shd w:val="clear" w:color="auto" w:fill="auto"/>
            <w:noWrap/>
            <w:vAlign w:val="center"/>
          </w:tcPr>
          <w:p w14:paraId="4B26A5EA" w14:textId="5EBC0961"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810" w:type="pct"/>
            <w:tcBorders>
              <w:top w:val="nil"/>
              <w:left w:val="nil"/>
              <w:bottom w:val="nil"/>
              <w:right w:val="nil"/>
            </w:tcBorders>
            <w:shd w:val="clear" w:color="auto" w:fill="auto"/>
            <w:noWrap/>
            <w:vAlign w:val="center"/>
          </w:tcPr>
          <w:p w14:paraId="24B7D614" w14:textId="737AD0B7"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668" w:type="pct"/>
            <w:tcBorders>
              <w:top w:val="nil"/>
              <w:left w:val="nil"/>
              <w:bottom w:val="nil"/>
              <w:right w:val="nil"/>
            </w:tcBorders>
            <w:vAlign w:val="center"/>
          </w:tcPr>
          <w:p w14:paraId="3B9C8F76" w14:textId="7D7472FE"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737" w:type="pct"/>
            <w:tcBorders>
              <w:top w:val="nil"/>
              <w:left w:val="nil"/>
              <w:bottom w:val="nil"/>
              <w:right w:val="nil"/>
            </w:tcBorders>
            <w:vAlign w:val="center"/>
          </w:tcPr>
          <w:p w14:paraId="003885AD" w14:textId="188C4185"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136CEF3A" w14:textId="20B13048"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(66,783)</w:t>
            </w:r>
          </w:p>
        </w:tc>
      </w:tr>
      <w:tr w:rsidR="00F51255" w:rsidRPr="00682809" w14:paraId="5CC8AD71" w14:textId="77777777" w:rsidTr="00764843">
        <w:trPr>
          <w:trHeight w:val="255"/>
        </w:trPr>
        <w:tc>
          <w:tcPr>
            <w:tcW w:w="1802" w:type="pct"/>
            <w:tcBorders>
              <w:top w:val="nil"/>
              <w:left w:val="nil"/>
              <w:bottom w:val="nil"/>
              <w:right w:val="nil"/>
            </w:tcBorders>
            <w:shd w:val="clear" w:color="auto" w:fill="auto"/>
            <w:noWrap/>
            <w:vAlign w:val="center"/>
            <w:hideMark/>
          </w:tcPr>
          <w:p w14:paraId="20C1C779" w14:textId="77777777" w:rsidR="00F51255" w:rsidRPr="00682809" w:rsidRDefault="00F51255" w:rsidP="00F51255">
            <w:pPr>
              <w:rPr>
                <w:rFonts w:ascii="Arial" w:hAnsi="Arial" w:cs="Arial"/>
                <w:sz w:val="18"/>
                <w:szCs w:val="18"/>
                <w:lang w:val="en-US" w:eastAsia="pt-BR"/>
              </w:rPr>
            </w:pPr>
            <w:r w:rsidRPr="00682809">
              <w:rPr>
                <w:rFonts w:ascii="Arial" w:hAnsi="Arial" w:cs="Arial"/>
                <w:color w:val="000000"/>
                <w:sz w:val="18"/>
                <w:szCs w:val="18"/>
                <w:lang w:val="en-US" w:eastAsia="pt-BR"/>
              </w:rPr>
              <w:t>Other income, net</w:t>
            </w:r>
          </w:p>
        </w:tc>
        <w:tc>
          <w:tcPr>
            <w:tcW w:w="491" w:type="pct"/>
            <w:tcBorders>
              <w:top w:val="nil"/>
              <w:left w:val="nil"/>
              <w:bottom w:val="nil"/>
              <w:right w:val="nil"/>
            </w:tcBorders>
            <w:shd w:val="clear" w:color="auto" w:fill="auto"/>
            <w:noWrap/>
            <w:vAlign w:val="center"/>
          </w:tcPr>
          <w:p w14:paraId="450E33C4" w14:textId="3B4E6B93"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810" w:type="pct"/>
            <w:tcBorders>
              <w:top w:val="nil"/>
              <w:left w:val="nil"/>
              <w:bottom w:val="nil"/>
              <w:right w:val="nil"/>
            </w:tcBorders>
            <w:shd w:val="clear" w:color="auto" w:fill="auto"/>
            <w:noWrap/>
            <w:vAlign w:val="center"/>
          </w:tcPr>
          <w:p w14:paraId="4CE4B2A1" w14:textId="6EFDD917"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668" w:type="pct"/>
            <w:tcBorders>
              <w:top w:val="nil"/>
              <w:left w:val="nil"/>
              <w:bottom w:val="nil"/>
              <w:right w:val="nil"/>
            </w:tcBorders>
            <w:vAlign w:val="center"/>
          </w:tcPr>
          <w:p w14:paraId="7CA5AED0" w14:textId="5327F1C0"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737" w:type="pct"/>
            <w:tcBorders>
              <w:top w:val="nil"/>
              <w:left w:val="nil"/>
              <w:bottom w:val="nil"/>
              <w:right w:val="nil"/>
            </w:tcBorders>
            <w:vAlign w:val="center"/>
          </w:tcPr>
          <w:p w14:paraId="7B306A14" w14:textId="40A9260C"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0B627FAC" w14:textId="1E012205"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412</w:t>
            </w:r>
          </w:p>
        </w:tc>
      </w:tr>
      <w:tr w:rsidR="00F51255" w:rsidRPr="00682809" w14:paraId="4153527C" w14:textId="77777777" w:rsidTr="00764843">
        <w:trPr>
          <w:trHeight w:val="255"/>
        </w:trPr>
        <w:tc>
          <w:tcPr>
            <w:tcW w:w="1802" w:type="pct"/>
            <w:tcBorders>
              <w:top w:val="nil"/>
              <w:left w:val="nil"/>
              <w:bottom w:val="nil"/>
              <w:right w:val="nil"/>
            </w:tcBorders>
            <w:shd w:val="clear" w:color="auto" w:fill="auto"/>
            <w:noWrap/>
            <w:vAlign w:val="center"/>
            <w:hideMark/>
          </w:tcPr>
          <w:p w14:paraId="19B2BE97" w14:textId="77777777" w:rsidR="00F51255" w:rsidRPr="00682809" w:rsidRDefault="00F51255" w:rsidP="00F51255">
            <w:pPr>
              <w:rPr>
                <w:rFonts w:ascii="Arial" w:hAnsi="Arial" w:cs="Arial"/>
                <w:b/>
                <w:bCs/>
                <w:sz w:val="18"/>
                <w:szCs w:val="18"/>
                <w:lang w:val="en-US" w:eastAsia="pt-BR"/>
              </w:rPr>
            </w:pPr>
            <w:r w:rsidRPr="00682809">
              <w:rPr>
                <w:rFonts w:ascii="Arial" w:hAnsi="Arial" w:cs="Arial"/>
                <w:b/>
                <w:bCs/>
                <w:color w:val="000000"/>
                <w:sz w:val="18"/>
                <w:szCs w:val="18"/>
                <w:lang w:val="en-US" w:eastAsia="pt-BR"/>
              </w:rPr>
              <w:t>Operating profit</w:t>
            </w:r>
          </w:p>
        </w:tc>
        <w:tc>
          <w:tcPr>
            <w:tcW w:w="491" w:type="pct"/>
            <w:tcBorders>
              <w:top w:val="nil"/>
              <w:left w:val="nil"/>
              <w:bottom w:val="nil"/>
              <w:right w:val="nil"/>
            </w:tcBorders>
            <w:shd w:val="clear" w:color="auto" w:fill="auto"/>
            <w:noWrap/>
            <w:vAlign w:val="center"/>
          </w:tcPr>
          <w:p w14:paraId="794667F7" w14:textId="3077EE84" w:rsidR="00F51255" w:rsidRPr="00764843" w:rsidRDefault="00F51255" w:rsidP="00F51255">
            <w:pPr>
              <w:jc w:val="right"/>
              <w:rPr>
                <w:rFonts w:ascii="Arial" w:hAnsi="Arial" w:cs="Arial"/>
                <w:b/>
                <w:bCs/>
                <w:color w:val="000000"/>
                <w:sz w:val="18"/>
                <w:szCs w:val="18"/>
                <w:lang w:val="en-US" w:eastAsia="pt-BR"/>
              </w:rPr>
            </w:pPr>
            <w:r w:rsidRPr="00F51255">
              <w:rPr>
                <w:rFonts w:ascii="Arial" w:hAnsi="Arial" w:cs="Arial"/>
                <w:color w:val="000000" w:themeColor="text1"/>
                <w:sz w:val="18"/>
                <w:szCs w:val="18"/>
              </w:rPr>
              <w:t>-</w:t>
            </w:r>
          </w:p>
        </w:tc>
        <w:tc>
          <w:tcPr>
            <w:tcW w:w="810" w:type="pct"/>
            <w:tcBorders>
              <w:top w:val="nil"/>
              <w:left w:val="nil"/>
              <w:bottom w:val="nil"/>
              <w:right w:val="nil"/>
            </w:tcBorders>
            <w:shd w:val="clear" w:color="auto" w:fill="auto"/>
            <w:noWrap/>
            <w:vAlign w:val="center"/>
          </w:tcPr>
          <w:p w14:paraId="1D0F6904" w14:textId="75BADBB9" w:rsidR="00F51255" w:rsidRPr="00764843" w:rsidRDefault="00F51255" w:rsidP="00F51255">
            <w:pPr>
              <w:jc w:val="right"/>
              <w:rPr>
                <w:rFonts w:ascii="Arial" w:hAnsi="Arial" w:cs="Arial"/>
                <w:b/>
                <w:color w:val="000000"/>
                <w:sz w:val="18"/>
                <w:szCs w:val="18"/>
                <w:lang w:val="en-US" w:eastAsia="pt-BR"/>
              </w:rPr>
            </w:pPr>
            <w:r w:rsidRPr="00F51255">
              <w:rPr>
                <w:rFonts w:ascii="Arial" w:hAnsi="Arial" w:cs="Arial"/>
                <w:color w:val="000000" w:themeColor="text1"/>
                <w:sz w:val="18"/>
                <w:szCs w:val="18"/>
              </w:rPr>
              <w:t>-</w:t>
            </w:r>
          </w:p>
        </w:tc>
        <w:tc>
          <w:tcPr>
            <w:tcW w:w="668" w:type="pct"/>
            <w:tcBorders>
              <w:top w:val="nil"/>
              <w:left w:val="nil"/>
              <w:bottom w:val="nil"/>
              <w:right w:val="nil"/>
            </w:tcBorders>
            <w:vAlign w:val="center"/>
          </w:tcPr>
          <w:p w14:paraId="733C82B6" w14:textId="48D1C336" w:rsidR="00F51255" w:rsidRPr="00764843" w:rsidRDefault="00F51255" w:rsidP="00F51255">
            <w:pPr>
              <w:jc w:val="right"/>
              <w:rPr>
                <w:rFonts w:ascii="Arial" w:hAnsi="Arial" w:cs="Arial"/>
                <w:b/>
                <w:bCs/>
                <w:color w:val="000000"/>
                <w:sz w:val="18"/>
                <w:szCs w:val="18"/>
                <w:lang w:val="en-US"/>
              </w:rPr>
            </w:pPr>
            <w:r w:rsidRPr="00F51255">
              <w:rPr>
                <w:rFonts w:ascii="Arial" w:hAnsi="Arial" w:cs="Arial"/>
                <w:color w:val="000000" w:themeColor="text1"/>
                <w:sz w:val="18"/>
                <w:szCs w:val="18"/>
              </w:rPr>
              <w:t>-</w:t>
            </w:r>
          </w:p>
        </w:tc>
        <w:tc>
          <w:tcPr>
            <w:tcW w:w="737" w:type="pct"/>
            <w:tcBorders>
              <w:top w:val="nil"/>
              <w:left w:val="nil"/>
              <w:bottom w:val="nil"/>
              <w:right w:val="nil"/>
            </w:tcBorders>
            <w:vAlign w:val="center"/>
          </w:tcPr>
          <w:p w14:paraId="736F6C29" w14:textId="1265B67C" w:rsidR="00F51255" w:rsidRPr="00764843" w:rsidRDefault="00F51255" w:rsidP="00F51255">
            <w:pPr>
              <w:jc w:val="right"/>
              <w:rPr>
                <w:rFonts w:ascii="Arial" w:hAnsi="Arial" w:cs="Arial"/>
                <w:b/>
                <w:bCs/>
                <w:color w:val="000000"/>
                <w:sz w:val="18"/>
                <w:szCs w:val="18"/>
                <w:lang w:val="en-US"/>
              </w:rPr>
            </w:pPr>
            <w:r w:rsidRPr="00F51255">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14955E67" w14:textId="6C905E0C" w:rsidR="00F51255" w:rsidRPr="00764843" w:rsidRDefault="00F51255" w:rsidP="00F51255">
            <w:pPr>
              <w:jc w:val="right"/>
              <w:rPr>
                <w:rFonts w:ascii="Arial" w:hAnsi="Arial" w:cs="Arial"/>
                <w:b/>
                <w:color w:val="000000"/>
                <w:sz w:val="18"/>
                <w:szCs w:val="18"/>
                <w:lang w:val="en-US" w:eastAsia="pt-BR"/>
              </w:rPr>
            </w:pPr>
            <w:r w:rsidRPr="00F51255">
              <w:rPr>
                <w:rFonts w:ascii="Arial" w:hAnsi="Arial" w:cs="Arial"/>
                <w:b/>
                <w:bCs/>
                <w:color w:val="000000" w:themeColor="text1"/>
                <w:sz w:val="18"/>
                <w:szCs w:val="18"/>
              </w:rPr>
              <w:t>40,088</w:t>
            </w:r>
          </w:p>
        </w:tc>
      </w:tr>
      <w:tr w:rsidR="00F51255" w:rsidRPr="00682809" w14:paraId="109A495A" w14:textId="77777777" w:rsidTr="00764843">
        <w:trPr>
          <w:trHeight w:val="255"/>
        </w:trPr>
        <w:tc>
          <w:tcPr>
            <w:tcW w:w="1802" w:type="pct"/>
            <w:tcBorders>
              <w:top w:val="nil"/>
              <w:left w:val="nil"/>
              <w:bottom w:val="nil"/>
              <w:right w:val="nil"/>
            </w:tcBorders>
            <w:shd w:val="clear" w:color="auto" w:fill="auto"/>
            <w:noWrap/>
            <w:vAlign w:val="center"/>
            <w:hideMark/>
          </w:tcPr>
          <w:p w14:paraId="34903A50" w14:textId="77777777" w:rsidR="00F51255" w:rsidRPr="00682809" w:rsidRDefault="00F51255" w:rsidP="00F51255">
            <w:pPr>
              <w:rPr>
                <w:rFonts w:ascii="Arial" w:hAnsi="Arial" w:cs="Arial"/>
                <w:sz w:val="18"/>
                <w:szCs w:val="18"/>
                <w:lang w:val="en-US" w:eastAsia="pt-BR"/>
              </w:rPr>
            </w:pPr>
            <w:r w:rsidRPr="00682809">
              <w:rPr>
                <w:rFonts w:ascii="Arial" w:hAnsi="Arial" w:cs="Arial"/>
                <w:color w:val="000000"/>
                <w:sz w:val="18"/>
                <w:szCs w:val="18"/>
                <w:lang w:val="en-US" w:eastAsia="pt-BR"/>
              </w:rPr>
              <w:t>Finance income</w:t>
            </w:r>
          </w:p>
        </w:tc>
        <w:tc>
          <w:tcPr>
            <w:tcW w:w="491" w:type="pct"/>
            <w:tcBorders>
              <w:top w:val="nil"/>
              <w:left w:val="nil"/>
              <w:bottom w:val="nil"/>
              <w:right w:val="nil"/>
            </w:tcBorders>
            <w:shd w:val="clear" w:color="auto" w:fill="auto"/>
            <w:noWrap/>
            <w:vAlign w:val="center"/>
          </w:tcPr>
          <w:p w14:paraId="1C19CBAF" w14:textId="16CC6D2A"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810" w:type="pct"/>
            <w:tcBorders>
              <w:top w:val="nil"/>
              <w:left w:val="nil"/>
              <w:bottom w:val="nil"/>
              <w:right w:val="nil"/>
            </w:tcBorders>
            <w:shd w:val="clear" w:color="auto" w:fill="auto"/>
            <w:noWrap/>
            <w:vAlign w:val="center"/>
          </w:tcPr>
          <w:p w14:paraId="24A7AA07" w14:textId="681160BA"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668" w:type="pct"/>
            <w:tcBorders>
              <w:top w:val="nil"/>
              <w:left w:val="nil"/>
              <w:bottom w:val="nil"/>
              <w:right w:val="nil"/>
            </w:tcBorders>
            <w:vAlign w:val="center"/>
          </w:tcPr>
          <w:p w14:paraId="4F32A3E3" w14:textId="3060461B"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737" w:type="pct"/>
            <w:tcBorders>
              <w:top w:val="nil"/>
              <w:left w:val="nil"/>
              <w:bottom w:val="nil"/>
              <w:right w:val="nil"/>
            </w:tcBorders>
            <w:vAlign w:val="center"/>
          </w:tcPr>
          <w:p w14:paraId="64C61108" w14:textId="3C5ACFAA"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1D884A62" w14:textId="08FCDC30"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9,387</w:t>
            </w:r>
          </w:p>
        </w:tc>
      </w:tr>
      <w:tr w:rsidR="00F51255" w:rsidRPr="00682809" w14:paraId="466684AA" w14:textId="77777777" w:rsidTr="00764843">
        <w:trPr>
          <w:trHeight w:val="255"/>
        </w:trPr>
        <w:tc>
          <w:tcPr>
            <w:tcW w:w="1802" w:type="pct"/>
            <w:tcBorders>
              <w:top w:val="nil"/>
              <w:left w:val="nil"/>
              <w:bottom w:val="nil"/>
              <w:right w:val="nil"/>
            </w:tcBorders>
            <w:shd w:val="clear" w:color="auto" w:fill="auto"/>
            <w:noWrap/>
            <w:vAlign w:val="center"/>
            <w:hideMark/>
          </w:tcPr>
          <w:p w14:paraId="09FCBA92" w14:textId="77777777" w:rsidR="00F51255" w:rsidRPr="00682809" w:rsidRDefault="00F51255" w:rsidP="00F51255">
            <w:pPr>
              <w:rPr>
                <w:rFonts w:ascii="Arial" w:hAnsi="Arial" w:cs="Arial"/>
                <w:sz w:val="18"/>
                <w:szCs w:val="18"/>
                <w:lang w:val="en-US" w:eastAsia="pt-BR"/>
              </w:rPr>
            </w:pPr>
            <w:r w:rsidRPr="00682809">
              <w:rPr>
                <w:rFonts w:ascii="Arial" w:hAnsi="Arial" w:cs="Arial"/>
                <w:color w:val="000000"/>
                <w:sz w:val="18"/>
                <w:szCs w:val="18"/>
                <w:lang w:val="en-US" w:eastAsia="pt-BR"/>
              </w:rPr>
              <w:t>Finance costs</w:t>
            </w:r>
          </w:p>
        </w:tc>
        <w:tc>
          <w:tcPr>
            <w:tcW w:w="491" w:type="pct"/>
            <w:tcBorders>
              <w:top w:val="nil"/>
              <w:left w:val="nil"/>
              <w:bottom w:val="nil"/>
              <w:right w:val="nil"/>
            </w:tcBorders>
            <w:shd w:val="clear" w:color="auto" w:fill="auto"/>
            <w:noWrap/>
            <w:vAlign w:val="center"/>
          </w:tcPr>
          <w:p w14:paraId="3F8E2158" w14:textId="451CD659"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810" w:type="pct"/>
            <w:tcBorders>
              <w:top w:val="nil"/>
              <w:left w:val="nil"/>
              <w:bottom w:val="nil"/>
              <w:right w:val="nil"/>
            </w:tcBorders>
            <w:shd w:val="clear" w:color="auto" w:fill="auto"/>
            <w:noWrap/>
            <w:vAlign w:val="center"/>
          </w:tcPr>
          <w:p w14:paraId="4AA2108C" w14:textId="0DA9878C"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668" w:type="pct"/>
            <w:tcBorders>
              <w:top w:val="nil"/>
              <w:left w:val="nil"/>
              <w:bottom w:val="nil"/>
              <w:right w:val="nil"/>
            </w:tcBorders>
            <w:vAlign w:val="center"/>
          </w:tcPr>
          <w:p w14:paraId="4661B40F" w14:textId="150F05F7"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737" w:type="pct"/>
            <w:tcBorders>
              <w:top w:val="nil"/>
              <w:left w:val="nil"/>
              <w:bottom w:val="nil"/>
              <w:right w:val="nil"/>
            </w:tcBorders>
            <w:vAlign w:val="center"/>
          </w:tcPr>
          <w:p w14:paraId="2D457E30" w14:textId="388222A6"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5E06D000" w14:textId="6156195A"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(38,339)</w:t>
            </w:r>
          </w:p>
        </w:tc>
      </w:tr>
      <w:tr w:rsidR="00F51255" w:rsidRPr="00682809" w14:paraId="0D6C0784" w14:textId="77777777" w:rsidTr="00764843">
        <w:trPr>
          <w:trHeight w:val="255"/>
        </w:trPr>
        <w:tc>
          <w:tcPr>
            <w:tcW w:w="1802" w:type="pct"/>
            <w:tcBorders>
              <w:top w:val="nil"/>
              <w:left w:val="nil"/>
              <w:bottom w:val="nil"/>
              <w:right w:val="nil"/>
            </w:tcBorders>
            <w:shd w:val="clear" w:color="auto" w:fill="auto"/>
            <w:noWrap/>
            <w:vAlign w:val="center"/>
            <w:hideMark/>
          </w:tcPr>
          <w:p w14:paraId="65FC407A" w14:textId="77777777" w:rsidR="00F51255" w:rsidRPr="00682809" w:rsidRDefault="00F51255" w:rsidP="00F51255">
            <w:pPr>
              <w:ind w:left="212" w:hanging="212"/>
              <w:rPr>
                <w:rFonts w:ascii="Arial" w:hAnsi="Arial" w:cs="Arial"/>
                <w:sz w:val="18"/>
                <w:szCs w:val="18"/>
                <w:lang w:val="en-US" w:eastAsia="pt-BR"/>
              </w:rPr>
            </w:pPr>
            <w:r w:rsidRPr="00682809">
              <w:rPr>
                <w:rFonts w:ascii="Arial" w:hAnsi="Arial" w:cs="Arial"/>
                <w:color w:val="000000"/>
                <w:sz w:val="18"/>
                <w:szCs w:val="18"/>
                <w:lang w:val="en-US" w:eastAsia="pt-BR"/>
              </w:rPr>
              <w:t>Share of loss of equity-accounted investees</w:t>
            </w:r>
          </w:p>
        </w:tc>
        <w:tc>
          <w:tcPr>
            <w:tcW w:w="491" w:type="pct"/>
            <w:tcBorders>
              <w:top w:val="nil"/>
              <w:left w:val="nil"/>
              <w:bottom w:val="nil"/>
              <w:right w:val="nil"/>
            </w:tcBorders>
            <w:shd w:val="clear" w:color="auto" w:fill="auto"/>
            <w:noWrap/>
            <w:vAlign w:val="center"/>
          </w:tcPr>
          <w:p w14:paraId="1942768B" w14:textId="03AA143C"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810" w:type="pct"/>
            <w:tcBorders>
              <w:top w:val="nil"/>
              <w:left w:val="nil"/>
              <w:bottom w:val="nil"/>
              <w:right w:val="nil"/>
            </w:tcBorders>
            <w:shd w:val="clear" w:color="auto" w:fill="auto"/>
            <w:noWrap/>
            <w:vAlign w:val="center"/>
          </w:tcPr>
          <w:p w14:paraId="25CA6D64" w14:textId="0708160E"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668" w:type="pct"/>
            <w:tcBorders>
              <w:top w:val="nil"/>
              <w:left w:val="nil"/>
              <w:bottom w:val="nil"/>
              <w:right w:val="nil"/>
            </w:tcBorders>
            <w:vAlign w:val="center"/>
          </w:tcPr>
          <w:p w14:paraId="61D36653" w14:textId="08FA4CA5"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737" w:type="pct"/>
            <w:tcBorders>
              <w:top w:val="nil"/>
              <w:left w:val="nil"/>
              <w:bottom w:val="nil"/>
              <w:right w:val="nil"/>
            </w:tcBorders>
            <w:vAlign w:val="center"/>
          </w:tcPr>
          <w:p w14:paraId="0609658F" w14:textId="0FB0691E"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3189C58A" w14:textId="6371D3AF"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(706)</w:t>
            </w:r>
          </w:p>
        </w:tc>
      </w:tr>
      <w:tr w:rsidR="00F51255" w:rsidRPr="00682809" w14:paraId="5BC18DB1" w14:textId="77777777" w:rsidTr="00764843">
        <w:trPr>
          <w:trHeight w:val="255"/>
        </w:trPr>
        <w:tc>
          <w:tcPr>
            <w:tcW w:w="1802" w:type="pct"/>
            <w:tcBorders>
              <w:top w:val="nil"/>
              <w:left w:val="nil"/>
              <w:bottom w:val="nil"/>
              <w:right w:val="nil"/>
            </w:tcBorders>
            <w:shd w:val="clear" w:color="auto" w:fill="auto"/>
            <w:noWrap/>
            <w:vAlign w:val="center"/>
            <w:hideMark/>
          </w:tcPr>
          <w:p w14:paraId="04691844" w14:textId="77777777" w:rsidR="00F51255" w:rsidRPr="00682809" w:rsidRDefault="00F51255" w:rsidP="00F51255">
            <w:pPr>
              <w:rPr>
                <w:rFonts w:ascii="Arial" w:hAnsi="Arial" w:cs="Arial"/>
                <w:b/>
                <w:bCs/>
                <w:sz w:val="18"/>
                <w:szCs w:val="18"/>
                <w:lang w:val="en-US" w:eastAsia="pt-BR"/>
              </w:rPr>
            </w:pPr>
            <w:r w:rsidRPr="00682809">
              <w:rPr>
                <w:rFonts w:ascii="Arial" w:hAnsi="Arial" w:cs="Arial"/>
                <w:b/>
                <w:bCs/>
                <w:color w:val="000000"/>
                <w:sz w:val="18"/>
                <w:szCs w:val="18"/>
                <w:lang w:val="en-US" w:eastAsia="pt-BR"/>
              </w:rPr>
              <w:t>Profit before income taxes</w:t>
            </w:r>
          </w:p>
        </w:tc>
        <w:tc>
          <w:tcPr>
            <w:tcW w:w="491" w:type="pct"/>
            <w:tcBorders>
              <w:top w:val="nil"/>
              <w:left w:val="nil"/>
              <w:bottom w:val="nil"/>
              <w:right w:val="nil"/>
            </w:tcBorders>
            <w:shd w:val="clear" w:color="auto" w:fill="auto"/>
            <w:noWrap/>
            <w:vAlign w:val="center"/>
          </w:tcPr>
          <w:p w14:paraId="4ED49CDA" w14:textId="51BEA9BA" w:rsidR="00F51255" w:rsidRPr="00764843" w:rsidRDefault="00F51255" w:rsidP="00F51255">
            <w:pPr>
              <w:jc w:val="right"/>
              <w:rPr>
                <w:rFonts w:ascii="Arial" w:hAnsi="Arial" w:cs="Arial"/>
                <w:b/>
                <w:bCs/>
                <w:color w:val="000000"/>
                <w:sz w:val="18"/>
                <w:szCs w:val="18"/>
                <w:lang w:val="en-US" w:eastAsia="pt-BR"/>
              </w:rPr>
            </w:pPr>
            <w:r w:rsidRPr="00F51255">
              <w:rPr>
                <w:rFonts w:ascii="Arial" w:hAnsi="Arial" w:cs="Arial"/>
                <w:color w:val="000000" w:themeColor="text1"/>
                <w:sz w:val="18"/>
                <w:szCs w:val="18"/>
              </w:rPr>
              <w:t>-</w:t>
            </w:r>
          </w:p>
        </w:tc>
        <w:tc>
          <w:tcPr>
            <w:tcW w:w="810" w:type="pct"/>
            <w:tcBorders>
              <w:top w:val="nil"/>
              <w:left w:val="nil"/>
              <w:bottom w:val="nil"/>
              <w:right w:val="nil"/>
            </w:tcBorders>
            <w:shd w:val="clear" w:color="auto" w:fill="auto"/>
            <w:noWrap/>
            <w:vAlign w:val="center"/>
          </w:tcPr>
          <w:p w14:paraId="4D924138" w14:textId="0EE09C48" w:rsidR="00F51255" w:rsidRPr="00764843" w:rsidRDefault="00F51255" w:rsidP="00F51255">
            <w:pPr>
              <w:jc w:val="right"/>
              <w:rPr>
                <w:rFonts w:ascii="Arial" w:hAnsi="Arial" w:cs="Arial"/>
                <w:b/>
                <w:color w:val="000000"/>
                <w:sz w:val="18"/>
                <w:szCs w:val="18"/>
                <w:lang w:val="en-US" w:eastAsia="pt-BR"/>
              </w:rPr>
            </w:pPr>
            <w:r w:rsidRPr="00F51255">
              <w:rPr>
                <w:rFonts w:ascii="Arial" w:hAnsi="Arial" w:cs="Arial"/>
                <w:color w:val="000000" w:themeColor="text1"/>
                <w:sz w:val="18"/>
                <w:szCs w:val="18"/>
              </w:rPr>
              <w:t>-</w:t>
            </w:r>
          </w:p>
        </w:tc>
        <w:tc>
          <w:tcPr>
            <w:tcW w:w="668" w:type="pct"/>
            <w:tcBorders>
              <w:top w:val="nil"/>
              <w:left w:val="nil"/>
              <w:bottom w:val="nil"/>
              <w:right w:val="nil"/>
            </w:tcBorders>
            <w:vAlign w:val="center"/>
          </w:tcPr>
          <w:p w14:paraId="7EDCDC01" w14:textId="5745E08E" w:rsidR="00F51255" w:rsidRPr="00764843" w:rsidRDefault="00F51255" w:rsidP="00F51255">
            <w:pPr>
              <w:jc w:val="right"/>
              <w:rPr>
                <w:rFonts w:ascii="Arial" w:hAnsi="Arial" w:cs="Arial"/>
                <w:b/>
                <w:bCs/>
                <w:color w:val="000000"/>
                <w:sz w:val="18"/>
                <w:szCs w:val="18"/>
                <w:lang w:val="en-US"/>
              </w:rPr>
            </w:pPr>
            <w:r w:rsidRPr="00F51255">
              <w:rPr>
                <w:rFonts w:ascii="Arial" w:hAnsi="Arial" w:cs="Arial"/>
                <w:color w:val="000000" w:themeColor="text1"/>
                <w:sz w:val="18"/>
                <w:szCs w:val="18"/>
              </w:rPr>
              <w:t>-</w:t>
            </w:r>
          </w:p>
        </w:tc>
        <w:tc>
          <w:tcPr>
            <w:tcW w:w="737" w:type="pct"/>
            <w:tcBorders>
              <w:top w:val="nil"/>
              <w:left w:val="nil"/>
              <w:bottom w:val="nil"/>
              <w:right w:val="nil"/>
            </w:tcBorders>
            <w:vAlign w:val="center"/>
          </w:tcPr>
          <w:p w14:paraId="79F10A52" w14:textId="4338C92F" w:rsidR="00F51255" w:rsidRPr="00764843" w:rsidRDefault="00F51255" w:rsidP="00F51255">
            <w:pPr>
              <w:jc w:val="right"/>
              <w:rPr>
                <w:rFonts w:ascii="Arial" w:hAnsi="Arial" w:cs="Arial"/>
                <w:b/>
                <w:bCs/>
                <w:color w:val="000000"/>
                <w:sz w:val="18"/>
                <w:szCs w:val="18"/>
                <w:lang w:val="en-US"/>
              </w:rPr>
            </w:pPr>
            <w:r w:rsidRPr="00F51255">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2F25E4A6" w14:textId="10A40307" w:rsidR="00F51255" w:rsidRPr="00764843" w:rsidRDefault="00F51255" w:rsidP="00F51255">
            <w:pPr>
              <w:jc w:val="right"/>
              <w:rPr>
                <w:rFonts w:ascii="Arial" w:hAnsi="Arial" w:cs="Arial"/>
                <w:b/>
                <w:color w:val="000000"/>
                <w:sz w:val="18"/>
                <w:szCs w:val="18"/>
                <w:lang w:val="en-US" w:eastAsia="pt-BR"/>
              </w:rPr>
            </w:pPr>
            <w:r w:rsidRPr="00F51255">
              <w:rPr>
                <w:rFonts w:ascii="Arial" w:hAnsi="Arial" w:cs="Arial"/>
                <w:b/>
                <w:bCs/>
                <w:color w:val="000000" w:themeColor="text1"/>
                <w:sz w:val="18"/>
                <w:szCs w:val="18"/>
              </w:rPr>
              <w:t>10,430</w:t>
            </w:r>
          </w:p>
        </w:tc>
      </w:tr>
      <w:tr w:rsidR="00F51255" w:rsidRPr="00682809" w14:paraId="5F68D44E" w14:textId="77777777" w:rsidTr="00764843">
        <w:trPr>
          <w:trHeight w:val="255"/>
        </w:trPr>
        <w:tc>
          <w:tcPr>
            <w:tcW w:w="1802" w:type="pct"/>
            <w:tcBorders>
              <w:top w:val="nil"/>
              <w:left w:val="nil"/>
              <w:bottom w:val="nil"/>
              <w:right w:val="nil"/>
            </w:tcBorders>
            <w:shd w:val="clear" w:color="auto" w:fill="auto"/>
            <w:noWrap/>
            <w:vAlign w:val="center"/>
            <w:hideMark/>
          </w:tcPr>
          <w:p w14:paraId="2B65B3E4" w14:textId="77777777" w:rsidR="00F51255" w:rsidRPr="00682809" w:rsidRDefault="00F51255" w:rsidP="00F51255">
            <w:pPr>
              <w:rPr>
                <w:rFonts w:ascii="Arial" w:hAnsi="Arial" w:cs="Arial"/>
                <w:sz w:val="18"/>
                <w:szCs w:val="18"/>
                <w:lang w:val="en-US" w:eastAsia="pt-BR"/>
              </w:rPr>
            </w:pPr>
            <w:r w:rsidRPr="00682809">
              <w:rPr>
                <w:rFonts w:ascii="Arial" w:hAnsi="Arial" w:cs="Arial"/>
                <w:color w:val="000000"/>
                <w:sz w:val="18"/>
                <w:szCs w:val="18"/>
                <w:lang w:val="en-US" w:eastAsia="pt-BR"/>
              </w:rPr>
              <w:t>Income taxes expense</w:t>
            </w:r>
          </w:p>
        </w:tc>
        <w:tc>
          <w:tcPr>
            <w:tcW w:w="491" w:type="pct"/>
            <w:tcBorders>
              <w:top w:val="nil"/>
              <w:left w:val="nil"/>
              <w:bottom w:val="nil"/>
              <w:right w:val="nil"/>
            </w:tcBorders>
            <w:shd w:val="clear" w:color="auto" w:fill="auto"/>
            <w:noWrap/>
            <w:vAlign w:val="center"/>
          </w:tcPr>
          <w:p w14:paraId="77B2FD94" w14:textId="5E41A436"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810" w:type="pct"/>
            <w:tcBorders>
              <w:top w:val="nil"/>
              <w:left w:val="nil"/>
              <w:bottom w:val="nil"/>
              <w:right w:val="nil"/>
            </w:tcBorders>
            <w:shd w:val="clear" w:color="auto" w:fill="auto"/>
            <w:noWrap/>
            <w:vAlign w:val="center"/>
          </w:tcPr>
          <w:p w14:paraId="28B7091C" w14:textId="61CA236A"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w:t>
            </w:r>
          </w:p>
        </w:tc>
        <w:tc>
          <w:tcPr>
            <w:tcW w:w="668" w:type="pct"/>
            <w:tcBorders>
              <w:top w:val="nil"/>
              <w:left w:val="nil"/>
              <w:bottom w:val="nil"/>
              <w:right w:val="nil"/>
            </w:tcBorders>
            <w:vAlign w:val="center"/>
          </w:tcPr>
          <w:p w14:paraId="10E531D8" w14:textId="5C1E0B0D"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737" w:type="pct"/>
            <w:tcBorders>
              <w:top w:val="nil"/>
              <w:left w:val="nil"/>
              <w:bottom w:val="nil"/>
              <w:right w:val="nil"/>
            </w:tcBorders>
            <w:vAlign w:val="center"/>
          </w:tcPr>
          <w:p w14:paraId="43B5E790" w14:textId="59381CB5" w:rsidR="00F51255" w:rsidRPr="00764843" w:rsidRDefault="00F51255" w:rsidP="00F51255">
            <w:pPr>
              <w:jc w:val="right"/>
              <w:rPr>
                <w:rFonts w:ascii="Arial" w:hAnsi="Arial" w:cs="Arial"/>
                <w:color w:val="000000"/>
                <w:sz w:val="18"/>
                <w:szCs w:val="18"/>
                <w:lang w:val="en-US"/>
              </w:rPr>
            </w:pPr>
            <w:r w:rsidRPr="00F51255">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34814CB7" w14:textId="45FFC264" w:rsidR="00F51255" w:rsidRPr="00764843" w:rsidRDefault="00F51255" w:rsidP="00F51255">
            <w:pPr>
              <w:jc w:val="right"/>
              <w:rPr>
                <w:rFonts w:ascii="Arial" w:hAnsi="Arial" w:cs="Arial"/>
                <w:color w:val="000000"/>
                <w:sz w:val="18"/>
                <w:szCs w:val="18"/>
                <w:lang w:val="en-US" w:eastAsia="pt-BR"/>
              </w:rPr>
            </w:pPr>
            <w:r w:rsidRPr="00F51255">
              <w:rPr>
                <w:rFonts w:ascii="Arial" w:hAnsi="Arial" w:cs="Arial"/>
                <w:color w:val="000000" w:themeColor="text1"/>
                <w:sz w:val="18"/>
                <w:szCs w:val="18"/>
              </w:rPr>
              <w:t>(6,609)</w:t>
            </w:r>
          </w:p>
        </w:tc>
      </w:tr>
      <w:tr w:rsidR="00F51255" w:rsidRPr="00682809" w14:paraId="01EEBBAB" w14:textId="77777777" w:rsidTr="00764843">
        <w:trPr>
          <w:trHeight w:val="255"/>
        </w:trPr>
        <w:tc>
          <w:tcPr>
            <w:tcW w:w="1802" w:type="pct"/>
            <w:tcBorders>
              <w:top w:val="nil"/>
              <w:left w:val="nil"/>
              <w:bottom w:val="nil"/>
              <w:right w:val="nil"/>
            </w:tcBorders>
            <w:shd w:val="clear" w:color="auto" w:fill="auto"/>
            <w:noWrap/>
            <w:vAlign w:val="center"/>
            <w:hideMark/>
          </w:tcPr>
          <w:p w14:paraId="53A5ADA5" w14:textId="77777777" w:rsidR="00F51255" w:rsidRPr="00682809" w:rsidRDefault="00F51255" w:rsidP="00F51255">
            <w:pPr>
              <w:rPr>
                <w:rFonts w:ascii="Arial" w:hAnsi="Arial" w:cs="Arial"/>
                <w:b/>
                <w:bCs/>
                <w:sz w:val="18"/>
                <w:szCs w:val="18"/>
                <w:lang w:val="en-US" w:eastAsia="pt-BR"/>
              </w:rPr>
            </w:pPr>
            <w:r w:rsidRPr="00682809">
              <w:rPr>
                <w:rFonts w:ascii="Arial" w:hAnsi="Arial" w:cs="Arial"/>
                <w:b/>
                <w:bCs/>
                <w:color w:val="000000"/>
                <w:sz w:val="18"/>
                <w:szCs w:val="18"/>
                <w:lang w:val="en-US" w:eastAsia="pt-BR"/>
              </w:rPr>
              <w:t>Profit for the period</w:t>
            </w:r>
          </w:p>
        </w:tc>
        <w:tc>
          <w:tcPr>
            <w:tcW w:w="491" w:type="pct"/>
            <w:tcBorders>
              <w:top w:val="nil"/>
              <w:left w:val="nil"/>
              <w:bottom w:val="nil"/>
              <w:right w:val="nil"/>
            </w:tcBorders>
            <w:shd w:val="clear" w:color="auto" w:fill="auto"/>
            <w:noWrap/>
            <w:vAlign w:val="center"/>
          </w:tcPr>
          <w:p w14:paraId="16036FB5" w14:textId="7FD146DF" w:rsidR="00F51255" w:rsidRPr="00764843" w:rsidRDefault="00F51255" w:rsidP="00F51255">
            <w:pPr>
              <w:jc w:val="right"/>
              <w:rPr>
                <w:rFonts w:ascii="Arial" w:hAnsi="Arial" w:cs="Arial"/>
                <w:b/>
                <w:bCs/>
                <w:color w:val="000000"/>
                <w:sz w:val="18"/>
                <w:szCs w:val="18"/>
                <w:lang w:val="en-US" w:eastAsia="pt-BR"/>
              </w:rPr>
            </w:pPr>
            <w:r w:rsidRPr="00F51255">
              <w:rPr>
                <w:rFonts w:ascii="Arial" w:hAnsi="Arial" w:cs="Arial"/>
                <w:color w:val="000000" w:themeColor="text1"/>
                <w:sz w:val="18"/>
                <w:szCs w:val="18"/>
              </w:rPr>
              <w:t>-</w:t>
            </w:r>
          </w:p>
        </w:tc>
        <w:tc>
          <w:tcPr>
            <w:tcW w:w="810" w:type="pct"/>
            <w:tcBorders>
              <w:top w:val="nil"/>
              <w:left w:val="nil"/>
              <w:bottom w:val="nil"/>
              <w:right w:val="nil"/>
            </w:tcBorders>
            <w:shd w:val="clear" w:color="auto" w:fill="auto"/>
            <w:noWrap/>
            <w:vAlign w:val="center"/>
          </w:tcPr>
          <w:p w14:paraId="1CE12149" w14:textId="1A98E355" w:rsidR="00F51255" w:rsidRPr="00764843" w:rsidRDefault="00F51255" w:rsidP="00F51255">
            <w:pPr>
              <w:jc w:val="right"/>
              <w:rPr>
                <w:rFonts w:ascii="Arial" w:hAnsi="Arial" w:cs="Arial"/>
                <w:b/>
                <w:color w:val="000000"/>
                <w:sz w:val="18"/>
                <w:szCs w:val="18"/>
                <w:lang w:val="en-US" w:eastAsia="pt-BR"/>
              </w:rPr>
            </w:pPr>
            <w:r w:rsidRPr="00F51255">
              <w:rPr>
                <w:rFonts w:ascii="Arial" w:hAnsi="Arial" w:cs="Arial"/>
                <w:color w:val="000000" w:themeColor="text1"/>
                <w:sz w:val="18"/>
                <w:szCs w:val="18"/>
              </w:rPr>
              <w:t>-</w:t>
            </w:r>
          </w:p>
        </w:tc>
        <w:tc>
          <w:tcPr>
            <w:tcW w:w="668" w:type="pct"/>
            <w:tcBorders>
              <w:top w:val="nil"/>
              <w:left w:val="nil"/>
              <w:bottom w:val="nil"/>
              <w:right w:val="nil"/>
            </w:tcBorders>
            <w:vAlign w:val="center"/>
          </w:tcPr>
          <w:p w14:paraId="03C6BFA5" w14:textId="7655F357" w:rsidR="00F51255" w:rsidRPr="00764843" w:rsidRDefault="00F51255" w:rsidP="00F51255">
            <w:pPr>
              <w:jc w:val="right"/>
              <w:rPr>
                <w:rFonts w:ascii="Arial" w:hAnsi="Arial" w:cs="Arial"/>
                <w:b/>
                <w:bCs/>
                <w:color w:val="000000"/>
                <w:sz w:val="18"/>
                <w:szCs w:val="18"/>
                <w:lang w:val="en-US"/>
              </w:rPr>
            </w:pPr>
            <w:r w:rsidRPr="00F51255">
              <w:rPr>
                <w:rFonts w:ascii="Arial" w:hAnsi="Arial" w:cs="Arial"/>
                <w:color w:val="000000" w:themeColor="text1"/>
                <w:sz w:val="18"/>
                <w:szCs w:val="18"/>
              </w:rPr>
              <w:t>-</w:t>
            </w:r>
          </w:p>
        </w:tc>
        <w:tc>
          <w:tcPr>
            <w:tcW w:w="737" w:type="pct"/>
            <w:tcBorders>
              <w:top w:val="nil"/>
              <w:left w:val="nil"/>
              <w:bottom w:val="nil"/>
              <w:right w:val="nil"/>
            </w:tcBorders>
            <w:vAlign w:val="center"/>
          </w:tcPr>
          <w:p w14:paraId="7AB2D369" w14:textId="5A654B09" w:rsidR="00F51255" w:rsidRPr="00764843" w:rsidRDefault="00F51255" w:rsidP="00F51255">
            <w:pPr>
              <w:jc w:val="right"/>
              <w:rPr>
                <w:rFonts w:ascii="Arial" w:hAnsi="Arial" w:cs="Arial"/>
                <w:b/>
                <w:bCs/>
                <w:color w:val="000000"/>
                <w:sz w:val="18"/>
                <w:szCs w:val="18"/>
                <w:lang w:val="en-US"/>
              </w:rPr>
            </w:pPr>
            <w:r w:rsidRPr="00F51255">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3965655F" w14:textId="7AFC90FA" w:rsidR="00F51255" w:rsidRPr="00764843" w:rsidRDefault="00F51255" w:rsidP="00F51255">
            <w:pPr>
              <w:jc w:val="right"/>
              <w:rPr>
                <w:rFonts w:ascii="Arial" w:hAnsi="Arial" w:cs="Arial"/>
                <w:b/>
                <w:color w:val="000000"/>
                <w:sz w:val="18"/>
                <w:szCs w:val="18"/>
                <w:lang w:val="en-US" w:eastAsia="pt-BR"/>
              </w:rPr>
            </w:pPr>
            <w:r w:rsidRPr="00F51255">
              <w:rPr>
                <w:rFonts w:ascii="Arial" w:hAnsi="Arial" w:cs="Arial"/>
                <w:b/>
                <w:bCs/>
                <w:color w:val="000000" w:themeColor="text1"/>
                <w:sz w:val="18"/>
                <w:szCs w:val="18"/>
              </w:rPr>
              <w:t>3,821</w:t>
            </w:r>
          </w:p>
        </w:tc>
      </w:tr>
      <w:tr w:rsidR="00F51255" w:rsidRPr="00682809" w14:paraId="6FF2EE4F" w14:textId="77777777" w:rsidTr="00764843">
        <w:trPr>
          <w:trHeight w:val="255"/>
        </w:trPr>
        <w:tc>
          <w:tcPr>
            <w:tcW w:w="1802" w:type="pct"/>
            <w:tcBorders>
              <w:top w:val="nil"/>
              <w:left w:val="nil"/>
              <w:bottom w:val="nil"/>
              <w:right w:val="nil"/>
            </w:tcBorders>
            <w:shd w:val="clear" w:color="auto" w:fill="auto"/>
            <w:noWrap/>
            <w:vAlign w:val="center"/>
          </w:tcPr>
          <w:p w14:paraId="3EA22D8B" w14:textId="77777777" w:rsidR="00F51255" w:rsidRPr="00682809" w:rsidRDefault="00F51255" w:rsidP="00F51255">
            <w:pPr>
              <w:rPr>
                <w:rFonts w:ascii="Arial" w:hAnsi="Arial" w:cs="Arial"/>
                <w:bCs/>
                <w:color w:val="000000"/>
                <w:sz w:val="18"/>
                <w:szCs w:val="18"/>
                <w:lang w:val="en-US" w:eastAsia="pt-BR"/>
              </w:rPr>
            </w:pPr>
          </w:p>
        </w:tc>
        <w:tc>
          <w:tcPr>
            <w:tcW w:w="491" w:type="pct"/>
            <w:tcBorders>
              <w:top w:val="nil"/>
              <w:left w:val="nil"/>
              <w:bottom w:val="nil"/>
              <w:right w:val="nil"/>
            </w:tcBorders>
            <w:shd w:val="clear" w:color="auto" w:fill="auto"/>
            <w:noWrap/>
            <w:vAlign w:val="center"/>
          </w:tcPr>
          <w:p w14:paraId="6EB9FD98" w14:textId="77777777" w:rsidR="00F51255" w:rsidRPr="00764843" w:rsidRDefault="00F51255" w:rsidP="00F51255">
            <w:pPr>
              <w:jc w:val="right"/>
              <w:rPr>
                <w:rFonts w:ascii="Arial" w:hAnsi="Arial" w:cs="Arial"/>
                <w:color w:val="000000"/>
                <w:sz w:val="18"/>
                <w:szCs w:val="18"/>
                <w:lang w:val="en-US" w:eastAsia="pt-BR"/>
              </w:rPr>
            </w:pPr>
          </w:p>
        </w:tc>
        <w:tc>
          <w:tcPr>
            <w:tcW w:w="810" w:type="pct"/>
            <w:tcBorders>
              <w:top w:val="nil"/>
              <w:left w:val="nil"/>
              <w:bottom w:val="nil"/>
              <w:right w:val="nil"/>
            </w:tcBorders>
            <w:shd w:val="clear" w:color="auto" w:fill="auto"/>
            <w:noWrap/>
            <w:vAlign w:val="center"/>
          </w:tcPr>
          <w:p w14:paraId="7042A7BA" w14:textId="77777777" w:rsidR="00F51255" w:rsidRPr="00764843" w:rsidRDefault="00F51255" w:rsidP="00F51255">
            <w:pPr>
              <w:jc w:val="right"/>
              <w:rPr>
                <w:rFonts w:ascii="Arial" w:hAnsi="Arial" w:cs="Arial"/>
                <w:color w:val="000000"/>
                <w:sz w:val="18"/>
                <w:szCs w:val="18"/>
                <w:lang w:val="en-US" w:eastAsia="pt-BR"/>
              </w:rPr>
            </w:pPr>
          </w:p>
        </w:tc>
        <w:tc>
          <w:tcPr>
            <w:tcW w:w="668" w:type="pct"/>
            <w:tcBorders>
              <w:top w:val="nil"/>
              <w:left w:val="nil"/>
              <w:bottom w:val="nil"/>
              <w:right w:val="nil"/>
            </w:tcBorders>
            <w:vAlign w:val="center"/>
          </w:tcPr>
          <w:p w14:paraId="48297FFC" w14:textId="77777777" w:rsidR="00F51255" w:rsidRPr="00764843" w:rsidRDefault="00F51255" w:rsidP="00F51255">
            <w:pPr>
              <w:jc w:val="right"/>
              <w:rPr>
                <w:rFonts w:ascii="Arial" w:hAnsi="Arial" w:cs="Arial"/>
                <w:color w:val="000000"/>
                <w:sz w:val="18"/>
                <w:szCs w:val="18"/>
                <w:lang w:val="en-US"/>
              </w:rPr>
            </w:pPr>
          </w:p>
        </w:tc>
        <w:tc>
          <w:tcPr>
            <w:tcW w:w="737" w:type="pct"/>
            <w:tcBorders>
              <w:top w:val="nil"/>
              <w:left w:val="nil"/>
              <w:bottom w:val="nil"/>
              <w:right w:val="nil"/>
            </w:tcBorders>
            <w:vAlign w:val="center"/>
          </w:tcPr>
          <w:p w14:paraId="7B1FB24C" w14:textId="77777777" w:rsidR="00F51255" w:rsidRPr="00764843" w:rsidRDefault="00F51255" w:rsidP="00F51255">
            <w:pPr>
              <w:jc w:val="right"/>
              <w:rPr>
                <w:rFonts w:ascii="Arial" w:hAnsi="Arial" w:cs="Arial"/>
                <w:color w:val="000000"/>
                <w:sz w:val="18"/>
                <w:szCs w:val="18"/>
                <w:lang w:val="en-US"/>
              </w:rPr>
            </w:pPr>
          </w:p>
        </w:tc>
        <w:tc>
          <w:tcPr>
            <w:tcW w:w="492" w:type="pct"/>
            <w:tcBorders>
              <w:top w:val="nil"/>
              <w:left w:val="nil"/>
              <w:bottom w:val="nil"/>
              <w:right w:val="nil"/>
            </w:tcBorders>
            <w:shd w:val="clear" w:color="auto" w:fill="auto"/>
            <w:noWrap/>
            <w:vAlign w:val="center"/>
          </w:tcPr>
          <w:p w14:paraId="0A07FFF4" w14:textId="77777777" w:rsidR="00F51255" w:rsidRPr="00764843" w:rsidRDefault="00F51255" w:rsidP="00F51255">
            <w:pPr>
              <w:jc w:val="right"/>
              <w:rPr>
                <w:rFonts w:ascii="Arial" w:hAnsi="Arial" w:cs="Arial"/>
                <w:color w:val="000000"/>
                <w:sz w:val="18"/>
                <w:szCs w:val="18"/>
                <w:lang w:val="en-US"/>
              </w:rPr>
            </w:pPr>
          </w:p>
        </w:tc>
      </w:tr>
      <w:tr w:rsidR="00F51255" w:rsidRPr="00682809" w14:paraId="06BBCD99" w14:textId="77777777" w:rsidTr="00764843">
        <w:trPr>
          <w:trHeight w:val="255"/>
        </w:trPr>
        <w:tc>
          <w:tcPr>
            <w:tcW w:w="1802" w:type="pct"/>
            <w:tcBorders>
              <w:top w:val="nil"/>
              <w:left w:val="nil"/>
              <w:bottom w:val="nil"/>
              <w:right w:val="nil"/>
            </w:tcBorders>
            <w:shd w:val="clear" w:color="auto" w:fill="auto"/>
            <w:noWrap/>
            <w:vAlign w:val="center"/>
          </w:tcPr>
          <w:p w14:paraId="55AD2F27" w14:textId="77777777" w:rsidR="00F51255" w:rsidRPr="00682809" w:rsidRDefault="00F51255" w:rsidP="00F51255">
            <w:pPr>
              <w:rPr>
                <w:rFonts w:ascii="Arial" w:hAnsi="Arial" w:cs="Arial"/>
                <w:bCs/>
                <w:color w:val="000000"/>
                <w:sz w:val="18"/>
                <w:szCs w:val="18"/>
                <w:lang w:val="en-US" w:eastAsia="pt-BR"/>
              </w:rPr>
            </w:pPr>
            <w:r w:rsidRPr="00682809">
              <w:rPr>
                <w:rFonts w:ascii="Arial" w:hAnsi="Arial" w:cs="Arial"/>
                <w:b/>
                <w:bCs/>
                <w:color w:val="000000"/>
                <w:sz w:val="18"/>
                <w:szCs w:val="18"/>
                <w:lang w:val="en-US"/>
              </w:rPr>
              <w:t>Other disclosures</w:t>
            </w:r>
          </w:p>
        </w:tc>
        <w:tc>
          <w:tcPr>
            <w:tcW w:w="491" w:type="pct"/>
            <w:tcBorders>
              <w:top w:val="nil"/>
              <w:left w:val="nil"/>
              <w:bottom w:val="nil"/>
              <w:right w:val="nil"/>
            </w:tcBorders>
            <w:shd w:val="clear" w:color="auto" w:fill="auto"/>
            <w:noWrap/>
            <w:vAlign w:val="center"/>
          </w:tcPr>
          <w:p w14:paraId="6FF6DF14" w14:textId="4EF231FA" w:rsidR="00F51255" w:rsidRPr="00764843" w:rsidRDefault="00F51255" w:rsidP="00F51255">
            <w:pPr>
              <w:jc w:val="right"/>
              <w:rPr>
                <w:rFonts w:ascii="Arial" w:hAnsi="Arial" w:cs="Arial"/>
                <w:color w:val="000000"/>
                <w:sz w:val="18"/>
                <w:szCs w:val="18"/>
                <w:lang w:val="en-US" w:eastAsia="pt-BR"/>
              </w:rPr>
            </w:pPr>
          </w:p>
        </w:tc>
        <w:tc>
          <w:tcPr>
            <w:tcW w:w="810" w:type="pct"/>
            <w:tcBorders>
              <w:top w:val="nil"/>
              <w:left w:val="nil"/>
              <w:bottom w:val="nil"/>
              <w:right w:val="nil"/>
            </w:tcBorders>
            <w:shd w:val="clear" w:color="auto" w:fill="auto"/>
            <w:noWrap/>
            <w:vAlign w:val="center"/>
          </w:tcPr>
          <w:p w14:paraId="6CD90264" w14:textId="18C8159F" w:rsidR="00F51255" w:rsidRPr="00764843" w:rsidRDefault="00F51255" w:rsidP="00F51255">
            <w:pPr>
              <w:jc w:val="right"/>
              <w:rPr>
                <w:rFonts w:ascii="Arial" w:hAnsi="Arial" w:cs="Arial"/>
                <w:color w:val="000000"/>
                <w:sz w:val="18"/>
                <w:szCs w:val="18"/>
                <w:lang w:val="en-US" w:eastAsia="pt-BR"/>
              </w:rPr>
            </w:pPr>
          </w:p>
        </w:tc>
        <w:tc>
          <w:tcPr>
            <w:tcW w:w="668" w:type="pct"/>
            <w:tcBorders>
              <w:top w:val="nil"/>
              <w:left w:val="nil"/>
              <w:bottom w:val="nil"/>
              <w:right w:val="nil"/>
            </w:tcBorders>
            <w:vAlign w:val="center"/>
          </w:tcPr>
          <w:p w14:paraId="5C3DA78B" w14:textId="59D9EF8F" w:rsidR="00F51255" w:rsidRPr="00764843" w:rsidRDefault="00F51255" w:rsidP="00F51255">
            <w:pPr>
              <w:jc w:val="right"/>
              <w:rPr>
                <w:rFonts w:ascii="Arial" w:hAnsi="Arial" w:cs="Arial"/>
                <w:color w:val="000000"/>
                <w:sz w:val="18"/>
                <w:szCs w:val="18"/>
                <w:lang w:val="en-US"/>
              </w:rPr>
            </w:pPr>
          </w:p>
        </w:tc>
        <w:tc>
          <w:tcPr>
            <w:tcW w:w="737" w:type="pct"/>
            <w:tcBorders>
              <w:top w:val="nil"/>
              <w:left w:val="nil"/>
              <w:bottom w:val="nil"/>
              <w:right w:val="nil"/>
            </w:tcBorders>
            <w:vAlign w:val="center"/>
          </w:tcPr>
          <w:p w14:paraId="44516B05" w14:textId="634B466F" w:rsidR="00F51255" w:rsidRPr="00764843" w:rsidRDefault="00F51255" w:rsidP="00F51255">
            <w:pPr>
              <w:jc w:val="right"/>
              <w:rPr>
                <w:rFonts w:ascii="Arial" w:hAnsi="Arial" w:cs="Arial"/>
                <w:color w:val="000000"/>
                <w:sz w:val="18"/>
                <w:szCs w:val="18"/>
                <w:lang w:val="en-US"/>
              </w:rPr>
            </w:pPr>
          </w:p>
        </w:tc>
        <w:tc>
          <w:tcPr>
            <w:tcW w:w="492" w:type="pct"/>
            <w:tcBorders>
              <w:top w:val="nil"/>
              <w:left w:val="nil"/>
              <w:bottom w:val="nil"/>
              <w:right w:val="nil"/>
            </w:tcBorders>
            <w:shd w:val="clear" w:color="auto" w:fill="auto"/>
            <w:noWrap/>
            <w:vAlign w:val="center"/>
          </w:tcPr>
          <w:p w14:paraId="02836B66" w14:textId="7A928D7F" w:rsidR="00F51255" w:rsidRPr="00764843" w:rsidRDefault="00F51255" w:rsidP="00F51255">
            <w:pPr>
              <w:jc w:val="right"/>
              <w:rPr>
                <w:rFonts w:ascii="Arial" w:hAnsi="Arial" w:cs="Arial"/>
                <w:color w:val="000000"/>
                <w:sz w:val="18"/>
                <w:szCs w:val="18"/>
                <w:lang w:val="en-US"/>
              </w:rPr>
            </w:pPr>
          </w:p>
        </w:tc>
      </w:tr>
      <w:tr w:rsidR="00F51255" w:rsidRPr="00682809" w14:paraId="770F55C0" w14:textId="77777777" w:rsidTr="00764843">
        <w:trPr>
          <w:trHeight w:val="255"/>
        </w:trPr>
        <w:tc>
          <w:tcPr>
            <w:tcW w:w="1802" w:type="pct"/>
            <w:tcBorders>
              <w:top w:val="nil"/>
              <w:left w:val="nil"/>
              <w:bottom w:val="nil"/>
              <w:right w:val="nil"/>
            </w:tcBorders>
            <w:shd w:val="clear" w:color="auto" w:fill="auto"/>
            <w:noWrap/>
            <w:vAlign w:val="center"/>
          </w:tcPr>
          <w:p w14:paraId="6DCB1A22" w14:textId="77777777" w:rsidR="00F51255" w:rsidRPr="00682809" w:rsidRDefault="00F51255" w:rsidP="00F51255">
            <w:pPr>
              <w:rPr>
                <w:rFonts w:ascii="Arial" w:hAnsi="Arial" w:cs="Arial"/>
                <w:bCs/>
                <w:color w:val="000000"/>
                <w:sz w:val="18"/>
                <w:szCs w:val="18"/>
                <w:lang w:val="en-US" w:eastAsia="pt-BR"/>
              </w:rPr>
            </w:pPr>
            <w:r w:rsidRPr="00682809">
              <w:rPr>
                <w:rFonts w:ascii="Arial" w:hAnsi="Arial" w:cs="Arial"/>
                <w:color w:val="000000"/>
                <w:sz w:val="18"/>
                <w:szCs w:val="18"/>
                <w:lang w:val="en-US"/>
              </w:rPr>
              <w:t>Depreciation and amortization</w:t>
            </w:r>
          </w:p>
        </w:tc>
        <w:tc>
          <w:tcPr>
            <w:tcW w:w="491" w:type="pct"/>
            <w:tcBorders>
              <w:top w:val="nil"/>
              <w:left w:val="nil"/>
              <w:bottom w:val="nil"/>
              <w:right w:val="nil"/>
            </w:tcBorders>
            <w:shd w:val="clear" w:color="auto" w:fill="auto"/>
            <w:noWrap/>
            <w:vAlign w:val="center"/>
          </w:tcPr>
          <w:p w14:paraId="23B679FD" w14:textId="3CCAFCB7" w:rsidR="00F51255" w:rsidRPr="00764843" w:rsidRDefault="00F51255" w:rsidP="00F51255">
            <w:pPr>
              <w:jc w:val="right"/>
              <w:rPr>
                <w:rFonts w:ascii="Arial" w:hAnsi="Arial" w:cs="Arial"/>
                <w:color w:val="000000"/>
                <w:sz w:val="18"/>
                <w:szCs w:val="18"/>
                <w:lang w:val="en-US" w:eastAsia="pt-BR"/>
              </w:rPr>
            </w:pPr>
            <w:r w:rsidRPr="00764843">
              <w:rPr>
                <w:rFonts w:ascii="Arial" w:hAnsi="Arial" w:cs="Arial"/>
                <w:color w:val="000000" w:themeColor="text1"/>
                <w:sz w:val="18"/>
                <w:szCs w:val="18"/>
              </w:rPr>
              <w:t>26,550</w:t>
            </w:r>
          </w:p>
        </w:tc>
        <w:tc>
          <w:tcPr>
            <w:tcW w:w="810" w:type="pct"/>
            <w:tcBorders>
              <w:top w:val="nil"/>
              <w:left w:val="nil"/>
              <w:bottom w:val="nil"/>
              <w:right w:val="nil"/>
            </w:tcBorders>
            <w:shd w:val="clear" w:color="auto" w:fill="auto"/>
            <w:noWrap/>
            <w:vAlign w:val="center"/>
          </w:tcPr>
          <w:p w14:paraId="2A729BFA" w14:textId="524DD3F8" w:rsidR="00F51255" w:rsidRPr="00764843" w:rsidRDefault="00F51255" w:rsidP="00F51255">
            <w:pPr>
              <w:jc w:val="right"/>
              <w:rPr>
                <w:rFonts w:ascii="Arial" w:hAnsi="Arial" w:cs="Arial"/>
                <w:color w:val="000000"/>
                <w:sz w:val="18"/>
                <w:szCs w:val="18"/>
                <w:lang w:val="en-US" w:eastAsia="pt-BR"/>
              </w:rPr>
            </w:pPr>
            <w:r w:rsidRPr="00764843">
              <w:rPr>
                <w:rFonts w:ascii="Arial" w:hAnsi="Arial" w:cs="Arial"/>
                <w:color w:val="000000" w:themeColor="text1"/>
                <w:sz w:val="18"/>
                <w:szCs w:val="18"/>
              </w:rPr>
              <w:t>2,125</w:t>
            </w:r>
          </w:p>
        </w:tc>
        <w:tc>
          <w:tcPr>
            <w:tcW w:w="668" w:type="pct"/>
            <w:tcBorders>
              <w:top w:val="nil"/>
              <w:left w:val="nil"/>
              <w:bottom w:val="nil"/>
              <w:right w:val="nil"/>
            </w:tcBorders>
            <w:vAlign w:val="center"/>
          </w:tcPr>
          <w:p w14:paraId="09D6A116" w14:textId="0EC9A29E" w:rsidR="00F51255" w:rsidRPr="00764843" w:rsidRDefault="00F51255" w:rsidP="00F51255">
            <w:pPr>
              <w:jc w:val="right"/>
              <w:rPr>
                <w:rFonts w:ascii="Arial" w:hAnsi="Arial" w:cs="Arial"/>
                <w:color w:val="000000"/>
                <w:sz w:val="18"/>
                <w:szCs w:val="18"/>
                <w:lang w:val="en-US"/>
              </w:rPr>
            </w:pPr>
            <w:r w:rsidRPr="00764843">
              <w:rPr>
                <w:rFonts w:ascii="Arial" w:hAnsi="Arial" w:cs="Arial"/>
                <w:color w:val="000000" w:themeColor="text1"/>
                <w:sz w:val="18"/>
                <w:szCs w:val="18"/>
              </w:rPr>
              <w:t>28,675</w:t>
            </w:r>
          </w:p>
        </w:tc>
        <w:tc>
          <w:tcPr>
            <w:tcW w:w="737" w:type="pct"/>
            <w:tcBorders>
              <w:top w:val="nil"/>
              <w:left w:val="nil"/>
              <w:bottom w:val="nil"/>
              <w:right w:val="nil"/>
            </w:tcBorders>
            <w:vAlign w:val="center"/>
          </w:tcPr>
          <w:p w14:paraId="09EE859D" w14:textId="687052D9" w:rsidR="00F51255" w:rsidRPr="00764843" w:rsidRDefault="00F51255" w:rsidP="00F51255">
            <w:pPr>
              <w:jc w:val="right"/>
              <w:rPr>
                <w:rFonts w:ascii="Arial" w:hAnsi="Arial" w:cs="Arial"/>
                <w:color w:val="000000"/>
                <w:sz w:val="18"/>
                <w:szCs w:val="18"/>
                <w:lang w:val="en-US"/>
              </w:rPr>
            </w:pPr>
            <w:r w:rsidRPr="00764843">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1E88897D" w14:textId="38274BAA" w:rsidR="00F51255" w:rsidRPr="00764843" w:rsidRDefault="00F51255" w:rsidP="00F51255">
            <w:pPr>
              <w:jc w:val="right"/>
              <w:rPr>
                <w:rFonts w:ascii="Arial" w:hAnsi="Arial" w:cs="Arial"/>
                <w:color w:val="000000"/>
                <w:sz w:val="18"/>
                <w:szCs w:val="18"/>
                <w:lang w:val="en-US"/>
              </w:rPr>
            </w:pPr>
            <w:r w:rsidRPr="00764843">
              <w:rPr>
                <w:rFonts w:ascii="Arial" w:hAnsi="Arial" w:cs="Arial"/>
                <w:color w:val="000000" w:themeColor="text1"/>
                <w:sz w:val="18"/>
                <w:szCs w:val="18"/>
              </w:rPr>
              <w:t>28,675</w:t>
            </w:r>
          </w:p>
        </w:tc>
      </w:tr>
      <w:tr w:rsidR="00F51255" w:rsidRPr="00682809" w14:paraId="342C5316" w14:textId="77777777" w:rsidTr="00764843">
        <w:trPr>
          <w:trHeight w:val="255"/>
        </w:trPr>
        <w:tc>
          <w:tcPr>
            <w:tcW w:w="1802" w:type="pct"/>
            <w:tcBorders>
              <w:top w:val="nil"/>
              <w:left w:val="nil"/>
              <w:bottom w:val="nil"/>
              <w:right w:val="nil"/>
            </w:tcBorders>
            <w:shd w:val="clear" w:color="auto" w:fill="auto"/>
            <w:noWrap/>
            <w:vAlign w:val="center"/>
          </w:tcPr>
          <w:p w14:paraId="2259A2AF" w14:textId="77777777" w:rsidR="00F51255" w:rsidRPr="00682809" w:rsidRDefault="00F51255" w:rsidP="00F51255">
            <w:pPr>
              <w:ind w:left="212" w:hanging="212"/>
              <w:rPr>
                <w:rFonts w:ascii="Arial" w:hAnsi="Arial" w:cs="Arial"/>
                <w:bCs/>
                <w:color w:val="000000"/>
                <w:sz w:val="18"/>
                <w:szCs w:val="18"/>
                <w:lang w:val="en-US" w:eastAsia="pt-BR"/>
              </w:rPr>
            </w:pPr>
            <w:r w:rsidRPr="00682809">
              <w:rPr>
                <w:rFonts w:ascii="Arial" w:hAnsi="Arial" w:cs="Arial"/>
                <w:color w:val="000000"/>
                <w:sz w:val="18"/>
                <w:szCs w:val="18"/>
                <w:lang w:val="en-US"/>
              </w:rPr>
              <w:t>Investments in associates and joint ventures</w:t>
            </w:r>
          </w:p>
        </w:tc>
        <w:tc>
          <w:tcPr>
            <w:tcW w:w="491" w:type="pct"/>
            <w:tcBorders>
              <w:top w:val="nil"/>
              <w:left w:val="nil"/>
              <w:bottom w:val="nil"/>
              <w:right w:val="nil"/>
            </w:tcBorders>
            <w:shd w:val="clear" w:color="auto" w:fill="auto"/>
            <w:noWrap/>
            <w:vAlign w:val="center"/>
          </w:tcPr>
          <w:p w14:paraId="63C2D7D5" w14:textId="568E83C3" w:rsidR="00F51255" w:rsidRPr="00764843" w:rsidRDefault="00F51255" w:rsidP="00F51255">
            <w:pPr>
              <w:jc w:val="right"/>
              <w:rPr>
                <w:rFonts w:ascii="Arial" w:hAnsi="Arial" w:cs="Arial"/>
                <w:color w:val="000000"/>
                <w:sz w:val="18"/>
                <w:szCs w:val="18"/>
                <w:lang w:val="en-US" w:eastAsia="pt-BR"/>
              </w:rPr>
            </w:pPr>
            <w:r w:rsidRPr="00764843">
              <w:rPr>
                <w:rFonts w:ascii="Arial" w:hAnsi="Arial" w:cs="Arial"/>
                <w:color w:val="000000" w:themeColor="text1"/>
                <w:sz w:val="18"/>
                <w:szCs w:val="18"/>
              </w:rPr>
              <w:t>60,543</w:t>
            </w:r>
          </w:p>
        </w:tc>
        <w:tc>
          <w:tcPr>
            <w:tcW w:w="810" w:type="pct"/>
            <w:tcBorders>
              <w:top w:val="nil"/>
              <w:left w:val="nil"/>
              <w:bottom w:val="nil"/>
              <w:right w:val="nil"/>
            </w:tcBorders>
            <w:shd w:val="clear" w:color="auto" w:fill="auto"/>
            <w:noWrap/>
            <w:vAlign w:val="center"/>
          </w:tcPr>
          <w:p w14:paraId="44DEF26D" w14:textId="3461A2DD" w:rsidR="00F51255" w:rsidRPr="00764843" w:rsidRDefault="00F51255" w:rsidP="00F51255">
            <w:pPr>
              <w:jc w:val="right"/>
              <w:rPr>
                <w:rFonts w:ascii="Arial" w:hAnsi="Arial" w:cs="Arial"/>
                <w:color w:val="000000"/>
                <w:sz w:val="18"/>
                <w:szCs w:val="18"/>
                <w:lang w:val="en-US" w:eastAsia="pt-BR"/>
              </w:rPr>
            </w:pPr>
            <w:r w:rsidRPr="00764843">
              <w:rPr>
                <w:rFonts w:ascii="Arial" w:hAnsi="Arial" w:cs="Arial"/>
                <w:color w:val="000000" w:themeColor="text1"/>
                <w:sz w:val="18"/>
                <w:szCs w:val="18"/>
              </w:rPr>
              <w:t>-</w:t>
            </w:r>
          </w:p>
        </w:tc>
        <w:tc>
          <w:tcPr>
            <w:tcW w:w="668" w:type="pct"/>
            <w:tcBorders>
              <w:top w:val="nil"/>
              <w:left w:val="nil"/>
              <w:bottom w:val="nil"/>
              <w:right w:val="nil"/>
            </w:tcBorders>
            <w:vAlign w:val="center"/>
          </w:tcPr>
          <w:p w14:paraId="38071697" w14:textId="20B1B5A7" w:rsidR="00F51255" w:rsidRPr="00764843" w:rsidRDefault="00F51255" w:rsidP="00F51255">
            <w:pPr>
              <w:tabs>
                <w:tab w:val="center" w:pos="631"/>
                <w:tab w:val="right" w:pos="1263"/>
              </w:tabs>
              <w:jc w:val="right"/>
              <w:rPr>
                <w:rFonts w:ascii="Arial" w:hAnsi="Arial" w:cs="Arial"/>
                <w:color w:val="000000"/>
                <w:sz w:val="18"/>
                <w:szCs w:val="16"/>
                <w:lang w:val="en-US" w:eastAsia="pt-BR"/>
              </w:rPr>
            </w:pPr>
            <w:r w:rsidRPr="00764843">
              <w:rPr>
                <w:rFonts w:ascii="Arial" w:hAnsi="Arial" w:cs="Arial"/>
                <w:color w:val="000000" w:themeColor="text1"/>
                <w:sz w:val="18"/>
                <w:szCs w:val="18"/>
              </w:rPr>
              <w:t>60,543</w:t>
            </w:r>
          </w:p>
        </w:tc>
        <w:tc>
          <w:tcPr>
            <w:tcW w:w="737" w:type="pct"/>
            <w:tcBorders>
              <w:top w:val="nil"/>
              <w:left w:val="nil"/>
              <w:bottom w:val="nil"/>
              <w:right w:val="nil"/>
            </w:tcBorders>
            <w:vAlign w:val="center"/>
          </w:tcPr>
          <w:p w14:paraId="02FA7447" w14:textId="5C929870" w:rsidR="00F51255" w:rsidRPr="00764843" w:rsidRDefault="00F51255" w:rsidP="00F51255">
            <w:pPr>
              <w:jc w:val="right"/>
              <w:rPr>
                <w:rFonts w:ascii="Arial" w:hAnsi="Arial" w:cs="Arial"/>
                <w:color w:val="000000"/>
                <w:sz w:val="18"/>
                <w:szCs w:val="18"/>
                <w:lang w:val="en-US"/>
              </w:rPr>
            </w:pPr>
            <w:r w:rsidRPr="00764843">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5D4B7DF7" w14:textId="03EA12CE" w:rsidR="00F51255" w:rsidRPr="00764843" w:rsidRDefault="00F51255" w:rsidP="00F51255">
            <w:pPr>
              <w:tabs>
                <w:tab w:val="center" w:pos="631"/>
                <w:tab w:val="right" w:pos="1263"/>
              </w:tabs>
              <w:rPr>
                <w:rFonts w:ascii="Arial" w:hAnsi="Arial" w:cs="Arial"/>
                <w:color w:val="000000"/>
                <w:sz w:val="18"/>
                <w:szCs w:val="16"/>
                <w:lang w:val="en-US" w:eastAsia="pt-BR"/>
              </w:rPr>
            </w:pPr>
            <w:r w:rsidRPr="00764843">
              <w:rPr>
                <w:rFonts w:ascii="Arial" w:hAnsi="Arial" w:cs="Arial"/>
                <w:color w:val="000000" w:themeColor="text1"/>
                <w:sz w:val="18"/>
                <w:szCs w:val="18"/>
              </w:rPr>
              <w:t xml:space="preserve">   60,543</w:t>
            </w:r>
          </w:p>
        </w:tc>
      </w:tr>
      <w:tr w:rsidR="00F51255" w:rsidRPr="00682809" w14:paraId="0E0DE35E" w14:textId="77777777" w:rsidTr="00764843">
        <w:trPr>
          <w:trHeight w:val="255"/>
        </w:trPr>
        <w:tc>
          <w:tcPr>
            <w:tcW w:w="1802" w:type="pct"/>
            <w:tcBorders>
              <w:top w:val="nil"/>
              <w:left w:val="nil"/>
              <w:bottom w:val="nil"/>
              <w:right w:val="nil"/>
            </w:tcBorders>
            <w:shd w:val="clear" w:color="auto" w:fill="auto"/>
            <w:noWrap/>
            <w:vAlign w:val="center"/>
          </w:tcPr>
          <w:p w14:paraId="237C421E" w14:textId="77777777" w:rsidR="00F51255" w:rsidRPr="00682809" w:rsidRDefault="00F51255" w:rsidP="00F51255">
            <w:pPr>
              <w:rPr>
                <w:rFonts w:ascii="Arial" w:hAnsi="Arial" w:cs="Arial"/>
                <w:bCs/>
                <w:color w:val="000000"/>
                <w:sz w:val="18"/>
                <w:szCs w:val="18"/>
                <w:lang w:val="en-US" w:eastAsia="pt-BR"/>
              </w:rPr>
            </w:pPr>
            <w:r w:rsidRPr="00682809">
              <w:rPr>
                <w:rFonts w:ascii="Arial" w:hAnsi="Arial" w:cs="Arial"/>
                <w:color w:val="000000"/>
                <w:sz w:val="18"/>
                <w:szCs w:val="18"/>
                <w:lang w:val="en-US"/>
              </w:rPr>
              <w:t>Capital expenditures</w:t>
            </w:r>
          </w:p>
        </w:tc>
        <w:tc>
          <w:tcPr>
            <w:tcW w:w="491" w:type="pct"/>
            <w:tcBorders>
              <w:top w:val="nil"/>
              <w:left w:val="nil"/>
              <w:bottom w:val="nil"/>
              <w:right w:val="nil"/>
            </w:tcBorders>
            <w:shd w:val="clear" w:color="auto" w:fill="auto"/>
            <w:noWrap/>
            <w:vAlign w:val="center"/>
          </w:tcPr>
          <w:p w14:paraId="71014B8B" w14:textId="30E8492D" w:rsidR="00F51255" w:rsidRPr="00764843" w:rsidRDefault="00F51255" w:rsidP="00F51255">
            <w:pPr>
              <w:jc w:val="right"/>
              <w:rPr>
                <w:rFonts w:ascii="Arial" w:hAnsi="Arial" w:cs="Arial"/>
                <w:color w:val="000000"/>
                <w:sz w:val="18"/>
                <w:szCs w:val="18"/>
                <w:lang w:val="en-US" w:eastAsia="pt-BR"/>
              </w:rPr>
            </w:pPr>
            <w:r w:rsidRPr="00764843">
              <w:rPr>
                <w:rFonts w:ascii="Arial" w:hAnsi="Arial" w:cs="Arial"/>
                <w:color w:val="000000" w:themeColor="text1"/>
                <w:sz w:val="18"/>
                <w:szCs w:val="18"/>
              </w:rPr>
              <w:t>16,468</w:t>
            </w:r>
          </w:p>
        </w:tc>
        <w:tc>
          <w:tcPr>
            <w:tcW w:w="810" w:type="pct"/>
            <w:tcBorders>
              <w:top w:val="nil"/>
              <w:left w:val="nil"/>
              <w:bottom w:val="nil"/>
              <w:right w:val="nil"/>
            </w:tcBorders>
            <w:shd w:val="clear" w:color="auto" w:fill="auto"/>
            <w:noWrap/>
            <w:vAlign w:val="center"/>
          </w:tcPr>
          <w:p w14:paraId="59BBFABF" w14:textId="5A4C0A9A" w:rsidR="00F51255" w:rsidRPr="00764843" w:rsidRDefault="00F51255" w:rsidP="00F51255">
            <w:pPr>
              <w:jc w:val="right"/>
              <w:rPr>
                <w:rFonts w:ascii="Arial" w:hAnsi="Arial" w:cs="Arial"/>
                <w:color w:val="000000"/>
                <w:sz w:val="18"/>
                <w:szCs w:val="18"/>
                <w:lang w:val="en-US" w:eastAsia="pt-BR"/>
              </w:rPr>
            </w:pPr>
            <w:r w:rsidRPr="00764843">
              <w:rPr>
                <w:rFonts w:ascii="Arial" w:hAnsi="Arial" w:cs="Arial"/>
                <w:color w:val="000000" w:themeColor="text1"/>
                <w:sz w:val="18"/>
                <w:szCs w:val="18"/>
              </w:rPr>
              <w:t>2,968</w:t>
            </w:r>
          </w:p>
        </w:tc>
        <w:tc>
          <w:tcPr>
            <w:tcW w:w="668" w:type="pct"/>
            <w:tcBorders>
              <w:top w:val="nil"/>
              <w:left w:val="nil"/>
              <w:bottom w:val="nil"/>
              <w:right w:val="nil"/>
            </w:tcBorders>
            <w:vAlign w:val="center"/>
          </w:tcPr>
          <w:p w14:paraId="1B8F56EB" w14:textId="323FAC2F" w:rsidR="00F51255" w:rsidRPr="00764843" w:rsidRDefault="00F51255" w:rsidP="00F51255">
            <w:pPr>
              <w:jc w:val="right"/>
              <w:rPr>
                <w:rFonts w:ascii="Arial" w:hAnsi="Arial" w:cs="Arial"/>
                <w:color w:val="000000"/>
                <w:sz w:val="18"/>
                <w:szCs w:val="18"/>
                <w:lang w:val="en-US"/>
              </w:rPr>
            </w:pPr>
            <w:r w:rsidRPr="00764843">
              <w:rPr>
                <w:rFonts w:ascii="Arial" w:hAnsi="Arial" w:cs="Arial"/>
                <w:color w:val="000000" w:themeColor="text1"/>
                <w:sz w:val="18"/>
                <w:szCs w:val="18"/>
              </w:rPr>
              <w:t>19,436</w:t>
            </w:r>
          </w:p>
        </w:tc>
        <w:tc>
          <w:tcPr>
            <w:tcW w:w="737" w:type="pct"/>
            <w:tcBorders>
              <w:top w:val="nil"/>
              <w:left w:val="nil"/>
              <w:bottom w:val="nil"/>
              <w:right w:val="nil"/>
            </w:tcBorders>
            <w:vAlign w:val="center"/>
          </w:tcPr>
          <w:p w14:paraId="65062D91" w14:textId="4FBD52AD" w:rsidR="00F51255" w:rsidRPr="00764843" w:rsidRDefault="00F51255" w:rsidP="00F51255">
            <w:pPr>
              <w:jc w:val="right"/>
              <w:rPr>
                <w:rFonts w:ascii="Arial" w:hAnsi="Arial" w:cs="Arial"/>
                <w:color w:val="000000"/>
                <w:sz w:val="18"/>
                <w:szCs w:val="18"/>
                <w:lang w:val="en-US"/>
              </w:rPr>
            </w:pPr>
            <w:r w:rsidRPr="00764843">
              <w:rPr>
                <w:rFonts w:ascii="Arial" w:hAnsi="Arial" w:cs="Arial"/>
                <w:color w:val="000000" w:themeColor="text1"/>
                <w:sz w:val="18"/>
                <w:szCs w:val="18"/>
              </w:rPr>
              <w:t>-</w:t>
            </w:r>
          </w:p>
        </w:tc>
        <w:tc>
          <w:tcPr>
            <w:tcW w:w="492" w:type="pct"/>
            <w:tcBorders>
              <w:top w:val="nil"/>
              <w:left w:val="nil"/>
              <w:bottom w:val="nil"/>
              <w:right w:val="nil"/>
            </w:tcBorders>
            <w:shd w:val="clear" w:color="auto" w:fill="auto"/>
            <w:noWrap/>
            <w:vAlign w:val="center"/>
          </w:tcPr>
          <w:p w14:paraId="390EF65B" w14:textId="2D199B41" w:rsidR="00F51255" w:rsidRPr="00764843" w:rsidRDefault="00F51255" w:rsidP="00F51255">
            <w:pPr>
              <w:jc w:val="right"/>
              <w:rPr>
                <w:rFonts w:ascii="Arial" w:hAnsi="Arial" w:cs="Arial"/>
                <w:color w:val="000000"/>
                <w:sz w:val="18"/>
                <w:szCs w:val="18"/>
                <w:lang w:val="en-US"/>
              </w:rPr>
            </w:pPr>
            <w:r w:rsidRPr="00764843">
              <w:rPr>
                <w:rFonts w:ascii="Arial" w:hAnsi="Arial" w:cs="Arial"/>
                <w:color w:val="000000" w:themeColor="text1"/>
                <w:sz w:val="18"/>
                <w:szCs w:val="18"/>
              </w:rPr>
              <w:t>19,436</w:t>
            </w:r>
          </w:p>
        </w:tc>
      </w:tr>
    </w:tbl>
    <w:p w14:paraId="15FFF71C" w14:textId="62F0AF22" w:rsidR="00C51570" w:rsidRPr="00682809" w:rsidRDefault="00C51570" w:rsidP="0049064A">
      <w:pPr>
        <w:pStyle w:val="1TtuloprincipalDF"/>
        <w:numPr>
          <w:ilvl w:val="0"/>
          <w:numId w:val="0"/>
        </w:numPr>
        <w:outlineLvl w:val="9"/>
        <w:rPr>
          <w:rFonts w:ascii="Arial" w:hAnsi="Arial" w:cs="Arial"/>
          <w:b w:val="0"/>
          <w:sz w:val="22"/>
          <w:szCs w:val="22"/>
          <w:lang w:eastAsia="pt-BR"/>
        </w:rPr>
      </w:pPr>
      <w:r w:rsidRPr="00682809">
        <w:rPr>
          <w:rFonts w:ascii="Arial" w:hAnsi="Arial" w:cs="Arial"/>
          <w:b w:val="0"/>
          <w:sz w:val="22"/>
          <w:szCs w:val="22"/>
          <w:lang w:eastAsia="pt-BR"/>
        </w:rPr>
        <w:t>Capital expenditure</w:t>
      </w:r>
      <w:r w:rsidR="00685B27" w:rsidRPr="00682809">
        <w:rPr>
          <w:rFonts w:ascii="Arial" w:hAnsi="Arial" w:cs="Arial"/>
          <w:b w:val="0"/>
          <w:sz w:val="22"/>
          <w:szCs w:val="22"/>
          <w:lang w:eastAsia="pt-BR"/>
        </w:rPr>
        <w:t>s</w:t>
      </w:r>
      <w:r w:rsidRPr="00682809">
        <w:rPr>
          <w:rFonts w:ascii="Arial" w:hAnsi="Arial" w:cs="Arial"/>
          <w:b w:val="0"/>
          <w:sz w:val="22"/>
          <w:szCs w:val="22"/>
          <w:lang w:eastAsia="pt-BR"/>
        </w:rPr>
        <w:t xml:space="preserve"> consist of additions of property and equipment and intangible assets. There were </w:t>
      </w:r>
      <w:r w:rsidR="000E7F75" w:rsidRPr="00682809">
        <w:rPr>
          <w:rFonts w:ascii="Arial" w:hAnsi="Arial" w:cs="Arial"/>
          <w:b w:val="0"/>
          <w:sz w:val="22"/>
          <w:szCs w:val="22"/>
          <w:lang w:eastAsia="pt-BR"/>
        </w:rPr>
        <w:t>no</w:t>
      </w:r>
      <w:r w:rsidRPr="00682809">
        <w:rPr>
          <w:rFonts w:ascii="Arial" w:hAnsi="Arial" w:cs="Arial"/>
          <w:b w:val="0"/>
          <w:sz w:val="22"/>
          <w:szCs w:val="22"/>
          <w:lang w:eastAsia="pt-BR"/>
        </w:rPr>
        <w:t xml:space="preserve"> inter-segment revenues in </w:t>
      </w:r>
      <w:r w:rsidR="000E7F75" w:rsidRPr="00682809">
        <w:rPr>
          <w:rFonts w:ascii="Arial" w:hAnsi="Arial" w:cs="Arial"/>
          <w:b w:val="0"/>
          <w:sz w:val="22"/>
          <w:szCs w:val="22"/>
          <w:lang w:eastAsia="pt-BR"/>
        </w:rPr>
        <w:t xml:space="preserve">the </w:t>
      </w:r>
      <w:r w:rsidR="001F49AB" w:rsidRPr="00682809">
        <w:rPr>
          <w:rFonts w:ascii="Arial" w:hAnsi="Arial" w:cs="Arial"/>
          <w:b w:val="0"/>
          <w:sz w:val="22"/>
          <w:szCs w:val="22"/>
          <w:lang w:eastAsia="pt-BR"/>
        </w:rPr>
        <w:t xml:space="preserve">three-month </w:t>
      </w:r>
      <w:r w:rsidR="001905F8">
        <w:rPr>
          <w:rFonts w:ascii="Arial" w:hAnsi="Arial" w:cs="Arial"/>
          <w:b w:val="0"/>
          <w:sz w:val="22"/>
          <w:szCs w:val="22"/>
          <w:lang w:eastAsia="pt-BR"/>
        </w:rPr>
        <w:t xml:space="preserve">periods </w:t>
      </w:r>
      <w:r w:rsidR="001F49AB" w:rsidRPr="00682809">
        <w:rPr>
          <w:rFonts w:ascii="Arial" w:hAnsi="Arial" w:cs="Arial"/>
          <w:b w:val="0"/>
          <w:sz w:val="22"/>
          <w:szCs w:val="22"/>
          <w:lang w:eastAsia="pt-BR"/>
        </w:rPr>
        <w:t>ended</w:t>
      </w:r>
      <w:r w:rsidR="00331DA1" w:rsidRPr="00682809">
        <w:rPr>
          <w:rFonts w:ascii="Arial" w:hAnsi="Arial" w:cs="Arial"/>
          <w:b w:val="0"/>
          <w:sz w:val="22"/>
          <w:szCs w:val="22"/>
          <w:lang w:eastAsia="pt-BR"/>
        </w:rPr>
        <w:t xml:space="preserve"> </w:t>
      </w:r>
      <w:r w:rsidR="00CA5D74" w:rsidRPr="00682809">
        <w:rPr>
          <w:rFonts w:ascii="Arial" w:hAnsi="Arial" w:cs="Arial"/>
          <w:b w:val="0"/>
          <w:sz w:val="22"/>
          <w:szCs w:val="22"/>
          <w:lang w:eastAsia="pt-BR"/>
        </w:rPr>
        <w:t>March 31</w:t>
      </w:r>
      <w:r w:rsidR="00331DA1" w:rsidRPr="00682809">
        <w:rPr>
          <w:rFonts w:ascii="Arial" w:hAnsi="Arial" w:cs="Arial"/>
          <w:b w:val="0"/>
          <w:sz w:val="22"/>
          <w:szCs w:val="22"/>
          <w:lang w:eastAsia="pt-BR"/>
        </w:rPr>
        <w:t>,</w:t>
      </w:r>
      <w:r w:rsidR="007A7AD7" w:rsidRPr="00682809">
        <w:rPr>
          <w:rFonts w:ascii="Arial" w:hAnsi="Arial" w:cs="Arial"/>
          <w:b w:val="0"/>
          <w:sz w:val="22"/>
          <w:szCs w:val="22"/>
          <w:lang w:eastAsia="pt-BR"/>
        </w:rPr>
        <w:t xml:space="preserve"> </w:t>
      </w:r>
      <w:r w:rsidR="00331DA1" w:rsidRPr="00682809">
        <w:rPr>
          <w:rFonts w:ascii="Arial" w:hAnsi="Arial" w:cs="Arial"/>
          <w:b w:val="0"/>
          <w:sz w:val="22"/>
          <w:szCs w:val="22"/>
          <w:lang w:eastAsia="pt-BR"/>
        </w:rPr>
        <w:t>20</w:t>
      </w:r>
      <w:r w:rsidR="00724FDE">
        <w:rPr>
          <w:rFonts w:ascii="Arial" w:hAnsi="Arial" w:cs="Arial"/>
          <w:b w:val="0"/>
          <w:sz w:val="22"/>
          <w:szCs w:val="22"/>
          <w:lang w:eastAsia="pt-BR"/>
        </w:rPr>
        <w:t>2</w:t>
      </w:r>
      <w:r w:rsidR="00F51255">
        <w:rPr>
          <w:rFonts w:ascii="Arial" w:hAnsi="Arial" w:cs="Arial"/>
          <w:b w:val="0"/>
          <w:sz w:val="22"/>
          <w:szCs w:val="22"/>
          <w:lang w:eastAsia="pt-BR"/>
        </w:rPr>
        <w:t>1</w:t>
      </w:r>
      <w:r w:rsidR="00D13A12" w:rsidRPr="00682809">
        <w:rPr>
          <w:rFonts w:ascii="Arial" w:hAnsi="Arial" w:cs="Arial"/>
          <w:b w:val="0"/>
          <w:sz w:val="22"/>
          <w:szCs w:val="22"/>
          <w:lang w:eastAsia="pt-BR"/>
        </w:rPr>
        <w:t xml:space="preserve"> and</w:t>
      </w:r>
      <w:r w:rsidRPr="00682809">
        <w:rPr>
          <w:rFonts w:ascii="Arial" w:hAnsi="Arial" w:cs="Arial"/>
          <w:b w:val="0"/>
          <w:sz w:val="22"/>
          <w:szCs w:val="22"/>
          <w:lang w:eastAsia="pt-BR"/>
        </w:rPr>
        <w:t xml:space="preserve"> 20</w:t>
      </w:r>
      <w:r w:rsidR="00F51255">
        <w:rPr>
          <w:rFonts w:ascii="Arial" w:hAnsi="Arial" w:cs="Arial"/>
          <w:b w:val="0"/>
          <w:sz w:val="22"/>
          <w:szCs w:val="22"/>
          <w:lang w:eastAsia="pt-BR"/>
        </w:rPr>
        <w:t>20</w:t>
      </w:r>
      <w:r w:rsidR="00D13A12" w:rsidRPr="00682809">
        <w:rPr>
          <w:rFonts w:ascii="Arial" w:hAnsi="Arial" w:cs="Arial"/>
          <w:b w:val="0"/>
          <w:sz w:val="22"/>
          <w:szCs w:val="22"/>
          <w:lang w:eastAsia="pt-BR"/>
        </w:rPr>
        <w:t>.</w:t>
      </w:r>
      <w:r w:rsidRPr="00682809">
        <w:rPr>
          <w:rFonts w:ascii="Arial" w:hAnsi="Arial" w:cs="Arial"/>
          <w:b w:val="0"/>
          <w:sz w:val="22"/>
          <w:szCs w:val="22"/>
          <w:lang w:eastAsia="pt-BR"/>
        </w:rPr>
        <w:t xml:space="preserve"> </w:t>
      </w:r>
      <w:r w:rsidRPr="00682809">
        <w:rPr>
          <w:rFonts w:ascii="Arial" w:hAnsi="Arial" w:cs="Arial"/>
          <w:b w:val="0"/>
          <w:sz w:val="22"/>
          <w:szCs w:val="22"/>
          <w:lang w:eastAsia="pt-BR"/>
        </w:rPr>
        <w:cr/>
      </w:r>
    </w:p>
    <w:p w14:paraId="17B79902" w14:textId="64250E40" w:rsidR="0049064A" w:rsidRDefault="0049064A" w:rsidP="0049064A">
      <w:pPr>
        <w:pStyle w:val="1TtuloprincipalDF"/>
        <w:numPr>
          <w:ilvl w:val="0"/>
          <w:numId w:val="0"/>
        </w:numPr>
        <w:outlineLvl w:val="9"/>
        <w:rPr>
          <w:rFonts w:ascii="Arial" w:hAnsi="Arial" w:cs="Arial"/>
          <w:b w:val="0"/>
          <w:sz w:val="22"/>
          <w:szCs w:val="22"/>
          <w:lang w:eastAsia="pt-BR"/>
        </w:rPr>
      </w:pPr>
      <w:r w:rsidRPr="00682809">
        <w:rPr>
          <w:rFonts w:ascii="Arial" w:hAnsi="Arial" w:cs="Arial"/>
          <w:b w:val="0"/>
          <w:sz w:val="22"/>
          <w:szCs w:val="22"/>
          <w:lang w:eastAsia="pt-BR"/>
        </w:rPr>
        <w:t xml:space="preserve">Segment performance is evaluated based on segment profit and is measured consistently with profit or loss in the consolidated financial statements. </w:t>
      </w:r>
      <w:r w:rsidR="00C02961">
        <w:rPr>
          <w:rFonts w:ascii="Arial" w:hAnsi="Arial" w:cs="Arial"/>
          <w:b w:val="0"/>
          <w:sz w:val="22"/>
          <w:szCs w:val="22"/>
          <w:lang w:eastAsia="pt-BR"/>
        </w:rPr>
        <w:t>Selling expenses, g</w:t>
      </w:r>
      <w:r w:rsidRPr="00682809">
        <w:rPr>
          <w:rFonts w:ascii="Arial" w:hAnsi="Arial" w:cs="Arial"/>
          <w:b w:val="0"/>
          <w:sz w:val="22"/>
          <w:szCs w:val="22"/>
          <w:lang w:eastAsia="pt-BR"/>
        </w:rPr>
        <w:t xml:space="preserve">eneral and administrative expenses, other </w:t>
      </w:r>
      <w:r w:rsidR="00B82564" w:rsidRPr="00682809">
        <w:rPr>
          <w:rFonts w:ascii="Arial" w:hAnsi="Arial" w:cs="Arial"/>
          <w:b w:val="0"/>
          <w:sz w:val="22"/>
          <w:szCs w:val="22"/>
          <w:lang w:eastAsia="pt-BR"/>
        </w:rPr>
        <w:t>income (</w:t>
      </w:r>
      <w:r w:rsidRPr="00682809">
        <w:rPr>
          <w:rFonts w:ascii="Arial" w:hAnsi="Arial" w:cs="Arial"/>
          <w:b w:val="0"/>
          <w:sz w:val="22"/>
          <w:szCs w:val="22"/>
          <w:lang w:eastAsia="pt-BR"/>
        </w:rPr>
        <w:t>expenses</w:t>
      </w:r>
      <w:r w:rsidR="00B82564" w:rsidRPr="00682809">
        <w:rPr>
          <w:rFonts w:ascii="Arial" w:hAnsi="Arial" w:cs="Arial"/>
          <w:b w:val="0"/>
          <w:sz w:val="22"/>
          <w:szCs w:val="22"/>
          <w:lang w:eastAsia="pt-BR"/>
        </w:rPr>
        <w:t>)</w:t>
      </w:r>
      <w:r w:rsidRPr="00682809">
        <w:rPr>
          <w:rFonts w:ascii="Arial" w:hAnsi="Arial" w:cs="Arial"/>
          <w:b w:val="0"/>
          <w:sz w:val="22"/>
          <w:szCs w:val="22"/>
          <w:lang w:eastAsia="pt-BR"/>
        </w:rPr>
        <w:t xml:space="preserve"> net, finance </w:t>
      </w:r>
      <w:r w:rsidR="00C42393" w:rsidRPr="00682809">
        <w:rPr>
          <w:rFonts w:ascii="Arial" w:hAnsi="Arial" w:cs="Arial"/>
          <w:b w:val="0"/>
          <w:sz w:val="22"/>
          <w:szCs w:val="22"/>
          <w:lang w:eastAsia="pt-BR"/>
        </w:rPr>
        <w:t>result</w:t>
      </w:r>
      <w:r w:rsidR="008E0979" w:rsidRPr="00682809">
        <w:rPr>
          <w:rFonts w:ascii="Arial" w:hAnsi="Arial" w:cs="Arial"/>
          <w:b w:val="0"/>
          <w:sz w:val="22"/>
          <w:szCs w:val="22"/>
          <w:lang w:eastAsia="pt-BR"/>
        </w:rPr>
        <w:t>, share of profit (loss) of equity-accounted investees</w:t>
      </w:r>
      <w:r w:rsidRPr="00682809">
        <w:rPr>
          <w:rFonts w:ascii="Arial" w:hAnsi="Arial" w:cs="Arial"/>
          <w:b w:val="0"/>
          <w:sz w:val="22"/>
          <w:szCs w:val="22"/>
          <w:lang w:eastAsia="pt-BR"/>
        </w:rPr>
        <w:t xml:space="preserve"> and income taxes are managed on a </w:t>
      </w:r>
      <w:r w:rsidR="008E11C2" w:rsidRPr="00682809">
        <w:rPr>
          <w:rFonts w:ascii="Arial" w:hAnsi="Arial" w:cs="Arial"/>
          <w:b w:val="0"/>
          <w:sz w:val="22"/>
          <w:szCs w:val="22"/>
          <w:lang w:eastAsia="pt-BR"/>
        </w:rPr>
        <w:t>Company</w:t>
      </w:r>
      <w:r w:rsidRPr="00682809">
        <w:rPr>
          <w:rFonts w:ascii="Arial" w:hAnsi="Arial" w:cs="Arial"/>
          <w:b w:val="0"/>
          <w:sz w:val="22"/>
          <w:szCs w:val="22"/>
          <w:lang w:eastAsia="pt-BR"/>
        </w:rPr>
        <w:t xml:space="preserve"> basis and are not allocated to operating segments. </w:t>
      </w:r>
    </w:p>
    <w:p w14:paraId="7CA091CD" w14:textId="37065C89" w:rsidR="00C422F4" w:rsidRDefault="00C422F4" w:rsidP="0049064A">
      <w:pPr>
        <w:pStyle w:val="1TtuloprincipalDF"/>
        <w:numPr>
          <w:ilvl w:val="0"/>
          <w:numId w:val="0"/>
        </w:numPr>
        <w:outlineLvl w:val="9"/>
        <w:rPr>
          <w:rFonts w:ascii="Arial" w:hAnsi="Arial" w:cs="Arial"/>
          <w:b w:val="0"/>
          <w:sz w:val="22"/>
          <w:szCs w:val="22"/>
          <w:lang w:eastAsia="pt-BR"/>
        </w:rPr>
      </w:pPr>
    </w:p>
    <w:p w14:paraId="659EB9CB" w14:textId="4D9AFB00" w:rsidR="00570483" w:rsidRDefault="00D85C02" w:rsidP="0085290E">
      <w:pPr>
        <w:pStyle w:val="1TtuloprincipalDF"/>
        <w:numPr>
          <w:ilvl w:val="0"/>
          <w:numId w:val="0"/>
        </w:numPr>
        <w:outlineLvl w:val="9"/>
        <w:rPr>
          <w:rFonts w:ascii="Arial" w:hAnsi="Arial" w:cs="Arial"/>
          <w:b w:val="0"/>
          <w:sz w:val="22"/>
          <w:szCs w:val="22"/>
          <w:lang w:eastAsia="pt-BR"/>
        </w:rPr>
      </w:pPr>
      <w:r w:rsidRPr="00682809">
        <w:rPr>
          <w:rFonts w:ascii="Arial" w:hAnsi="Arial" w:cs="Arial"/>
          <w:b w:val="0"/>
          <w:sz w:val="22"/>
          <w:szCs w:val="22"/>
          <w:lang w:eastAsia="pt-BR"/>
        </w:rPr>
        <w:t>There were no adjustments or eliminations in the profit or loss between segments.</w:t>
      </w:r>
      <w:r w:rsidR="00534087" w:rsidRPr="00682809">
        <w:rPr>
          <w:rFonts w:ascii="Arial" w:hAnsi="Arial" w:cs="Arial"/>
          <w:b w:val="0"/>
          <w:sz w:val="22"/>
          <w:szCs w:val="22"/>
          <w:lang w:eastAsia="pt-BR"/>
        </w:rPr>
        <w:t xml:space="preserve"> </w:t>
      </w:r>
      <w:r w:rsidR="000644AC" w:rsidRPr="000644AC">
        <w:rPr>
          <w:rFonts w:ascii="Arial" w:hAnsi="Arial" w:cs="Arial"/>
          <w:b w:val="0"/>
          <w:sz w:val="22"/>
          <w:szCs w:val="22"/>
          <w:lang w:eastAsia="pt-BR"/>
        </w:rPr>
        <w:t xml:space="preserve">Intersegmental eliminations refer to transactions due between companies in the </w:t>
      </w:r>
      <w:r w:rsidR="000644AC">
        <w:rPr>
          <w:rFonts w:ascii="Arial" w:hAnsi="Arial" w:cs="Arial"/>
          <w:b w:val="0"/>
          <w:sz w:val="22"/>
          <w:szCs w:val="22"/>
          <w:lang w:eastAsia="pt-BR"/>
        </w:rPr>
        <w:t>Core</w:t>
      </w:r>
      <w:r w:rsidR="000644AC" w:rsidRPr="000644AC">
        <w:rPr>
          <w:rFonts w:ascii="Arial" w:hAnsi="Arial" w:cs="Arial"/>
          <w:b w:val="0"/>
          <w:sz w:val="22"/>
          <w:szCs w:val="22"/>
          <w:lang w:eastAsia="pt-BR"/>
        </w:rPr>
        <w:t xml:space="preserve"> and Supplementa</w:t>
      </w:r>
      <w:r w:rsidR="000644AC">
        <w:rPr>
          <w:rFonts w:ascii="Arial" w:hAnsi="Arial" w:cs="Arial"/>
          <w:b w:val="0"/>
          <w:sz w:val="22"/>
          <w:szCs w:val="22"/>
          <w:lang w:eastAsia="pt-BR"/>
        </w:rPr>
        <w:t>l</w:t>
      </w:r>
      <w:r w:rsidR="000644AC" w:rsidRPr="000644AC">
        <w:rPr>
          <w:rFonts w:ascii="Arial" w:hAnsi="Arial" w:cs="Arial"/>
          <w:b w:val="0"/>
          <w:sz w:val="22"/>
          <w:szCs w:val="22"/>
          <w:lang w:eastAsia="pt-BR"/>
        </w:rPr>
        <w:t xml:space="preserve"> segments, such as: loans, accounts payable and accounts receivable.</w:t>
      </w:r>
      <w:r w:rsidR="000644AC">
        <w:rPr>
          <w:rFonts w:ascii="Arial" w:hAnsi="Arial" w:cs="Arial"/>
          <w:b w:val="0"/>
          <w:sz w:val="22"/>
          <w:szCs w:val="22"/>
          <w:lang w:eastAsia="pt-BR"/>
        </w:rPr>
        <w:t xml:space="preserve"> </w:t>
      </w:r>
      <w:r w:rsidRPr="00682809">
        <w:rPr>
          <w:rFonts w:ascii="Arial" w:hAnsi="Arial" w:cs="Arial"/>
          <w:b w:val="0"/>
          <w:sz w:val="22"/>
          <w:szCs w:val="22"/>
          <w:lang w:eastAsia="pt-BR"/>
        </w:rPr>
        <w:t>Segment assets and liabilities are measured in the same way as in the financial statements. These assets and liabilities are allocated based on the operations of th</w:t>
      </w:r>
      <w:r w:rsidR="00534087" w:rsidRPr="00682809">
        <w:rPr>
          <w:rFonts w:ascii="Arial" w:hAnsi="Arial" w:cs="Arial"/>
          <w:b w:val="0"/>
          <w:sz w:val="22"/>
          <w:szCs w:val="22"/>
          <w:lang w:eastAsia="pt-BR"/>
        </w:rPr>
        <w:t>e</w:t>
      </w:r>
      <w:r w:rsidR="005860AC">
        <w:rPr>
          <w:rFonts w:ascii="Arial" w:hAnsi="Arial" w:cs="Arial"/>
          <w:b w:val="0"/>
          <w:sz w:val="22"/>
          <w:szCs w:val="22"/>
          <w:lang w:eastAsia="pt-BR"/>
        </w:rPr>
        <w:t xml:space="preserve"> </w:t>
      </w:r>
      <w:r w:rsidR="005F546C" w:rsidRPr="00682809">
        <w:rPr>
          <w:rFonts w:ascii="Arial" w:hAnsi="Arial" w:cs="Arial"/>
          <w:b w:val="0"/>
          <w:sz w:val="22"/>
          <w:szCs w:val="22"/>
          <w:lang w:eastAsia="pt-BR"/>
        </w:rPr>
        <w:t>s</w:t>
      </w:r>
      <w:r w:rsidRPr="00682809">
        <w:rPr>
          <w:rFonts w:ascii="Arial" w:hAnsi="Arial" w:cs="Arial"/>
          <w:b w:val="0"/>
          <w:sz w:val="22"/>
          <w:szCs w:val="22"/>
          <w:lang w:eastAsia="pt-BR"/>
        </w:rPr>
        <w:t>egment.</w:t>
      </w:r>
    </w:p>
    <w:tbl>
      <w:tblPr>
        <w:tblW w:w="9068" w:type="dxa"/>
        <w:tblInd w:w="-142" w:type="dxa"/>
        <w:tblLook w:val="04A0" w:firstRow="1" w:lastRow="0" w:firstColumn="1" w:lastColumn="0" w:noHBand="0" w:noVBand="1"/>
      </w:tblPr>
      <w:tblGrid>
        <w:gridCol w:w="2977"/>
        <w:gridCol w:w="1020"/>
        <w:gridCol w:w="1397"/>
        <w:gridCol w:w="1097"/>
        <w:gridCol w:w="1557"/>
        <w:gridCol w:w="1020"/>
      </w:tblGrid>
      <w:tr w:rsidR="00C02961" w:rsidRPr="003F3E21" w14:paraId="769B8C74" w14:textId="77777777" w:rsidTr="00C5155B">
        <w:trPr>
          <w:trHeight w:val="20"/>
        </w:trPr>
        <w:tc>
          <w:tcPr>
            <w:tcW w:w="2977" w:type="dxa"/>
            <w:tcBorders>
              <w:top w:val="nil"/>
              <w:left w:val="nil"/>
              <w:bottom w:val="nil"/>
              <w:right w:val="nil"/>
            </w:tcBorders>
            <w:shd w:val="clear" w:color="auto" w:fill="auto"/>
            <w:noWrap/>
            <w:vAlign w:val="bottom"/>
            <w:hideMark/>
          </w:tcPr>
          <w:p w14:paraId="32638CAD" w14:textId="77777777" w:rsidR="00C02961" w:rsidRPr="003F3E21" w:rsidRDefault="00C02961" w:rsidP="00C02961">
            <w:pPr>
              <w:rPr>
                <w:rFonts w:ascii="Arial" w:hAnsi="Arial" w:cs="Arial"/>
                <w:sz w:val="18"/>
                <w:szCs w:val="18"/>
                <w:lang w:val="en-US"/>
              </w:rPr>
            </w:pPr>
          </w:p>
        </w:tc>
        <w:tc>
          <w:tcPr>
            <w:tcW w:w="1020" w:type="dxa"/>
            <w:tcBorders>
              <w:top w:val="nil"/>
              <w:left w:val="nil"/>
              <w:bottom w:val="single" w:sz="8" w:space="0" w:color="auto"/>
              <w:right w:val="nil"/>
            </w:tcBorders>
            <w:shd w:val="clear" w:color="auto" w:fill="auto"/>
            <w:noWrap/>
            <w:vAlign w:val="bottom"/>
            <w:hideMark/>
          </w:tcPr>
          <w:p w14:paraId="3018920E" w14:textId="77777777" w:rsidR="00C02961" w:rsidRPr="003F3E21" w:rsidRDefault="00C02961" w:rsidP="00C02961">
            <w:pPr>
              <w:jc w:val="right"/>
              <w:rPr>
                <w:rFonts w:ascii="Arial" w:hAnsi="Arial" w:cs="Arial"/>
                <w:b/>
                <w:bCs/>
                <w:color w:val="000000"/>
                <w:sz w:val="18"/>
                <w:szCs w:val="18"/>
                <w:lang w:val="en-US"/>
              </w:rPr>
            </w:pPr>
            <w:r w:rsidRPr="003F3E21">
              <w:rPr>
                <w:rFonts w:ascii="Arial" w:hAnsi="Arial" w:cs="Arial"/>
                <w:b/>
                <w:bCs/>
                <w:color w:val="000000"/>
                <w:sz w:val="18"/>
                <w:szCs w:val="18"/>
                <w:lang w:val="en-US"/>
              </w:rPr>
              <w:t>Core</w:t>
            </w:r>
          </w:p>
        </w:tc>
        <w:tc>
          <w:tcPr>
            <w:tcW w:w="1397" w:type="dxa"/>
            <w:tcBorders>
              <w:top w:val="nil"/>
              <w:left w:val="nil"/>
              <w:bottom w:val="single" w:sz="8" w:space="0" w:color="auto"/>
              <w:right w:val="nil"/>
            </w:tcBorders>
            <w:shd w:val="clear" w:color="auto" w:fill="auto"/>
            <w:noWrap/>
            <w:vAlign w:val="bottom"/>
            <w:hideMark/>
          </w:tcPr>
          <w:p w14:paraId="39A7E852" w14:textId="77777777" w:rsidR="00C02961" w:rsidRPr="003F3E21" w:rsidRDefault="00C02961" w:rsidP="00C02961">
            <w:pPr>
              <w:jc w:val="right"/>
              <w:rPr>
                <w:rFonts w:ascii="Arial" w:hAnsi="Arial" w:cs="Arial"/>
                <w:b/>
                <w:bCs/>
                <w:color w:val="000000"/>
                <w:sz w:val="18"/>
                <w:szCs w:val="18"/>
                <w:lang w:val="en-US"/>
              </w:rPr>
            </w:pPr>
            <w:r w:rsidRPr="003F3E21">
              <w:rPr>
                <w:rFonts w:ascii="Arial" w:hAnsi="Arial" w:cs="Arial"/>
                <w:b/>
                <w:bCs/>
                <w:color w:val="000000"/>
                <w:sz w:val="18"/>
                <w:szCs w:val="18"/>
                <w:lang w:val="en-US"/>
              </w:rPr>
              <w:t>Supplemental</w:t>
            </w:r>
          </w:p>
        </w:tc>
        <w:tc>
          <w:tcPr>
            <w:tcW w:w="1097" w:type="dxa"/>
            <w:tcBorders>
              <w:top w:val="nil"/>
              <w:left w:val="nil"/>
              <w:bottom w:val="single" w:sz="8" w:space="0" w:color="auto"/>
              <w:right w:val="nil"/>
            </w:tcBorders>
            <w:shd w:val="clear" w:color="auto" w:fill="auto"/>
            <w:vAlign w:val="bottom"/>
            <w:hideMark/>
          </w:tcPr>
          <w:p w14:paraId="79886555" w14:textId="77777777" w:rsidR="00C02961" w:rsidRPr="003F3E21" w:rsidRDefault="00C02961" w:rsidP="00C02961">
            <w:pPr>
              <w:jc w:val="right"/>
              <w:rPr>
                <w:rFonts w:ascii="Arial" w:hAnsi="Arial" w:cs="Arial"/>
                <w:b/>
                <w:bCs/>
                <w:color w:val="000000"/>
                <w:sz w:val="18"/>
                <w:szCs w:val="18"/>
                <w:lang w:val="en-US"/>
              </w:rPr>
            </w:pPr>
            <w:r w:rsidRPr="003F3E21">
              <w:rPr>
                <w:rFonts w:ascii="Arial" w:hAnsi="Arial" w:cs="Arial"/>
                <w:b/>
                <w:bCs/>
                <w:color w:val="000000"/>
                <w:sz w:val="18"/>
                <w:szCs w:val="18"/>
                <w:lang w:val="en-US"/>
              </w:rPr>
              <w:t>Total reportable segments</w:t>
            </w:r>
          </w:p>
        </w:tc>
        <w:tc>
          <w:tcPr>
            <w:tcW w:w="1557" w:type="dxa"/>
            <w:tcBorders>
              <w:top w:val="nil"/>
              <w:left w:val="nil"/>
              <w:bottom w:val="single" w:sz="8" w:space="0" w:color="auto"/>
              <w:right w:val="nil"/>
            </w:tcBorders>
            <w:shd w:val="clear" w:color="auto" w:fill="auto"/>
            <w:vAlign w:val="bottom"/>
            <w:hideMark/>
          </w:tcPr>
          <w:p w14:paraId="00A45C07" w14:textId="77777777" w:rsidR="00C02961" w:rsidRPr="003F3E21" w:rsidRDefault="00C02961" w:rsidP="00C02961">
            <w:pPr>
              <w:jc w:val="right"/>
              <w:rPr>
                <w:rFonts w:ascii="Arial" w:hAnsi="Arial" w:cs="Arial"/>
                <w:b/>
                <w:bCs/>
                <w:color w:val="000000"/>
                <w:sz w:val="18"/>
                <w:szCs w:val="18"/>
                <w:lang w:val="en-US"/>
              </w:rPr>
            </w:pPr>
            <w:r w:rsidRPr="003F3E21">
              <w:rPr>
                <w:rFonts w:ascii="Arial" w:hAnsi="Arial" w:cs="Arial"/>
                <w:b/>
                <w:bCs/>
                <w:color w:val="000000"/>
                <w:sz w:val="18"/>
                <w:szCs w:val="18"/>
                <w:lang w:val="en-US"/>
              </w:rPr>
              <w:t>Adjustments and eliminations</w:t>
            </w:r>
          </w:p>
        </w:tc>
        <w:tc>
          <w:tcPr>
            <w:tcW w:w="1020" w:type="dxa"/>
            <w:tcBorders>
              <w:top w:val="nil"/>
              <w:left w:val="nil"/>
              <w:bottom w:val="single" w:sz="8" w:space="0" w:color="auto"/>
              <w:right w:val="nil"/>
            </w:tcBorders>
            <w:shd w:val="clear" w:color="auto" w:fill="auto"/>
            <w:noWrap/>
            <w:vAlign w:val="bottom"/>
            <w:hideMark/>
          </w:tcPr>
          <w:p w14:paraId="3C6B2C9E" w14:textId="77777777" w:rsidR="00C02961" w:rsidRPr="003F3E21" w:rsidRDefault="00C02961" w:rsidP="00C02961">
            <w:pPr>
              <w:jc w:val="right"/>
              <w:rPr>
                <w:rFonts w:ascii="Arial" w:hAnsi="Arial" w:cs="Arial"/>
                <w:b/>
                <w:bCs/>
                <w:color w:val="000000"/>
                <w:sz w:val="18"/>
                <w:szCs w:val="18"/>
                <w:lang w:val="en-US"/>
              </w:rPr>
            </w:pPr>
            <w:r w:rsidRPr="003F3E21">
              <w:rPr>
                <w:rFonts w:ascii="Arial" w:hAnsi="Arial" w:cs="Arial"/>
                <w:b/>
                <w:bCs/>
                <w:color w:val="000000"/>
                <w:sz w:val="18"/>
                <w:szCs w:val="18"/>
                <w:lang w:val="en-US"/>
              </w:rPr>
              <w:t>Total</w:t>
            </w:r>
          </w:p>
        </w:tc>
      </w:tr>
      <w:tr w:rsidR="00C02961" w:rsidRPr="003F3E21" w14:paraId="266D3766" w14:textId="77777777" w:rsidTr="00C5155B">
        <w:trPr>
          <w:trHeight w:val="20"/>
        </w:trPr>
        <w:tc>
          <w:tcPr>
            <w:tcW w:w="2977" w:type="dxa"/>
            <w:tcBorders>
              <w:top w:val="nil"/>
              <w:left w:val="nil"/>
              <w:bottom w:val="nil"/>
              <w:right w:val="nil"/>
            </w:tcBorders>
            <w:shd w:val="clear" w:color="auto" w:fill="auto"/>
            <w:noWrap/>
            <w:vAlign w:val="center"/>
            <w:hideMark/>
          </w:tcPr>
          <w:p w14:paraId="48682864" w14:textId="0FBF2BCA" w:rsidR="00C02961" w:rsidRPr="003F3E21" w:rsidRDefault="00C02961" w:rsidP="00C02961">
            <w:pPr>
              <w:rPr>
                <w:rFonts w:ascii="Arial" w:hAnsi="Arial" w:cs="Arial"/>
                <w:b/>
                <w:bCs/>
                <w:color w:val="000000"/>
                <w:sz w:val="18"/>
                <w:szCs w:val="18"/>
                <w:lang w:val="en-US"/>
              </w:rPr>
            </w:pPr>
            <w:r w:rsidRPr="003F3E21">
              <w:rPr>
                <w:rFonts w:ascii="Arial" w:hAnsi="Arial" w:cs="Arial"/>
                <w:b/>
                <w:bCs/>
                <w:color w:val="000000"/>
                <w:sz w:val="18"/>
                <w:szCs w:val="18"/>
                <w:lang w:val="en-US"/>
              </w:rPr>
              <w:t>March 31, 202</w:t>
            </w:r>
            <w:r w:rsidR="00F51255" w:rsidRPr="003F3E21">
              <w:rPr>
                <w:rFonts w:ascii="Arial" w:hAnsi="Arial" w:cs="Arial"/>
                <w:b/>
                <w:bCs/>
                <w:color w:val="000000"/>
                <w:sz w:val="18"/>
                <w:szCs w:val="18"/>
                <w:lang w:val="en-US"/>
              </w:rPr>
              <w:t>1</w:t>
            </w:r>
            <w:r w:rsidRPr="003F3E21">
              <w:rPr>
                <w:rFonts w:ascii="Arial" w:hAnsi="Arial" w:cs="Arial"/>
                <w:b/>
                <w:bCs/>
                <w:color w:val="000000"/>
                <w:sz w:val="18"/>
                <w:szCs w:val="18"/>
                <w:lang w:val="en-US"/>
              </w:rPr>
              <w:t xml:space="preserve"> (unaudited)</w:t>
            </w:r>
          </w:p>
        </w:tc>
        <w:tc>
          <w:tcPr>
            <w:tcW w:w="1020" w:type="dxa"/>
            <w:tcBorders>
              <w:top w:val="nil"/>
              <w:left w:val="nil"/>
              <w:bottom w:val="nil"/>
              <w:right w:val="nil"/>
            </w:tcBorders>
            <w:shd w:val="clear" w:color="auto" w:fill="auto"/>
            <w:noWrap/>
            <w:vAlign w:val="center"/>
            <w:hideMark/>
          </w:tcPr>
          <w:p w14:paraId="5EE24DAE" w14:textId="77777777" w:rsidR="00C02961" w:rsidRPr="003F3E21" w:rsidRDefault="00C02961" w:rsidP="00C5155B">
            <w:pPr>
              <w:jc w:val="right"/>
              <w:rPr>
                <w:rFonts w:ascii="Arial" w:hAnsi="Arial" w:cs="Arial"/>
                <w:b/>
                <w:bCs/>
                <w:color w:val="000000"/>
                <w:sz w:val="18"/>
                <w:szCs w:val="18"/>
                <w:lang w:val="en-US"/>
              </w:rPr>
            </w:pPr>
          </w:p>
        </w:tc>
        <w:tc>
          <w:tcPr>
            <w:tcW w:w="1397" w:type="dxa"/>
            <w:tcBorders>
              <w:top w:val="nil"/>
              <w:left w:val="nil"/>
              <w:bottom w:val="nil"/>
              <w:right w:val="nil"/>
            </w:tcBorders>
            <w:shd w:val="clear" w:color="auto" w:fill="auto"/>
            <w:noWrap/>
            <w:vAlign w:val="center"/>
            <w:hideMark/>
          </w:tcPr>
          <w:p w14:paraId="2ACB05BF" w14:textId="77777777" w:rsidR="00C02961" w:rsidRPr="003F3E21" w:rsidRDefault="00C02961" w:rsidP="00C02961">
            <w:pPr>
              <w:jc w:val="right"/>
              <w:rPr>
                <w:rFonts w:ascii="Arial" w:hAnsi="Arial" w:cs="Arial"/>
                <w:sz w:val="18"/>
                <w:szCs w:val="18"/>
                <w:lang w:val="en-US"/>
              </w:rPr>
            </w:pPr>
          </w:p>
        </w:tc>
        <w:tc>
          <w:tcPr>
            <w:tcW w:w="1097" w:type="dxa"/>
            <w:tcBorders>
              <w:top w:val="nil"/>
              <w:left w:val="nil"/>
              <w:bottom w:val="nil"/>
              <w:right w:val="nil"/>
            </w:tcBorders>
            <w:shd w:val="clear" w:color="auto" w:fill="auto"/>
            <w:vAlign w:val="center"/>
            <w:hideMark/>
          </w:tcPr>
          <w:p w14:paraId="49A83BB0" w14:textId="77777777" w:rsidR="00C02961" w:rsidRPr="003F3E21" w:rsidRDefault="00C02961" w:rsidP="00C02961">
            <w:pPr>
              <w:jc w:val="right"/>
              <w:rPr>
                <w:rFonts w:ascii="Arial" w:hAnsi="Arial" w:cs="Arial"/>
                <w:sz w:val="18"/>
                <w:szCs w:val="18"/>
                <w:lang w:val="en-US"/>
              </w:rPr>
            </w:pPr>
          </w:p>
        </w:tc>
        <w:tc>
          <w:tcPr>
            <w:tcW w:w="1557" w:type="dxa"/>
            <w:tcBorders>
              <w:top w:val="nil"/>
              <w:left w:val="nil"/>
              <w:bottom w:val="nil"/>
              <w:right w:val="nil"/>
            </w:tcBorders>
            <w:shd w:val="clear" w:color="auto" w:fill="auto"/>
            <w:vAlign w:val="center"/>
            <w:hideMark/>
          </w:tcPr>
          <w:p w14:paraId="5606BDD5" w14:textId="77777777" w:rsidR="00C02961" w:rsidRPr="003F3E21" w:rsidRDefault="00C02961" w:rsidP="00C02961">
            <w:pPr>
              <w:jc w:val="right"/>
              <w:rPr>
                <w:rFonts w:ascii="Arial" w:hAnsi="Arial" w:cs="Arial"/>
                <w:sz w:val="18"/>
                <w:szCs w:val="18"/>
                <w:lang w:val="en-US"/>
              </w:rPr>
            </w:pPr>
          </w:p>
        </w:tc>
        <w:tc>
          <w:tcPr>
            <w:tcW w:w="1020" w:type="dxa"/>
            <w:tcBorders>
              <w:top w:val="nil"/>
              <w:left w:val="nil"/>
              <w:bottom w:val="nil"/>
              <w:right w:val="nil"/>
            </w:tcBorders>
            <w:shd w:val="clear" w:color="auto" w:fill="auto"/>
            <w:noWrap/>
            <w:vAlign w:val="center"/>
            <w:hideMark/>
          </w:tcPr>
          <w:p w14:paraId="5BAD679F" w14:textId="77777777" w:rsidR="00C02961" w:rsidRPr="003F3E21" w:rsidRDefault="00C02961" w:rsidP="00C02961">
            <w:pPr>
              <w:jc w:val="right"/>
              <w:rPr>
                <w:rFonts w:ascii="Arial" w:hAnsi="Arial" w:cs="Arial"/>
                <w:sz w:val="18"/>
                <w:szCs w:val="18"/>
                <w:lang w:val="en-US"/>
              </w:rPr>
            </w:pPr>
          </w:p>
        </w:tc>
      </w:tr>
      <w:tr w:rsidR="00BC68D9" w:rsidRPr="003F3E21" w14:paraId="27F1A7A4" w14:textId="77777777" w:rsidTr="00700072">
        <w:trPr>
          <w:trHeight w:val="20"/>
        </w:trPr>
        <w:tc>
          <w:tcPr>
            <w:tcW w:w="2977" w:type="dxa"/>
            <w:tcBorders>
              <w:top w:val="nil"/>
              <w:left w:val="nil"/>
              <w:bottom w:val="nil"/>
              <w:right w:val="nil"/>
            </w:tcBorders>
            <w:shd w:val="clear" w:color="auto" w:fill="auto"/>
            <w:noWrap/>
            <w:vAlign w:val="center"/>
            <w:hideMark/>
          </w:tcPr>
          <w:p w14:paraId="46F30877" w14:textId="77777777" w:rsidR="00BC68D9" w:rsidRPr="003F3E21" w:rsidRDefault="00BC68D9" w:rsidP="00BC68D9">
            <w:pPr>
              <w:rPr>
                <w:rFonts w:ascii="Arial" w:hAnsi="Arial" w:cs="Arial"/>
                <w:color w:val="000000"/>
                <w:sz w:val="18"/>
                <w:szCs w:val="18"/>
                <w:lang w:val="en-US"/>
              </w:rPr>
            </w:pPr>
            <w:r w:rsidRPr="003F3E21">
              <w:rPr>
                <w:rFonts w:ascii="Arial" w:hAnsi="Arial" w:cs="Arial"/>
                <w:color w:val="000000"/>
                <w:sz w:val="18"/>
                <w:szCs w:val="18"/>
                <w:lang w:val="en-US"/>
              </w:rPr>
              <w:t>Total assets</w:t>
            </w:r>
          </w:p>
        </w:tc>
        <w:tc>
          <w:tcPr>
            <w:tcW w:w="1020" w:type="dxa"/>
            <w:tcBorders>
              <w:top w:val="nil"/>
              <w:left w:val="nil"/>
              <w:bottom w:val="nil"/>
              <w:right w:val="nil"/>
            </w:tcBorders>
            <w:shd w:val="clear" w:color="auto" w:fill="auto"/>
            <w:noWrap/>
            <w:vAlign w:val="center"/>
          </w:tcPr>
          <w:p w14:paraId="749890D9" w14:textId="0D0B5CE0" w:rsidR="00BC68D9" w:rsidRPr="003F3E21" w:rsidRDefault="00C5155B" w:rsidP="00C5155B">
            <w:pPr>
              <w:jc w:val="right"/>
              <w:rPr>
                <w:rFonts w:ascii="Arial" w:hAnsi="Arial" w:cs="Arial"/>
                <w:color w:val="000000" w:themeColor="text1"/>
                <w:sz w:val="18"/>
                <w:szCs w:val="18"/>
                <w:lang w:val="en-US"/>
              </w:rPr>
            </w:pPr>
            <w:r w:rsidRPr="003F3E21">
              <w:rPr>
                <w:rFonts w:ascii="Arial" w:hAnsi="Arial" w:cs="Arial"/>
                <w:color w:val="000000" w:themeColor="text1"/>
                <w:sz w:val="18"/>
                <w:szCs w:val="18"/>
                <w:lang w:val="en-US"/>
              </w:rPr>
              <w:t>4,387,879</w:t>
            </w:r>
          </w:p>
        </w:tc>
        <w:tc>
          <w:tcPr>
            <w:tcW w:w="1397" w:type="dxa"/>
            <w:tcBorders>
              <w:top w:val="nil"/>
              <w:left w:val="nil"/>
              <w:bottom w:val="nil"/>
              <w:right w:val="nil"/>
            </w:tcBorders>
            <w:shd w:val="clear" w:color="auto" w:fill="auto"/>
            <w:noWrap/>
            <w:vAlign w:val="center"/>
          </w:tcPr>
          <w:p w14:paraId="1BF9C9F3" w14:textId="35BF5B65" w:rsidR="00BC68D9" w:rsidRPr="003F3E21" w:rsidRDefault="00C5155B" w:rsidP="00BC68D9">
            <w:pPr>
              <w:jc w:val="right"/>
              <w:rPr>
                <w:rFonts w:ascii="Arial" w:hAnsi="Arial" w:cs="Arial"/>
                <w:color w:val="000000" w:themeColor="text1"/>
                <w:sz w:val="18"/>
                <w:szCs w:val="18"/>
                <w:lang w:val="en-US"/>
              </w:rPr>
            </w:pPr>
            <w:r w:rsidRPr="003F3E21">
              <w:rPr>
                <w:rFonts w:ascii="Arial" w:hAnsi="Arial" w:cs="Arial"/>
                <w:color w:val="000000" w:themeColor="text1"/>
                <w:sz w:val="18"/>
                <w:szCs w:val="18"/>
                <w:lang w:val="en-US"/>
              </w:rPr>
              <w:t>280,589</w:t>
            </w:r>
          </w:p>
        </w:tc>
        <w:tc>
          <w:tcPr>
            <w:tcW w:w="1097" w:type="dxa"/>
            <w:tcBorders>
              <w:top w:val="nil"/>
              <w:left w:val="nil"/>
              <w:bottom w:val="nil"/>
              <w:right w:val="nil"/>
            </w:tcBorders>
            <w:shd w:val="clear" w:color="auto" w:fill="auto"/>
            <w:vAlign w:val="center"/>
          </w:tcPr>
          <w:p w14:paraId="58C51F28" w14:textId="3E14DC15" w:rsidR="00BC68D9" w:rsidRPr="003F3E21" w:rsidRDefault="00C5155B" w:rsidP="00BC68D9">
            <w:pPr>
              <w:jc w:val="right"/>
              <w:rPr>
                <w:rFonts w:ascii="Arial" w:hAnsi="Arial" w:cs="Arial"/>
                <w:color w:val="000000" w:themeColor="text1"/>
                <w:sz w:val="18"/>
                <w:szCs w:val="18"/>
                <w:lang w:val="en-US"/>
              </w:rPr>
            </w:pPr>
            <w:r w:rsidRPr="003F3E21">
              <w:rPr>
                <w:rFonts w:ascii="Arial" w:hAnsi="Arial" w:cs="Arial"/>
                <w:color w:val="000000" w:themeColor="text1"/>
                <w:sz w:val="18"/>
                <w:szCs w:val="18"/>
                <w:lang w:val="en-US"/>
              </w:rPr>
              <w:t>4,668,468</w:t>
            </w:r>
          </w:p>
        </w:tc>
        <w:tc>
          <w:tcPr>
            <w:tcW w:w="1557" w:type="dxa"/>
            <w:tcBorders>
              <w:top w:val="nil"/>
              <w:left w:val="nil"/>
              <w:bottom w:val="nil"/>
              <w:right w:val="nil"/>
            </w:tcBorders>
            <w:shd w:val="clear" w:color="auto" w:fill="auto"/>
            <w:vAlign w:val="center"/>
          </w:tcPr>
          <w:p w14:paraId="1D491DFF" w14:textId="2DAF78F2" w:rsidR="00BC68D9" w:rsidRPr="003F3E21" w:rsidRDefault="00C5155B" w:rsidP="00BC68D9">
            <w:pPr>
              <w:jc w:val="right"/>
              <w:rPr>
                <w:rFonts w:ascii="Arial" w:hAnsi="Arial" w:cs="Arial"/>
                <w:color w:val="000000" w:themeColor="text1"/>
                <w:sz w:val="18"/>
                <w:szCs w:val="18"/>
                <w:lang w:val="en-US"/>
              </w:rPr>
            </w:pPr>
            <w:r w:rsidRPr="003F3E21">
              <w:rPr>
                <w:rFonts w:ascii="Arial" w:hAnsi="Arial" w:cs="Arial"/>
                <w:color w:val="000000" w:themeColor="text1"/>
                <w:sz w:val="18"/>
                <w:szCs w:val="18"/>
                <w:lang w:val="en-US"/>
              </w:rPr>
              <w:t>(35,929)</w:t>
            </w:r>
          </w:p>
        </w:tc>
        <w:tc>
          <w:tcPr>
            <w:tcW w:w="1020" w:type="dxa"/>
            <w:tcBorders>
              <w:top w:val="nil"/>
              <w:left w:val="nil"/>
              <w:bottom w:val="nil"/>
              <w:right w:val="nil"/>
            </w:tcBorders>
            <w:shd w:val="clear" w:color="auto" w:fill="auto"/>
            <w:noWrap/>
            <w:vAlign w:val="center"/>
          </w:tcPr>
          <w:p w14:paraId="191078A9" w14:textId="3799E77F" w:rsidR="00BC68D9" w:rsidRPr="003F3E21" w:rsidRDefault="00C5155B" w:rsidP="00BC68D9">
            <w:pPr>
              <w:jc w:val="right"/>
              <w:rPr>
                <w:rFonts w:ascii="Arial" w:hAnsi="Arial" w:cs="Arial"/>
                <w:color w:val="000000" w:themeColor="text1"/>
                <w:sz w:val="18"/>
                <w:szCs w:val="18"/>
                <w:lang w:val="en-US"/>
              </w:rPr>
            </w:pPr>
            <w:r w:rsidRPr="003F3E21">
              <w:rPr>
                <w:rFonts w:ascii="Arial" w:hAnsi="Arial" w:cs="Arial"/>
                <w:color w:val="000000" w:themeColor="text1"/>
                <w:sz w:val="18"/>
                <w:szCs w:val="18"/>
                <w:lang w:val="en-US"/>
              </w:rPr>
              <w:t>4,632,539</w:t>
            </w:r>
          </w:p>
        </w:tc>
      </w:tr>
      <w:tr w:rsidR="00BC68D9" w:rsidRPr="003F3E21" w14:paraId="32B4BD71" w14:textId="77777777" w:rsidTr="00700072">
        <w:trPr>
          <w:trHeight w:val="20"/>
        </w:trPr>
        <w:tc>
          <w:tcPr>
            <w:tcW w:w="2977" w:type="dxa"/>
            <w:tcBorders>
              <w:top w:val="nil"/>
              <w:left w:val="nil"/>
              <w:bottom w:val="nil"/>
              <w:right w:val="nil"/>
            </w:tcBorders>
            <w:shd w:val="clear" w:color="auto" w:fill="auto"/>
            <w:noWrap/>
            <w:vAlign w:val="center"/>
            <w:hideMark/>
          </w:tcPr>
          <w:p w14:paraId="7CB8F38D" w14:textId="77777777" w:rsidR="00BC68D9" w:rsidRPr="003F3E21" w:rsidRDefault="00BC68D9" w:rsidP="00BC68D9">
            <w:pPr>
              <w:rPr>
                <w:rFonts w:ascii="Arial" w:hAnsi="Arial" w:cs="Arial"/>
                <w:color w:val="000000"/>
                <w:sz w:val="18"/>
                <w:szCs w:val="18"/>
                <w:lang w:val="en-US"/>
              </w:rPr>
            </w:pPr>
            <w:r w:rsidRPr="003F3E21">
              <w:rPr>
                <w:rFonts w:ascii="Arial" w:hAnsi="Arial" w:cs="Arial"/>
                <w:color w:val="000000"/>
                <w:sz w:val="18"/>
                <w:szCs w:val="18"/>
                <w:lang w:val="en-US"/>
              </w:rPr>
              <w:t>Total liabilities</w:t>
            </w:r>
          </w:p>
        </w:tc>
        <w:tc>
          <w:tcPr>
            <w:tcW w:w="1020" w:type="dxa"/>
            <w:tcBorders>
              <w:top w:val="nil"/>
              <w:left w:val="nil"/>
              <w:bottom w:val="nil"/>
              <w:right w:val="nil"/>
            </w:tcBorders>
            <w:shd w:val="clear" w:color="auto" w:fill="auto"/>
            <w:noWrap/>
            <w:vAlign w:val="center"/>
          </w:tcPr>
          <w:p w14:paraId="5E64522B" w14:textId="696BA26B" w:rsidR="00BC68D9" w:rsidRPr="003F3E21" w:rsidRDefault="00C5155B" w:rsidP="00C5155B">
            <w:pPr>
              <w:jc w:val="right"/>
              <w:rPr>
                <w:rFonts w:ascii="Arial" w:hAnsi="Arial" w:cs="Arial"/>
                <w:color w:val="000000" w:themeColor="text1"/>
                <w:sz w:val="18"/>
                <w:szCs w:val="18"/>
                <w:lang w:val="en-US"/>
              </w:rPr>
            </w:pPr>
            <w:r w:rsidRPr="003F3E21">
              <w:rPr>
                <w:rFonts w:ascii="Arial" w:hAnsi="Arial" w:cs="Arial"/>
                <w:color w:val="000000" w:themeColor="text1"/>
                <w:sz w:val="18"/>
                <w:szCs w:val="18"/>
                <w:lang w:val="en-US"/>
              </w:rPr>
              <w:t>2,</w:t>
            </w:r>
            <w:r w:rsidR="00700072">
              <w:rPr>
                <w:rFonts w:ascii="Arial" w:hAnsi="Arial" w:cs="Arial"/>
                <w:color w:val="000000" w:themeColor="text1"/>
                <w:sz w:val="18"/>
                <w:szCs w:val="18"/>
                <w:lang w:val="en-US"/>
              </w:rPr>
              <w:t>428</w:t>
            </w:r>
            <w:r w:rsidRPr="003F3E21">
              <w:rPr>
                <w:rFonts w:ascii="Arial" w:hAnsi="Arial" w:cs="Arial"/>
                <w:color w:val="000000" w:themeColor="text1"/>
                <w:sz w:val="18"/>
                <w:szCs w:val="18"/>
                <w:lang w:val="en-US"/>
              </w:rPr>
              <w:t>,</w:t>
            </w:r>
            <w:r w:rsidR="00700072">
              <w:rPr>
                <w:rFonts w:ascii="Arial" w:hAnsi="Arial" w:cs="Arial"/>
                <w:color w:val="000000" w:themeColor="text1"/>
                <w:sz w:val="18"/>
                <w:szCs w:val="18"/>
                <w:lang w:val="en-US"/>
              </w:rPr>
              <w:t>962</w:t>
            </w:r>
          </w:p>
        </w:tc>
        <w:tc>
          <w:tcPr>
            <w:tcW w:w="1397" w:type="dxa"/>
            <w:tcBorders>
              <w:top w:val="nil"/>
              <w:left w:val="nil"/>
              <w:bottom w:val="nil"/>
              <w:right w:val="nil"/>
            </w:tcBorders>
            <w:shd w:val="clear" w:color="auto" w:fill="auto"/>
            <w:noWrap/>
            <w:vAlign w:val="center"/>
          </w:tcPr>
          <w:p w14:paraId="49B135D4" w14:textId="4D9AF2F3" w:rsidR="00BC68D9" w:rsidRPr="003F3E21" w:rsidRDefault="00C5155B" w:rsidP="00BC68D9">
            <w:pPr>
              <w:jc w:val="right"/>
              <w:rPr>
                <w:rFonts w:ascii="Arial" w:hAnsi="Arial" w:cs="Arial"/>
                <w:color w:val="000000" w:themeColor="text1"/>
                <w:sz w:val="18"/>
                <w:szCs w:val="18"/>
                <w:lang w:val="en-US"/>
              </w:rPr>
            </w:pPr>
            <w:r w:rsidRPr="003F3E21">
              <w:rPr>
                <w:rFonts w:ascii="Arial" w:hAnsi="Arial" w:cs="Arial"/>
                <w:color w:val="000000" w:themeColor="text1"/>
                <w:sz w:val="18"/>
                <w:szCs w:val="18"/>
                <w:lang w:val="en-US"/>
              </w:rPr>
              <w:t>71,467</w:t>
            </w:r>
          </w:p>
        </w:tc>
        <w:tc>
          <w:tcPr>
            <w:tcW w:w="1097" w:type="dxa"/>
            <w:tcBorders>
              <w:top w:val="nil"/>
              <w:left w:val="nil"/>
              <w:bottom w:val="nil"/>
              <w:right w:val="nil"/>
            </w:tcBorders>
            <w:shd w:val="clear" w:color="auto" w:fill="auto"/>
            <w:vAlign w:val="center"/>
          </w:tcPr>
          <w:p w14:paraId="2E6AE9AC" w14:textId="1C2697D4" w:rsidR="00BC68D9" w:rsidRPr="003F3E21" w:rsidRDefault="00C5155B" w:rsidP="00BC68D9">
            <w:pPr>
              <w:jc w:val="right"/>
              <w:rPr>
                <w:rFonts w:ascii="Arial" w:hAnsi="Arial" w:cs="Arial"/>
                <w:color w:val="000000" w:themeColor="text1"/>
                <w:sz w:val="18"/>
                <w:szCs w:val="18"/>
                <w:lang w:val="en-US"/>
              </w:rPr>
            </w:pPr>
            <w:r w:rsidRPr="003F3E21">
              <w:rPr>
                <w:rFonts w:ascii="Arial" w:hAnsi="Arial" w:cs="Arial"/>
                <w:color w:val="000000" w:themeColor="text1"/>
                <w:sz w:val="18"/>
                <w:szCs w:val="18"/>
                <w:lang w:val="en-US"/>
              </w:rPr>
              <w:t>2,</w:t>
            </w:r>
            <w:r w:rsidR="00700072">
              <w:rPr>
                <w:rFonts w:ascii="Arial" w:hAnsi="Arial" w:cs="Arial"/>
                <w:color w:val="000000" w:themeColor="text1"/>
                <w:sz w:val="18"/>
                <w:szCs w:val="18"/>
                <w:lang w:val="en-US"/>
              </w:rPr>
              <w:t>500</w:t>
            </w:r>
            <w:r w:rsidRPr="003F3E21">
              <w:rPr>
                <w:rFonts w:ascii="Arial" w:hAnsi="Arial" w:cs="Arial"/>
                <w:color w:val="000000" w:themeColor="text1"/>
                <w:sz w:val="18"/>
                <w:szCs w:val="18"/>
                <w:lang w:val="en-US"/>
              </w:rPr>
              <w:t>,</w:t>
            </w:r>
            <w:r w:rsidR="00700072">
              <w:rPr>
                <w:rFonts w:ascii="Arial" w:hAnsi="Arial" w:cs="Arial"/>
                <w:color w:val="000000" w:themeColor="text1"/>
                <w:sz w:val="18"/>
                <w:szCs w:val="18"/>
                <w:lang w:val="en-US"/>
              </w:rPr>
              <w:t>429</w:t>
            </w:r>
          </w:p>
        </w:tc>
        <w:tc>
          <w:tcPr>
            <w:tcW w:w="1557" w:type="dxa"/>
            <w:tcBorders>
              <w:top w:val="nil"/>
              <w:left w:val="nil"/>
              <w:bottom w:val="nil"/>
              <w:right w:val="nil"/>
            </w:tcBorders>
            <w:shd w:val="clear" w:color="auto" w:fill="auto"/>
            <w:vAlign w:val="center"/>
          </w:tcPr>
          <w:p w14:paraId="5693354A" w14:textId="3F8002AF" w:rsidR="00BC68D9" w:rsidRPr="003F3E21" w:rsidRDefault="00700072" w:rsidP="00BC68D9">
            <w:pPr>
              <w:jc w:val="right"/>
              <w:rPr>
                <w:rFonts w:ascii="Arial" w:hAnsi="Arial" w:cs="Arial"/>
                <w:color w:val="000000" w:themeColor="text1"/>
                <w:sz w:val="18"/>
                <w:szCs w:val="18"/>
                <w:lang w:val="en-US"/>
              </w:rPr>
            </w:pPr>
            <w:r>
              <w:rPr>
                <w:rFonts w:ascii="Arial" w:hAnsi="Arial" w:cs="Arial"/>
                <w:color w:val="000000" w:themeColor="text1"/>
                <w:sz w:val="18"/>
                <w:szCs w:val="18"/>
                <w:lang w:val="en-US"/>
              </w:rPr>
              <w:t>(</w:t>
            </w:r>
            <w:r w:rsidR="00C5155B" w:rsidRPr="003F3E21">
              <w:rPr>
                <w:rFonts w:ascii="Arial" w:hAnsi="Arial" w:cs="Arial"/>
                <w:color w:val="000000" w:themeColor="text1"/>
                <w:sz w:val="18"/>
                <w:szCs w:val="18"/>
                <w:lang w:val="en-US"/>
              </w:rPr>
              <w:t>35,929</w:t>
            </w:r>
            <w:r>
              <w:rPr>
                <w:rFonts w:ascii="Arial" w:hAnsi="Arial" w:cs="Arial"/>
                <w:color w:val="000000" w:themeColor="text1"/>
                <w:sz w:val="18"/>
                <w:szCs w:val="18"/>
                <w:lang w:val="en-US"/>
              </w:rPr>
              <w:t>)</w:t>
            </w:r>
            <w:r w:rsidR="00C5155B" w:rsidRPr="003F3E21">
              <w:rPr>
                <w:rFonts w:ascii="Arial" w:hAnsi="Arial" w:cs="Arial"/>
                <w:color w:val="000000" w:themeColor="text1"/>
                <w:sz w:val="18"/>
                <w:szCs w:val="18"/>
                <w:lang w:val="en-US"/>
              </w:rPr>
              <w:t> </w:t>
            </w:r>
          </w:p>
        </w:tc>
        <w:tc>
          <w:tcPr>
            <w:tcW w:w="1020" w:type="dxa"/>
            <w:tcBorders>
              <w:top w:val="nil"/>
              <w:left w:val="nil"/>
              <w:bottom w:val="nil"/>
              <w:right w:val="nil"/>
            </w:tcBorders>
            <w:shd w:val="clear" w:color="auto" w:fill="auto"/>
            <w:noWrap/>
            <w:vAlign w:val="center"/>
          </w:tcPr>
          <w:p w14:paraId="68702E7F" w14:textId="03FA7F7A" w:rsidR="00BC68D9" w:rsidRPr="003F3E21" w:rsidRDefault="00C5155B" w:rsidP="00BC68D9">
            <w:pPr>
              <w:jc w:val="right"/>
              <w:rPr>
                <w:rFonts w:ascii="Arial" w:hAnsi="Arial" w:cs="Arial"/>
                <w:color w:val="000000" w:themeColor="text1"/>
                <w:sz w:val="18"/>
                <w:szCs w:val="18"/>
                <w:lang w:val="en-US"/>
              </w:rPr>
            </w:pPr>
            <w:r w:rsidRPr="003F3E21">
              <w:rPr>
                <w:rFonts w:ascii="Arial" w:hAnsi="Arial" w:cs="Arial"/>
                <w:color w:val="000000" w:themeColor="text1"/>
                <w:sz w:val="18"/>
                <w:szCs w:val="18"/>
                <w:lang w:val="en-US"/>
              </w:rPr>
              <w:t>2,464,500</w:t>
            </w:r>
          </w:p>
        </w:tc>
      </w:tr>
      <w:tr w:rsidR="00C02961" w:rsidRPr="003F3E21" w14:paraId="5F448877" w14:textId="77777777" w:rsidTr="00C5155B">
        <w:trPr>
          <w:trHeight w:val="20"/>
        </w:trPr>
        <w:tc>
          <w:tcPr>
            <w:tcW w:w="2977" w:type="dxa"/>
            <w:tcBorders>
              <w:top w:val="nil"/>
              <w:left w:val="nil"/>
              <w:bottom w:val="nil"/>
              <w:right w:val="nil"/>
            </w:tcBorders>
            <w:shd w:val="clear" w:color="auto" w:fill="auto"/>
            <w:noWrap/>
            <w:vAlign w:val="center"/>
            <w:hideMark/>
          </w:tcPr>
          <w:p w14:paraId="5AD462D4" w14:textId="77777777" w:rsidR="00C02961" w:rsidRPr="003F3E21" w:rsidRDefault="00C02961" w:rsidP="00C02961">
            <w:pPr>
              <w:jc w:val="right"/>
              <w:rPr>
                <w:rFonts w:ascii="Arial" w:hAnsi="Arial" w:cs="Arial"/>
                <w:sz w:val="18"/>
                <w:szCs w:val="18"/>
                <w:lang w:val="en-US"/>
              </w:rPr>
            </w:pPr>
          </w:p>
        </w:tc>
        <w:tc>
          <w:tcPr>
            <w:tcW w:w="1020" w:type="dxa"/>
            <w:tcBorders>
              <w:top w:val="nil"/>
              <w:left w:val="nil"/>
              <w:bottom w:val="nil"/>
              <w:right w:val="nil"/>
            </w:tcBorders>
            <w:shd w:val="clear" w:color="auto" w:fill="auto"/>
            <w:vAlign w:val="center"/>
            <w:hideMark/>
          </w:tcPr>
          <w:p w14:paraId="20E0437F" w14:textId="77777777" w:rsidR="00C02961" w:rsidRPr="003F3E21" w:rsidRDefault="00C02961" w:rsidP="00C5155B">
            <w:pPr>
              <w:jc w:val="right"/>
              <w:rPr>
                <w:rFonts w:ascii="Arial" w:hAnsi="Arial" w:cs="Arial"/>
                <w:sz w:val="18"/>
                <w:szCs w:val="18"/>
                <w:lang w:val="en-US"/>
              </w:rPr>
            </w:pPr>
          </w:p>
        </w:tc>
        <w:tc>
          <w:tcPr>
            <w:tcW w:w="1397" w:type="dxa"/>
            <w:tcBorders>
              <w:top w:val="nil"/>
              <w:left w:val="nil"/>
              <w:bottom w:val="nil"/>
              <w:right w:val="nil"/>
            </w:tcBorders>
            <w:shd w:val="clear" w:color="auto" w:fill="auto"/>
            <w:vAlign w:val="center"/>
            <w:hideMark/>
          </w:tcPr>
          <w:p w14:paraId="568A28DD" w14:textId="77777777" w:rsidR="00C02961" w:rsidRPr="003F3E21" w:rsidRDefault="00C02961" w:rsidP="00C02961">
            <w:pPr>
              <w:jc w:val="right"/>
              <w:rPr>
                <w:rFonts w:ascii="Arial" w:hAnsi="Arial" w:cs="Arial"/>
                <w:sz w:val="18"/>
                <w:szCs w:val="18"/>
                <w:lang w:val="en-US"/>
              </w:rPr>
            </w:pPr>
          </w:p>
        </w:tc>
        <w:tc>
          <w:tcPr>
            <w:tcW w:w="1097" w:type="dxa"/>
            <w:tcBorders>
              <w:top w:val="nil"/>
              <w:left w:val="nil"/>
              <w:bottom w:val="nil"/>
              <w:right w:val="nil"/>
            </w:tcBorders>
            <w:shd w:val="clear" w:color="auto" w:fill="auto"/>
            <w:vAlign w:val="center"/>
            <w:hideMark/>
          </w:tcPr>
          <w:p w14:paraId="0D4E9C4D" w14:textId="77777777" w:rsidR="00C02961" w:rsidRPr="003F3E21" w:rsidRDefault="00C02961" w:rsidP="00C02961">
            <w:pPr>
              <w:jc w:val="right"/>
              <w:rPr>
                <w:rFonts w:ascii="Arial" w:hAnsi="Arial" w:cs="Arial"/>
                <w:sz w:val="18"/>
                <w:szCs w:val="18"/>
                <w:lang w:val="en-US"/>
              </w:rPr>
            </w:pPr>
          </w:p>
        </w:tc>
        <w:tc>
          <w:tcPr>
            <w:tcW w:w="1557" w:type="dxa"/>
            <w:tcBorders>
              <w:top w:val="nil"/>
              <w:left w:val="nil"/>
              <w:bottom w:val="nil"/>
              <w:right w:val="nil"/>
            </w:tcBorders>
            <w:shd w:val="clear" w:color="auto" w:fill="auto"/>
            <w:vAlign w:val="center"/>
            <w:hideMark/>
          </w:tcPr>
          <w:p w14:paraId="1BCEECAC" w14:textId="77777777" w:rsidR="00C02961" w:rsidRPr="003F3E21" w:rsidRDefault="00C02961" w:rsidP="00C02961">
            <w:pPr>
              <w:jc w:val="right"/>
              <w:rPr>
                <w:rFonts w:ascii="Arial" w:hAnsi="Arial" w:cs="Arial"/>
                <w:sz w:val="18"/>
                <w:szCs w:val="18"/>
                <w:lang w:val="en-US"/>
              </w:rPr>
            </w:pPr>
          </w:p>
        </w:tc>
        <w:tc>
          <w:tcPr>
            <w:tcW w:w="1020" w:type="dxa"/>
            <w:tcBorders>
              <w:top w:val="nil"/>
              <w:left w:val="nil"/>
              <w:bottom w:val="nil"/>
              <w:right w:val="nil"/>
            </w:tcBorders>
            <w:shd w:val="clear" w:color="auto" w:fill="auto"/>
            <w:vAlign w:val="center"/>
            <w:hideMark/>
          </w:tcPr>
          <w:p w14:paraId="6C5A4CE3" w14:textId="77777777" w:rsidR="00C02961" w:rsidRPr="003F3E21" w:rsidRDefault="00C02961" w:rsidP="00C02961">
            <w:pPr>
              <w:jc w:val="right"/>
              <w:rPr>
                <w:rFonts w:ascii="Arial" w:hAnsi="Arial" w:cs="Arial"/>
                <w:sz w:val="18"/>
                <w:szCs w:val="18"/>
                <w:lang w:val="en-US"/>
              </w:rPr>
            </w:pPr>
          </w:p>
        </w:tc>
      </w:tr>
      <w:tr w:rsidR="00C02961" w:rsidRPr="003F3E21" w14:paraId="5BDEF245" w14:textId="77777777" w:rsidTr="00C5155B">
        <w:trPr>
          <w:trHeight w:val="20"/>
        </w:trPr>
        <w:tc>
          <w:tcPr>
            <w:tcW w:w="2977" w:type="dxa"/>
            <w:tcBorders>
              <w:top w:val="nil"/>
              <w:left w:val="nil"/>
              <w:bottom w:val="nil"/>
              <w:right w:val="nil"/>
            </w:tcBorders>
            <w:shd w:val="clear" w:color="auto" w:fill="auto"/>
            <w:noWrap/>
            <w:vAlign w:val="center"/>
            <w:hideMark/>
          </w:tcPr>
          <w:p w14:paraId="63341B90" w14:textId="64089897" w:rsidR="00C02961" w:rsidRPr="003F3E21" w:rsidRDefault="00C02961" w:rsidP="00C02961">
            <w:pPr>
              <w:rPr>
                <w:rFonts w:ascii="Arial" w:hAnsi="Arial" w:cs="Arial"/>
                <w:b/>
                <w:bCs/>
                <w:color w:val="000000"/>
                <w:sz w:val="18"/>
                <w:szCs w:val="18"/>
                <w:lang w:val="en-US"/>
              </w:rPr>
            </w:pPr>
            <w:r w:rsidRPr="003F3E21">
              <w:rPr>
                <w:rFonts w:ascii="Arial" w:hAnsi="Arial" w:cs="Arial"/>
                <w:b/>
                <w:bCs/>
                <w:color w:val="000000"/>
                <w:sz w:val="18"/>
                <w:szCs w:val="18"/>
                <w:lang w:val="en-US"/>
              </w:rPr>
              <w:t>December 31, 20</w:t>
            </w:r>
            <w:r w:rsidR="00F51255" w:rsidRPr="003F3E21">
              <w:rPr>
                <w:rFonts w:ascii="Arial" w:hAnsi="Arial" w:cs="Arial"/>
                <w:b/>
                <w:bCs/>
                <w:color w:val="000000"/>
                <w:sz w:val="18"/>
                <w:szCs w:val="18"/>
                <w:lang w:val="en-US"/>
              </w:rPr>
              <w:t>20</w:t>
            </w:r>
            <w:r w:rsidRPr="003F3E21">
              <w:rPr>
                <w:rFonts w:ascii="Arial" w:hAnsi="Arial" w:cs="Arial"/>
                <w:b/>
                <w:bCs/>
                <w:color w:val="000000"/>
                <w:sz w:val="18"/>
                <w:szCs w:val="18"/>
                <w:lang w:val="en-US"/>
              </w:rPr>
              <w:t xml:space="preserve"> </w:t>
            </w:r>
          </w:p>
        </w:tc>
        <w:tc>
          <w:tcPr>
            <w:tcW w:w="1020" w:type="dxa"/>
            <w:tcBorders>
              <w:top w:val="nil"/>
              <w:left w:val="nil"/>
              <w:bottom w:val="nil"/>
              <w:right w:val="nil"/>
            </w:tcBorders>
            <w:shd w:val="clear" w:color="auto" w:fill="auto"/>
            <w:vAlign w:val="center"/>
            <w:hideMark/>
          </w:tcPr>
          <w:p w14:paraId="61125773" w14:textId="77777777" w:rsidR="00C02961" w:rsidRPr="003F3E21" w:rsidRDefault="00C02961" w:rsidP="00C5155B">
            <w:pPr>
              <w:jc w:val="right"/>
              <w:rPr>
                <w:rFonts w:ascii="Arial" w:hAnsi="Arial" w:cs="Arial"/>
                <w:b/>
                <w:bCs/>
                <w:color w:val="000000"/>
                <w:sz w:val="18"/>
                <w:szCs w:val="18"/>
                <w:lang w:val="en-US"/>
              </w:rPr>
            </w:pPr>
          </w:p>
        </w:tc>
        <w:tc>
          <w:tcPr>
            <w:tcW w:w="1397" w:type="dxa"/>
            <w:tcBorders>
              <w:top w:val="nil"/>
              <w:left w:val="nil"/>
              <w:bottom w:val="nil"/>
              <w:right w:val="nil"/>
            </w:tcBorders>
            <w:shd w:val="clear" w:color="auto" w:fill="auto"/>
            <w:vAlign w:val="center"/>
            <w:hideMark/>
          </w:tcPr>
          <w:p w14:paraId="17B1C573" w14:textId="77777777" w:rsidR="00C02961" w:rsidRPr="003F3E21" w:rsidRDefault="00C02961" w:rsidP="00C02961">
            <w:pPr>
              <w:jc w:val="right"/>
              <w:rPr>
                <w:rFonts w:ascii="Arial" w:hAnsi="Arial" w:cs="Arial"/>
                <w:sz w:val="18"/>
                <w:szCs w:val="18"/>
                <w:lang w:val="en-US"/>
              </w:rPr>
            </w:pPr>
          </w:p>
        </w:tc>
        <w:tc>
          <w:tcPr>
            <w:tcW w:w="1097" w:type="dxa"/>
            <w:tcBorders>
              <w:top w:val="nil"/>
              <w:left w:val="nil"/>
              <w:bottom w:val="nil"/>
              <w:right w:val="nil"/>
            </w:tcBorders>
            <w:shd w:val="clear" w:color="auto" w:fill="auto"/>
            <w:vAlign w:val="center"/>
            <w:hideMark/>
          </w:tcPr>
          <w:p w14:paraId="19F08B1F" w14:textId="77777777" w:rsidR="00C02961" w:rsidRPr="003F3E21" w:rsidRDefault="00C02961" w:rsidP="00C02961">
            <w:pPr>
              <w:jc w:val="right"/>
              <w:rPr>
                <w:rFonts w:ascii="Arial" w:hAnsi="Arial" w:cs="Arial"/>
                <w:sz w:val="18"/>
                <w:szCs w:val="18"/>
                <w:lang w:val="en-US"/>
              </w:rPr>
            </w:pPr>
          </w:p>
        </w:tc>
        <w:tc>
          <w:tcPr>
            <w:tcW w:w="1557" w:type="dxa"/>
            <w:tcBorders>
              <w:top w:val="nil"/>
              <w:left w:val="nil"/>
              <w:bottom w:val="nil"/>
              <w:right w:val="nil"/>
            </w:tcBorders>
            <w:shd w:val="clear" w:color="auto" w:fill="auto"/>
            <w:vAlign w:val="center"/>
            <w:hideMark/>
          </w:tcPr>
          <w:p w14:paraId="3C15DC89" w14:textId="77777777" w:rsidR="00C02961" w:rsidRPr="003F3E21" w:rsidRDefault="00C02961" w:rsidP="00C02961">
            <w:pPr>
              <w:jc w:val="right"/>
              <w:rPr>
                <w:rFonts w:ascii="Arial" w:hAnsi="Arial" w:cs="Arial"/>
                <w:sz w:val="18"/>
                <w:szCs w:val="18"/>
                <w:lang w:val="en-US"/>
              </w:rPr>
            </w:pPr>
          </w:p>
        </w:tc>
        <w:tc>
          <w:tcPr>
            <w:tcW w:w="1020" w:type="dxa"/>
            <w:tcBorders>
              <w:top w:val="nil"/>
              <w:left w:val="nil"/>
              <w:bottom w:val="nil"/>
              <w:right w:val="nil"/>
            </w:tcBorders>
            <w:shd w:val="clear" w:color="auto" w:fill="auto"/>
            <w:vAlign w:val="center"/>
            <w:hideMark/>
          </w:tcPr>
          <w:p w14:paraId="2DBA370E" w14:textId="77777777" w:rsidR="00C02961" w:rsidRPr="003F3E21" w:rsidRDefault="00C02961" w:rsidP="00C02961">
            <w:pPr>
              <w:jc w:val="right"/>
              <w:rPr>
                <w:rFonts w:ascii="Arial" w:hAnsi="Arial" w:cs="Arial"/>
                <w:sz w:val="18"/>
                <w:szCs w:val="18"/>
                <w:lang w:val="en-US"/>
              </w:rPr>
            </w:pPr>
          </w:p>
        </w:tc>
      </w:tr>
      <w:tr w:rsidR="00F51255" w:rsidRPr="003F3E21" w14:paraId="1BB30277" w14:textId="77777777" w:rsidTr="00C5155B">
        <w:trPr>
          <w:trHeight w:val="20"/>
        </w:trPr>
        <w:tc>
          <w:tcPr>
            <w:tcW w:w="2977" w:type="dxa"/>
            <w:tcBorders>
              <w:top w:val="nil"/>
              <w:left w:val="nil"/>
              <w:bottom w:val="nil"/>
              <w:right w:val="nil"/>
            </w:tcBorders>
            <w:shd w:val="clear" w:color="auto" w:fill="auto"/>
            <w:noWrap/>
            <w:vAlign w:val="center"/>
            <w:hideMark/>
          </w:tcPr>
          <w:p w14:paraId="13012746" w14:textId="77777777" w:rsidR="00F51255" w:rsidRPr="003F3E21" w:rsidRDefault="00F51255" w:rsidP="00F51255">
            <w:pPr>
              <w:rPr>
                <w:rFonts w:ascii="Arial" w:hAnsi="Arial" w:cs="Arial"/>
                <w:color w:val="000000"/>
                <w:sz w:val="18"/>
                <w:szCs w:val="18"/>
                <w:lang w:val="en-US"/>
              </w:rPr>
            </w:pPr>
            <w:r w:rsidRPr="003F3E21">
              <w:rPr>
                <w:rFonts w:ascii="Arial" w:hAnsi="Arial" w:cs="Arial"/>
                <w:color w:val="000000"/>
                <w:sz w:val="18"/>
                <w:szCs w:val="18"/>
                <w:lang w:val="en-US"/>
              </w:rPr>
              <w:t>Total assets</w:t>
            </w:r>
          </w:p>
        </w:tc>
        <w:tc>
          <w:tcPr>
            <w:tcW w:w="1020" w:type="dxa"/>
            <w:tcBorders>
              <w:top w:val="nil"/>
              <w:left w:val="nil"/>
              <w:bottom w:val="nil"/>
              <w:right w:val="nil"/>
            </w:tcBorders>
            <w:shd w:val="clear" w:color="auto" w:fill="auto"/>
            <w:vAlign w:val="center"/>
            <w:hideMark/>
          </w:tcPr>
          <w:p w14:paraId="2E4C529E" w14:textId="4F4C2C28" w:rsidR="00F51255" w:rsidRPr="003F3E21" w:rsidRDefault="00F51255" w:rsidP="00F51255">
            <w:pPr>
              <w:jc w:val="right"/>
              <w:rPr>
                <w:rFonts w:ascii="Arial" w:hAnsi="Arial" w:cs="Arial"/>
                <w:color w:val="000000"/>
                <w:sz w:val="18"/>
                <w:szCs w:val="18"/>
                <w:lang w:val="en-US"/>
              </w:rPr>
            </w:pPr>
            <w:r w:rsidRPr="003F3E21">
              <w:rPr>
                <w:rFonts w:ascii="Arial" w:hAnsi="Arial" w:cs="Arial"/>
                <w:color w:val="000000"/>
                <w:sz w:val="18"/>
                <w:szCs w:val="18"/>
              </w:rPr>
              <w:t>3,294,834</w:t>
            </w:r>
          </w:p>
        </w:tc>
        <w:tc>
          <w:tcPr>
            <w:tcW w:w="1397" w:type="dxa"/>
            <w:tcBorders>
              <w:top w:val="nil"/>
              <w:left w:val="nil"/>
              <w:bottom w:val="nil"/>
              <w:right w:val="nil"/>
            </w:tcBorders>
            <w:shd w:val="clear" w:color="auto" w:fill="auto"/>
            <w:vAlign w:val="center"/>
            <w:hideMark/>
          </w:tcPr>
          <w:p w14:paraId="410A34FD" w14:textId="0E8AC67E" w:rsidR="00F51255" w:rsidRPr="003F3E21" w:rsidRDefault="00F51255" w:rsidP="00F51255">
            <w:pPr>
              <w:jc w:val="right"/>
              <w:rPr>
                <w:rFonts w:ascii="Arial" w:hAnsi="Arial" w:cs="Arial"/>
                <w:color w:val="000000"/>
                <w:sz w:val="18"/>
                <w:szCs w:val="18"/>
                <w:lang w:val="en-US"/>
              </w:rPr>
            </w:pPr>
            <w:r w:rsidRPr="003F3E21">
              <w:rPr>
                <w:rFonts w:ascii="Arial" w:hAnsi="Arial" w:cs="Arial"/>
                <w:color w:val="000000"/>
                <w:sz w:val="18"/>
                <w:szCs w:val="18"/>
              </w:rPr>
              <w:t>162,609</w:t>
            </w:r>
          </w:p>
        </w:tc>
        <w:tc>
          <w:tcPr>
            <w:tcW w:w="1097" w:type="dxa"/>
            <w:tcBorders>
              <w:top w:val="nil"/>
              <w:left w:val="nil"/>
              <w:bottom w:val="nil"/>
              <w:right w:val="nil"/>
            </w:tcBorders>
            <w:shd w:val="clear" w:color="auto" w:fill="auto"/>
            <w:vAlign w:val="center"/>
            <w:hideMark/>
          </w:tcPr>
          <w:p w14:paraId="3F9FB397" w14:textId="3DF9699F" w:rsidR="00F51255" w:rsidRPr="003F3E21" w:rsidRDefault="00F51255" w:rsidP="00F51255">
            <w:pPr>
              <w:jc w:val="right"/>
              <w:rPr>
                <w:rFonts w:ascii="Arial" w:hAnsi="Arial" w:cs="Arial"/>
                <w:color w:val="000000"/>
                <w:sz w:val="18"/>
                <w:szCs w:val="18"/>
                <w:lang w:val="en-US"/>
              </w:rPr>
            </w:pPr>
            <w:r w:rsidRPr="003F3E21">
              <w:rPr>
                <w:rFonts w:ascii="Arial" w:hAnsi="Arial" w:cs="Arial"/>
                <w:color w:val="000000"/>
                <w:sz w:val="18"/>
                <w:szCs w:val="18"/>
              </w:rPr>
              <w:t>3,457,443</w:t>
            </w:r>
          </w:p>
        </w:tc>
        <w:tc>
          <w:tcPr>
            <w:tcW w:w="1557" w:type="dxa"/>
            <w:tcBorders>
              <w:top w:val="nil"/>
              <w:left w:val="nil"/>
              <w:bottom w:val="nil"/>
              <w:right w:val="nil"/>
            </w:tcBorders>
            <w:shd w:val="clear" w:color="auto" w:fill="auto"/>
            <w:vAlign w:val="center"/>
            <w:hideMark/>
          </w:tcPr>
          <w:p w14:paraId="6CB96DFC" w14:textId="23542262" w:rsidR="00F51255" w:rsidRPr="003F3E21" w:rsidRDefault="00F51255" w:rsidP="00F51255">
            <w:pPr>
              <w:jc w:val="right"/>
              <w:rPr>
                <w:rFonts w:ascii="Arial" w:hAnsi="Arial" w:cs="Arial"/>
                <w:color w:val="000000"/>
                <w:sz w:val="18"/>
                <w:szCs w:val="18"/>
                <w:lang w:val="en-US"/>
              </w:rPr>
            </w:pPr>
            <w:r w:rsidRPr="003F3E21">
              <w:rPr>
                <w:rFonts w:ascii="Arial" w:hAnsi="Arial" w:cs="Arial"/>
                <w:color w:val="000000"/>
                <w:sz w:val="18"/>
                <w:szCs w:val="18"/>
              </w:rPr>
              <w:t>(24,581)</w:t>
            </w:r>
          </w:p>
        </w:tc>
        <w:tc>
          <w:tcPr>
            <w:tcW w:w="1020" w:type="dxa"/>
            <w:tcBorders>
              <w:top w:val="nil"/>
              <w:left w:val="nil"/>
              <w:bottom w:val="nil"/>
              <w:right w:val="nil"/>
            </w:tcBorders>
            <w:shd w:val="clear" w:color="auto" w:fill="auto"/>
            <w:vAlign w:val="center"/>
            <w:hideMark/>
          </w:tcPr>
          <w:p w14:paraId="20BD5D5A" w14:textId="34782D7A" w:rsidR="00F51255" w:rsidRPr="003F3E21" w:rsidRDefault="00F51255" w:rsidP="00F51255">
            <w:pPr>
              <w:jc w:val="right"/>
              <w:rPr>
                <w:rFonts w:ascii="Arial" w:hAnsi="Arial" w:cs="Arial"/>
                <w:color w:val="000000"/>
                <w:sz w:val="18"/>
                <w:szCs w:val="18"/>
                <w:lang w:val="en-US"/>
              </w:rPr>
            </w:pPr>
            <w:r w:rsidRPr="003F3E21">
              <w:rPr>
                <w:rFonts w:ascii="Arial" w:hAnsi="Arial" w:cs="Arial"/>
                <w:color w:val="000000" w:themeColor="text1"/>
                <w:sz w:val="18"/>
                <w:szCs w:val="18"/>
              </w:rPr>
              <w:t xml:space="preserve">3,432,862 </w:t>
            </w:r>
          </w:p>
        </w:tc>
      </w:tr>
      <w:tr w:rsidR="00F51255" w:rsidRPr="003F3E21" w14:paraId="581AF47B" w14:textId="77777777" w:rsidTr="00C5155B">
        <w:trPr>
          <w:trHeight w:val="20"/>
        </w:trPr>
        <w:tc>
          <w:tcPr>
            <w:tcW w:w="2977" w:type="dxa"/>
            <w:tcBorders>
              <w:top w:val="nil"/>
              <w:left w:val="nil"/>
              <w:bottom w:val="nil"/>
              <w:right w:val="nil"/>
            </w:tcBorders>
            <w:shd w:val="clear" w:color="auto" w:fill="auto"/>
            <w:noWrap/>
            <w:vAlign w:val="center"/>
            <w:hideMark/>
          </w:tcPr>
          <w:p w14:paraId="3D724E9F" w14:textId="77777777" w:rsidR="00F51255" w:rsidRPr="003F3E21" w:rsidRDefault="00F51255" w:rsidP="00F51255">
            <w:pPr>
              <w:rPr>
                <w:rFonts w:ascii="Arial" w:hAnsi="Arial" w:cs="Arial"/>
                <w:color w:val="000000"/>
                <w:sz w:val="18"/>
                <w:szCs w:val="18"/>
                <w:lang w:val="en-US"/>
              </w:rPr>
            </w:pPr>
            <w:r w:rsidRPr="003F3E21">
              <w:rPr>
                <w:rFonts w:ascii="Arial" w:hAnsi="Arial" w:cs="Arial"/>
                <w:color w:val="000000"/>
                <w:sz w:val="18"/>
                <w:szCs w:val="18"/>
                <w:lang w:val="en-US"/>
              </w:rPr>
              <w:t>Total liabilities</w:t>
            </w:r>
          </w:p>
        </w:tc>
        <w:tc>
          <w:tcPr>
            <w:tcW w:w="1020" w:type="dxa"/>
            <w:tcBorders>
              <w:top w:val="nil"/>
              <w:left w:val="nil"/>
              <w:bottom w:val="nil"/>
              <w:right w:val="nil"/>
            </w:tcBorders>
            <w:shd w:val="clear" w:color="auto" w:fill="auto"/>
            <w:vAlign w:val="center"/>
            <w:hideMark/>
          </w:tcPr>
          <w:p w14:paraId="653EF6DC" w14:textId="0FBB4B55" w:rsidR="00F51255" w:rsidRPr="003F3E21" w:rsidRDefault="00F51255" w:rsidP="00F51255">
            <w:pPr>
              <w:jc w:val="right"/>
              <w:rPr>
                <w:rFonts w:ascii="Arial" w:hAnsi="Arial" w:cs="Arial"/>
                <w:color w:val="000000"/>
                <w:sz w:val="18"/>
                <w:szCs w:val="18"/>
                <w:lang w:val="en-US"/>
              </w:rPr>
            </w:pPr>
            <w:r w:rsidRPr="003F3E21">
              <w:rPr>
                <w:rFonts w:ascii="Arial" w:hAnsi="Arial" w:cs="Arial"/>
                <w:color w:val="000000"/>
                <w:sz w:val="18"/>
                <w:szCs w:val="18"/>
              </w:rPr>
              <w:t>1,793,636</w:t>
            </w:r>
          </w:p>
        </w:tc>
        <w:tc>
          <w:tcPr>
            <w:tcW w:w="1397" w:type="dxa"/>
            <w:tcBorders>
              <w:top w:val="nil"/>
              <w:left w:val="nil"/>
              <w:bottom w:val="nil"/>
              <w:right w:val="nil"/>
            </w:tcBorders>
            <w:shd w:val="clear" w:color="auto" w:fill="auto"/>
            <w:vAlign w:val="center"/>
            <w:hideMark/>
          </w:tcPr>
          <w:p w14:paraId="3B91529A" w14:textId="51703BB2" w:rsidR="00F51255" w:rsidRPr="003F3E21" w:rsidRDefault="00F51255" w:rsidP="00F51255">
            <w:pPr>
              <w:jc w:val="right"/>
              <w:rPr>
                <w:rFonts w:ascii="Arial" w:hAnsi="Arial" w:cs="Arial"/>
                <w:color w:val="000000"/>
                <w:sz w:val="18"/>
                <w:szCs w:val="18"/>
                <w:lang w:val="en-US"/>
              </w:rPr>
            </w:pPr>
            <w:r w:rsidRPr="003F3E21">
              <w:rPr>
                <w:rFonts w:ascii="Arial" w:hAnsi="Arial" w:cs="Arial"/>
                <w:color w:val="000000"/>
                <w:sz w:val="18"/>
                <w:szCs w:val="18"/>
              </w:rPr>
              <w:t>56,269</w:t>
            </w:r>
          </w:p>
        </w:tc>
        <w:tc>
          <w:tcPr>
            <w:tcW w:w="1097" w:type="dxa"/>
            <w:tcBorders>
              <w:top w:val="nil"/>
              <w:left w:val="nil"/>
              <w:bottom w:val="nil"/>
              <w:right w:val="nil"/>
            </w:tcBorders>
            <w:shd w:val="clear" w:color="auto" w:fill="auto"/>
            <w:vAlign w:val="center"/>
            <w:hideMark/>
          </w:tcPr>
          <w:p w14:paraId="511AC160" w14:textId="27034389" w:rsidR="00F51255" w:rsidRPr="003F3E21" w:rsidRDefault="00F51255" w:rsidP="00F51255">
            <w:pPr>
              <w:jc w:val="right"/>
              <w:rPr>
                <w:rFonts w:ascii="Arial" w:hAnsi="Arial" w:cs="Arial"/>
                <w:color w:val="000000"/>
                <w:sz w:val="18"/>
                <w:szCs w:val="18"/>
                <w:lang w:val="en-US"/>
              </w:rPr>
            </w:pPr>
            <w:r w:rsidRPr="003F3E21">
              <w:rPr>
                <w:rFonts w:ascii="Arial" w:hAnsi="Arial" w:cs="Arial"/>
                <w:color w:val="000000"/>
                <w:sz w:val="18"/>
                <w:szCs w:val="18"/>
              </w:rPr>
              <w:t>1,849,905</w:t>
            </w:r>
          </w:p>
        </w:tc>
        <w:tc>
          <w:tcPr>
            <w:tcW w:w="1557" w:type="dxa"/>
            <w:tcBorders>
              <w:top w:val="nil"/>
              <w:left w:val="nil"/>
              <w:bottom w:val="nil"/>
              <w:right w:val="nil"/>
            </w:tcBorders>
            <w:shd w:val="clear" w:color="auto" w:fill="auto"/>
            <w:vAlign w:val="center"/>
            <w:hideMark/>
          </w:tcPr>
          <w:p w14:paraId="0A795B24" w14:textId="71C8094E" w:rsidR="00F51255" w:rsidRPr="003F3E21" w:rsidRDefault="00F51255" w:rsidP="00F51255">
            <w:pPr>
              <w:jc w:val="right"/>
              <w:rPr>
                <w:rFonts w:ascii="Arial" w:hAnsi="Arial" w:cs="Arial"/>
                <w:color w:val="000000"/>
                <w:sz w:val="18"/>
                <w:szCs w:val="18"/>
                <w:lang w:val="en-US"/>
              </w:rPr>
            </w:pPr>
            <w:r w:rsidRPr="003F3E21">
              <w:rPr>
                <w:rFonts w:ascii="Arial" w:hAnsi="Arial" w:cs="Arial"/>
                <w:color w:val="000000"/>
                <w:sz w:val="18"/>
                <w:szCs w:val="18"/>
              </w:rPr>
              <w:t>(24,581)</w:t>
            </w:r>
          </w:p>
        </w:tc>
        <w:tc>
          <w:tcPr>
            <w:tcW w:w="1020" w:type="dxa"/>
            <w:tcBorders>
              <w:top w:val="nil"/>
              <w:left w:val="nil"/>
              <w:bottom w:val="nil"/>
              <w:right w:val="nil"/>
            </w:tcBorders>
            <w:shd w:val="clear" w:color="auto" w:fill="auto"/>
            <w:vAlign w:val="center"/>
            <w:hideMark/>
          </w:tcPr>
          <w:p w14:paraId="6CAA30B1" w14:textId="59AB3858" w:rsidR="00F51255" w:rsidRPr="003F3E21" w:rsidRDefault="00F51255" w:rsidP="00F51255">
            <w:pPr>
              <w:jc w:val="right"/>
              <w:rPr>
                <w:rFonts w:ascii="Arial" w:hAnsi="Arial" w:cs="Arial"/>
                <w:color w:val="000000"/>
                <w:sz w:val="18"/>
                <w:szCs w:val="18"/>
                <w:lang w:val="en-US"/>
              </w:rPr>
            </w:pPr>
            <w:r w:rsidRPr="003F3E21">
              <w:rPr>
                <w:rFonts w:ascii="Arial" w:hAnsi="Arial" w:cs="Arial"/>
                <w:color w:val="000000" w:themeColor="text1"/>
                <w:sz w:val="18"/>
                <w:szCs w:val="18"/>
              </w:rPr>
              <w:t xml:space="preserve">1,825,324 </w:t>
            </w:r>
          </w:p>
        </w:tc>
      </w:tr>
    </w:tbl>
    <w:p w14:paraId="29B403C7" w14:textId="7A01B2A5" w:rsidR="002A08EF" w:rsidRDefault="002A08EF" w:rsidP="002A08EF">
      <w:pPr>
        <w:pStyle w:val="1TtuloprincipalDF"/>
        <w:numPr>
          <w:ilvl w:val="0"/>
          <w:numId w:val="0"/>
        </w:numPr>
        <w:outlineLvl w:val="9"/>
        <w:rPr>
          <w:rFonts w:ascii="Arial" w:hAnsi="Arial" w:cs="Arial"/>
          <w:color w:val="365F91" w:themeColor="accent1" w:themeShade="BF"/>
          <w:sz w:val="22"/>
        </w:rPr>
      </w:pPr>
    </w:p>
    <w:p w14:paraId="2E2F5D7A" w14:textId="6A21DCC5" w:rsidR="002A08EF" w:rsidRDefault="002A08EF" w:rsidP="002A08EF">
      <w:pPr>
        <w:pStyle w:val="1TtuloprincipalDF"/>
        <w:numPr>
          <w:ilvl w:val="0"/>
          <w:numId w:val="0"/>
        </w:numPr>
        <w:outlineLvl w:val="9"/>
        <w:rPr>
          <w:rFonts w:ascii="Arial" w:hAnsi="Arial" w:cs="Arial"/>
          <w:color w:val="365F91" w:themeColor="accent1" w:themeShade="BF"/>
          <w:sz w:val="22"/>
        </w:rPr>
      </w:pPr>
    </w:p>
    <w:p w14:paraId="301F6E66" w14:textId="40DB0A0F" w:rsidR="002A08EF" w:rsidRDefault="002A08EF" w:rsidP="002A08EF">
      <w:pPr>
        <w:pStyle w:val="1TtuloprincipalDF"/>
        <w:numPr>
          <w:ilvl w:val="0"/>
          <w:numId w:val="0"/>
        </w:numPr>
        <w:outlineLvl w:val="9"/>
        <w:rPr>
          <w:rFonts w:ascii="Arial" w:hAnsi="Arial" w:cs="Arial"/>
          <w:color w:val="365F91" w:themeColor="accent1" w:themeShade="BF"/>
          <w:sz w:val="22"/>
        </w:rPr>
      </w:pPr>
    </w:p>
    <w:p w14:paraId="2E1DB479" w14:textId="44A14353" w:rsidR="002A08EF" w:rsidRDefault="002A08EF" w:rsidP="002A08EF">
      <w:pPr>
        <w:pStyle w:val="1TtuloprincipalDF"/>
        <w:numPr>
          <w:ilvl w:val="0"/>
          <w:numId w:val="0"/>
        </w:numPr>
        <w:outlineLvl w:val="9"/>
        <w:rPr>
          <w:rFonts w:ascii="Arial" w:hAnsi="Arial" w:cs="Arial"/>
          <w:color w:val="365F91" w:themeColor="accent1" w:themeShade="BF"/>
          <w:sz w:val="22"/>
        </w:rPr>
      </w:pPr>
    </w:p>
    <w:p w14:paraId="79A097EC" w14:textId="20F13199" w:rsidR="002A08EF" w:rsidRDefault="002A08EF" w:rsidP="002A08EF">
      <w:pPr>
        <w:pStyle w:val="1TtuloprincipalDF"/>
        <w:numPr>
          <w:ilvl w:val="0"/>
          <w:numId w:val="0"/>
        </w:numPr>
        <w:outlineLvl w:val="9"/>
        <w:rPr>
          <w:rFonts w:ascii="Arial" w:hAnsi="Arial" w:cs="Arial"/>
          <w:color w:val="365F91" w:themeColor="accent1" w:themeShade="BF"/>
          <w:sz w:val="22"/>
        </w:rPr>
      </w:pPr>
    </w:p>
    <w:p w14:paraId="60086D9B" w14:textId="77777777" w:rsidR="002A08EF" w:rsidRDefault="002A08EF" w:rsidP="002A08EF">
      <w:pPr>
        <w:pStyle w:val="1TtuloprincipalDF"/>
        <w:numPr>
          <w:ilvl w:val="0"/>
          <w:numId w:val="0"/>
        </w:numPr>
        <w:outlineLvl w:val="9"/>
        <w:rPr>
          <w:rFonts w:ascii="Arial" w:hAnsi="Arial" w:cs="Arial"/>
          <w:color w:val="365F91" w:themeColor="accent1" w:themeShade="BF"/>
          <w:sz w:val="22"/>
        </w:rPr>
      </w:pPr>
    </w:p>
    <w:p w14:paraId="1A383E17" w14:textId="7B9BF933" w:rsidR="00377BAE" w:rsidRPr="00682809" w:rsidRDefault="000315A9" w:rsidP="00377BAE">
      <w:pPr>
        <w:pStyle w:val="1TtuloprincipalDF"/>
        <w:rPr>
          <w:rFonts w:ascii="Arial" w:hAnsi="Arial" w:cs="Arial"/>
          <w:color w:val="365F91" w:themeColor="accent1" w:themeShade="BF"/>
          <w:sz w:val="22"/>
        </w:rPr>
      </w:pPr>
      <w:r w:rsidRPr="00682809">
        <w:rPr>
          <w:rFonts w:ascii="Arial" w:hAnsi="Arial" w:cs="Arial"/>
          <w:color w:val="365F91" w:themeColor="accent1" w:themeShade="BF"/>
          <w:sz w:val="22"/>
        </w:rPr>
        <w:t xml:space="preserve">Financial </w:t>
      </w:r>
      <w:r w:rsidR="00EC7ABB" w:rsidRPr="00682809">
        <w:rPr>
          <w:rFonts w:ascii="Arial" w:hAnsi="Arial" w:cs="Arial"/>
          <w:color w:val="365F91" w:themeColor="accent1" w:themeShade="BF"/>
          <w:sz w:val="22"/>
        </w:rPr>
        <w:t>instruments</w:t>
      </w:r>
    </w:p>
    <w:p w14:paraId="7AB2B040" w14:textId="77777777" w:rsidR="000315A9" w:rsidRPr="00682809" w:rsidRDefault="000315A9" w:rsidP="00DC34D9">
      <w:pPr>
        <w:pStyle w:val="1TtuloprincipalDF"/>
        <w:numPr>
          <w:ilvl w:val="0"/>
          <w:numId w:val="0"/>
        </w:numPr>
        <w:outlineLvl w:val="9"/>
        <w:rPr>
          <w:rFonts w:ascii="Arial" w:hAnsi="Arial" w:cs="Arial"/>
          <w:color w:val="365F91" w:themeColor="accent1" w:themeShade="BF"/>
          <w:sz w:val="22"/>
        </w:rPr>
      </w:pPr>
    </w:p>
    <w:p w14:paraId="3420746C" w14:textId="77777777" w:rsidR="00B71918" w:rsidRPr="00682809" w:rsidRDefault="00D04CF8" w:rsidP="00B71918">
      <w:pPr>
        <w:rPr>
          <w:rFonts w:ascii="Arial" w:hAnsi="Arial" w:cs="Arial"/>
          <w:lang w:val="en-US" w:eastAsia="pt-BR"/>
        </w:rPr>
      </w:pPr>
      <w:r w:rsidRPr="00682809">
        <w:rPr>
          <w:rFonts w:ascii="Arial" w:hAnsi="Arial" w:cs="Arial"/>
          <w:lang w:val="en-US" w:eastAsia="pt-BR"/>
        </w:rPr>
        <w:t>The Company holds the following financial instruments:</w:t>
      </w:r>
    </w:p>
    <w:p w14:paraId="5C1F1FBC" w14:textId="77777777" w:rsidR="002712B6" w:rsidRPr="00682809" w:rsidRDefault="002712B6" w:rsidP="00B71918">
      <w:pPr>
        <w:rPr>
          <w:rFonts w:ascii="Arial" w:hAnsi="Arial" w:cs="Arial"/>
          <w:lang w:val="en-US" w:eastAsia="pt-BR"/>
        </w:rPr>
      </w:pPr>
    </w:p>
    <w:tbl>
      <w:tblPr>
        <w:tblW w:w="9001" w:type="dxa"/>
        <w:tblCellMar>
          <w:left w:w="70" w:type="dxa"/>
          <w:right w:w="70" w:type="dxa"/>
        </w:tblCellMar>
        <w:tblLook w:val="04A0" w:firstRow="1" w:lastRow="0" w:firstColumn="1" w:lastColumn="0" w:noHBand="0" w:noVBand="1"/>
      </w:tblPr>
      <w:tblGrid>
        <w:gridCol w:w="4190"/>
        <w:gridCol w:w="160"/>
        <w:gridCol w:w="1442"/>
        <w:gridCol w:w="162"/>
        <w:gridCol w:w="1442"/>
        <w:gridCol w:w="163"/>
        <w:gridCol w:w="1442"/>
      </w:tblGrid>
      <w:tr w:rsidR="00CC5535" w:rsidRPr="00D33883" w14:paraId="293C987C" w14:textId="77777777" w:rsidTr="00D33883">
        <w:trPr>
          <w:trHeight w:val="20"/>
        </w:trPr>
        <w:tc>
          <w:tcPr>
            <w:tcW w:w="4190" w:type="dxa"/>
            <w:shd w:val="clear" w:color="auto" w:fill="auto"/>
            <w:vAlign w:val="bottom"/>
          </w:tcPr>
          <w:p w14:paraId="31115A98" w14:textId="77777777" w:rsidR="00CC5535" w:rsidRPr="00682809" w:rsidRDefault="00CC5535" w:rsidP="00043212">
            <w:pPr>
              <w:spacing w:line="276" w:lineRule="auto"/>
              <w:rPr>
                <w:rFonts w:ascii="Arial" w:hAnsi="Arial" w:cs="Arial"/>
                <w:b/>
                <w:bCs/>
                <w:color w:val="000000"/>
                <w:sz w:val="18"/>
                <w:szCs w:val="18"/>
                <w:lang w:val="en-US" w:eastAsia="pt-BR"/>
              </w:rPr>
            </w:pPr>
          </w:p>
          <w:p w14:paraId="01CD5742" w14:textId="77777777" w:rsidR="00CC5535" w:rsidRPr="00D33883" w:rsidRDefault="00CC5535" w:rsidP="00043212">
            <w:pPr>
              <w:spacing w:line="276" w:lineRule="auto"/>
              <w:rPr>
                <w:rFonts w:ascii="Arial" w:hAnsi="Arial" w:cs="Arial"/>
                <w:b/>
                <w:bCs/>
                <w:color w:val="000000"/>
                <w:sz w:val="18"/>
                <w:szCs w:val="18"/>
                <w:lang w:val="en-US" w:eastAsia="pt-BR"/>
              </w:rPr>
            </w:pPr>
            <w:r w:rsidRPr="00D33883">
              <w:rPr>
                <w:rFonts w:ascii="Arial" w:hAnsi="Arial" w:cs="Arial"/>
                <w:b/>
                <w:bCs/>
                <w:color w:val="000000"/>
                <w:sz w:val="18"/>
                <w:szCs w:val="18"/>
                <w:lang w:val="en-US" w:eastAsia="pt-BR"/>
              </w:rPr>
              <w:t>Financial assets</w:t>
            </w:r>
          </w:p>
        </w:tc>
        <w:tc>
          <w:tcPr>
            <w:tcW w:w="160" w:type="dxa"/>
            <w:shd w:val="clear" w:color="auto" w:fill="auto"/>
            <w:vAlign w:val="center"/>
            <w:hideMark/>
          </w:tcPr>
          <w:p w14:paraId="3D9930E1" w14:textId="77777777" w:rsidR="00CC5535" w:rsidRPr="00D33883" w:rsidRDefault="00CC5535" w:rsidP="00043212">
            <w:pPr>
              <w:rPr>
                <w:rFonts w:ascii="Arial" w:hAnsi="Arial" w:cs="Arial"/>
                <w:b/>
                <w:bCs/>
                <w:color w:val="000000"/>
                <w:sz w:val="18"/>
                <w:szCs w:val="18"/>
                <w:lang w:val="en-US" w:eastAsia="pt-BR"/>
              </w:rPr>
            </w:pPr>
          </w:p>
        </w:tc>
        <w:tc>
          <w:tcPr>
            <w:tcW w:w="1442" w:type="dxa"/>
            <w:tcBorders>
              <w:top w:val="nil"/>
              <w:left w:val="nil"/>
              <w:bottom w:val="single" w:sz="4" w:space="0" w:color="auto"/>
              <w:right w:val="nil"/>
            </w:tcBorders>
            <w:shd w:val="clear" w:color="auto" w:fill="auto"/>
            <w:vAlign w:val="bottom"/>
            <w:hideMark/>
          </w:tcPr>
          <w:p w14:paraId="38F50088" w14:textId="77777777" w:rsidR="00CC5535" w:rsidRPr="00D33883" w:rsidRDefault="00CC5535" w:rsidP="00043212">
            <w:pPr>
              <w:spacing w:line="276" w:lineRule="auto"/>
              <w:jc w:val="right"/>
              <w:rPr>
                <w:rFonts w:ascii="Arial" w:hAnsi="Arial" w:cs="Arial"/>
                <w:b/>
                <w:bCs/>
                <w:color w:val="000000"/>
                <w:sz w:val="18"/>
                <w:szCs w:val="18"/>
                <w:lang w:val="en-US" w:eastAsia="pt-BR"/>
              </w:rPr>
            </w:pPr>
            <w:r w:rsidRPr="00D33883">
              <w:rPr>
                <w:rFonts w:ascii="Arial" w:hAnsi="Arial" w:cs="Arial"/>
                <w:b/>
                <w:bCs/>
                <w:color w:val="000000"/>
                <w:sz w:val="18"/>
                <w:szCs w:val="18"/>
                <w:lang w:val="en-US" w:eastAsia="pt-BR"/>
              </w:rPr>
              <w:t>Assets at FVPL</w:t>
            </w:r>
          </w:p>
        </w:tc>
        <w:tc>
          <w:tcPr>
            <w:tcW w:w="162" w:type="dxa"/>
            <w:shd w:val="clear" w:color="auto" w:fill="auto"/>
            <w:vAlign w:val="bottom"/>
            <w:hideMark/>
          </w:tcPr>
          <w:p w14:paraId="2A223541" w14:textId="77777777" w:rsidR="00CC5535" w:rsidRPr="00D33883" w:rsidRDefault="00CC5535" w:rsidP="00043212">
            <w:pPr>
              <w:rPr>
                <w:rFonts w:ascii="Arial" w:hAnsi="Arial" w:cs="Arial"/>
                <w:b/>
                <w:bCs/>
                <w:color w:val="000000"/>
                <w:sz w:val="18"/>
                <w:szCs w:val="18"/>
                <w:lang w:val="en-US" w:eastAsia="pt-BR"/>
              </w:rPr>
            </w:pPr>
          </w:p>
        </w:tc>
        <w:tc>
          <w:tcPr>
            <w:tcW w:w="1442" w:type="dxa"/>
            <w:tcBorders>
              <w:top w:val="nil"/>
              <w:left w:val="nil"/>
              <w:bottom w:val="single" w:sz="4" w:space="0" w:color="auto"/>
              <w:right w:val="nil"/>
            </w:tcBorders>
            <w:shd w:val="clear" w:color="auto" w:fill="auto"/>
            <w:vAlign w:val="bottom"/>
            <w:hideMark/>
          </w:tcPr>
          <w:p w14:paraId="7D61BBE7" w14:textId="77777777" w:rsidR="00CC5535" w:rsidRPr="00D33883" w:rsidRDefault="00CC5535" w:rsidP="00043212">
            <w:pPr>
              <w:spacing w:line="276" w:lineRule="auto"/>
              <w:jc w:val="right"/>
              <w:rPr>
                <w:rFonts w:ascii="Arial" w:hAnsi="Arial" w:cs="Arial"/>
                <w:b/>
                <w:bCs/>
                <w:color w:val="000000"/>
                <w:sz w:val="18"/>
                <w:szCs w:val="18"/>
                <w:lang w:val="en-US" w:eastAsia="pt-BR"/>
              </w:rPr>
            </w:pPr>
            <w:r w:rsidRPr="00D33883">
              <w:rPr>
                <w:rFonts w:ascii="Arial" w:hAnsi="Arial" w:cs="Arial"/>
                <w:b/>
                <w:bCs/>
                <w:color w:val="000000"/>
                <w:sz w:val="18"/>
                <w:szCs w:val="18"/>
                <w:lang w:val="en-US" w:eastAsia="pt-BR"/>
              </w:rPr>
              <w:t>Assets at amortized cost</w:t>
            </w:r>
          </w:p>
        </w:tc>
        <w:tc>
          <w:tcPr>
            <w:tcW w:w="163" w:type="dxa"/>
            <w:shd w:val="clear" w:color="auto" w:fill="auto"/>
            <w:vAlign w:val="bottom"/>
            <w:hideMark/>
          </w:tcPr>
          <w:p w14:paraId="29727D16" w14:textId="77777777" w:rsidR="00CC5535" w:rsidRPr="00D33883" w:rsidRDefault="00CC5535" w:rsidP="00043212">
            <w:pPr>
              <w:rPr>
                <w:rFonts w:ascii="Arial" w:hAnsi="Arial" w:cs="Arial"/>
                <w:b/>
                <w:bCs/>
                <w:color w:val="000000"/>
                <w:sz w:val="18"/>
                <w:szCs w:val="18"/>
                <w:lang w:val="en-US" w:eastAsia="pt-BR"/>
              </w:rPr>
            </w:pPr>
          </w:p>
        </w:tc>
        <w:tc>
          <w:tcPr>
            <w:tcW w:w="1442" w:type="dxa"/>
            <w:tcBorders>
              <w:top w:val="nil"/>
              <w:left w:val="nil"/>
              <w:bottom w:val="single" w:sz="4" w:space="0" w:color="auto"/>
              <w:right w:val="nil"/>
            </w:tcBorders>
            <w:shd w:val="clear" w:color="auto" w:fill="auto"/>
            <w:vAlign w:val="bottom"/>
            <w:hideMark/>
          </w:tcPr>
          <w:p w14:paraId="28358BB0" w14:textId="77777777" w:rsidR="00CC5535" w:rsidRPr="00D33883" w:rsidRDefault="00CC5535" w:rsidP="00043212">
            <w:pPr>
              <w:spacing w:line="276" w:lineRule="auto"/>
              <w:jc w:val="right"/>
              <w:rPr>
                <w:rFonts w:ascii="Arial" w:hAnsi="Arial" w:cs="Arial"/>
                <w:b/>
                <w:bCs/>
                <w:color w:val="000000"/>
                <w:sz w:val="18"/>
                <w:szCs w:val="18"/>
                <w:lang w:val="en-US" w:eastAsia="pt-BR"/>
              </w:rPr>
            </w:pPr>
            <w:r w:rsidRPr="00D33883">
              <w:rPr>
                <w:rFonts w:ascii="Arial" w:hAnsi="Arial" w:cs="Arial"/>
                <w:b/>
                <w:bCs/>
                <w:color w:val="000000"/>
                <w:sz w:val="18"/>
                <w:szCs w:val="18"/>
                <w:lang w:val="en-US" w:eastAsia="pt-BR"/>
              </w:rPr>
              <w:t>Total</w:t>
            </w:r>
          </w:p>
        </w:tc>
      </w:tr>
      <w:tr w:rsidR="00CC5535" w:rsidRPr="00D33883" w14:paraId="6AEAFEB6" w14:textId="77777777" w:rsidTr="00D33883">
        <w:trPr>
          <w:trHeight w:val="20"/>
        </w:trPr>
        <w:tc>
          <w:tcPr>
            <w:tcW w:w="4190" w:type="dxa"/>
            <w:shd w:val="clear" w:color="auto" w:fill="auto"/>
            <w:vAlign w:val="center"/>
            <w:hideMark/>
          </w:tcPr>
          <w:p w14:paraId="14B293B5" w14:textId="77956403" w:rsidR="00CC5535" w:rsidRPr="00D33883" w:rsidRDefault="00CC5535" w:rsidP="00043212">
            <w:pPr>
              <w:spacing w:line="276" w:lineRule="auto"/>
              <w:rPr>
                <w:rFonts w:ascii="Arial" w:hAnsi="Arial" w:cs="Arial"/>
                <w:b/>
                <w:bCs/>
                <w:color w:val="000000"/>
                <w:sz w:val="18"/>
                <w:szCs w:val="18"/>
                <w:lang w:val="en-US" w:eastAsia="pt-BR"/>
              </w:rPr>
            </w:pPr>
            <w:r w:rsidRPr="00D33883">
              <w:rPr>
                <w:rFonts w:ascii="Arial" w:hAnsi="Arial" w:cs="Arial"/>
                <w:b/>
                <w:bCs/>
                <w:color w:val="000000"/>
                <w:sz w:val="18"/>
                <w:szCs w:val="18"/>
                <w:lang w:val="en-US" w:eastAsia="pt-BR"/>
              </w:rPr>
              <w:t>March 31, 20</w:t>
            </w:r>
            <w:r w:rsidR="00B22B0B" w:rsidRPr="00D33883">
              <w:rPr>
                <w:rFonts w:ascii="Arial" w:hAnsi="Arial" w:cs="Arial"/>
                <w:b/>
                <w:bCs/>
                <w:color w:val="000000"/>
                <w:sz w:val="18"/>
                <w:szCs w:val="18"/>
                <w:lang w:val="en-US" w:eastAsia="pt-BR"/>
              </w:rPr>
              <w:t>2</w:t>
            </w:r>
            <w:r w:rsidR="0001068F" w:rsidRPr="00D33883">
              <w:rPr>
                <w:rFonts w:ascii="Arial" w:hAnsi="Arial" w:cs="Arial"/>
                <w:b/>
                <w:bCs/>
                <w:color w:val="000000"/>
                <w:sz w:val="18"/>
                <w:szCs w:val="18"/>
                <w:lang w:val="en-US" w:eastAsia="pt-BR"/>
              </w:rPr>
              <w:t>1</w:t>
            </w:r>
            <w:r w:rsidRPr="00D33883">
              <w:rPr>
                <w:rFonts w:ascii="Arial" w:hAnsi="Arial" w:cs="Arial"/>
                <w:b/>
                <w:bCs/>
                <w:color w:val="000000"/>
                <w:sz w:val="18"/>
                <w:szCs w:val="18"/>
                <w:lang w:val="en-US" w:eastAsia="pt-BR"/>
              </w:rPr>
              <w:t xml:space="preserve"> (unaudited)</w:t>
            </w:r>
          </w:p>
        </w:tc>
        <w:tc>
          <w:tcPr>
            <w:tcW w:w="160" w:type="dxa"/>
            <w:shd w:val="clear" w:color="auto" w:fill="auto"/>
            <w:vAlign w:val="center"/>
            <w:hideMark/>
          </w:tcPr>
          <w:p w14:paraId="21D9453F" w14:textId="77777777" w:rsidR="00CC5535" w:rsidRPr="00D33883" w:rsidRDefault="00CC5535" w:rsidP="00043212">
            <w:pPr>
              <w:rPr>
                <w:rFonts w:ascii="Arial" w:hAnsi="Arial" w:cs="Arial"/>
                <w:b/>
                <w:bCs/>
                <w:color w:val="000000"/>
                <w:sz w:val="18"/>
                <w:szCs w:val="18"/>
                <w:lang w:val="en-US" w:eastAsia="pt-BR"/>
              </w:rPr>
            </w:pPr>
          </w:p>
        </w:tc>
        <w:tc>
          <w:tcPr>
            <w:tcW w:w="1442" w:type="dxa"/>
            <w:shd w:val="clear" w:color="auto" w:fill="auto"/>
            <w:noWrap/>
            <w:vAlign w:val="center"/>
          </w:tcPr>
          <w:p w14:paraId="27424819" w14:textId="77777777" w:rsidR="00CC5535" w:rsidRPr="00D33883" w:rsidRDefault="00CC5535" w:rsidP="00043212">
            <w:pPr>
              <w:spacing w:line="276" w:lineRule="auto"/>
              <w:rPr>
                <w:rFonts w:ascii="Arial" w:eastAsiaTheme="minorHAnsi" w:hAnsi="Arial"/>
                <w:sz w:val="20"/>
                <w:lang w:val="en-US"/>
              </w:rPr>
            </w:pPr>
          </w:p>
        </w:tc>
        <w:tc>
          <w:tcPr>
            <w:tcW w:w="162" w:type="dxa"/>
            <w:shd w:val="clear" w:color="auto" w:fill="auto"/>
            <w:noWrap/>
            <w:vAlign w:val="center"/>
          </w:tcPr>
          <w:p w14:paraId="34D4A220" w14:textId="77777777" w:rsidR="00CC5535" w:rsidRPr="00D33883" w:rsidRDefault="00CC5535" w:rsidP="00043212">
            <w:pPr>
              <w:spacing w:line="276" w:lineRule="auto"/>
              <w:rPr>
                <w:rFonts w:ascii="Arial" w:eastAsiaTheme="minorHAnsi" w:hAnsi="Arial"/>
                <w:sz w:val="20"/>
                <w:lang w:val="en-US"/>
              </w:rPr>
            </w:pPr>
          </w:p>
        </w:tc>
        <w:tc>
          <w:tcPr>
            <w:tcW w:w="1442" w:type="dxa"/>
            <w:shd w:val="clear" w:color="auto" w:fill="auto"/>
            <w:noWrap/>
            <w:vAlign w:val="center"/>
          </w:tcPr>
          <w:p w14:paraId="5C5C848F" w14:textId="77777777" w:rsidR="00CC5535" w:rsidRPr="00D33883" w:rsidRDefault="00CC5535" w:rsidP="00043212">
            <w:pPr>
              <w:spacing w:line="276" w:lineRule="auto"/>
              <w:rPr>
                <w:rFonts w:ascii="Arial" w:eastAsiaTheme="minorHAnsi" w:hAnsi="Arial"/>
                <w:sz w:val="20"/>
                <w:lang w:val="en-US"/>
              </w:rPr>
            </w:pPr>
          </w:p>
        </w:tc>
        <w:tc>
          <w:tcPr>
            <w:tcW w:w="163" w:type="dxa"/>
            <w:shd w:val="clear" w:color="auto" w:fill="auto"/>
            <w:noWrap/>
            <w:vAlign w:val="center"/>
          </w:tcPr>
          <w:p w14:paraId="6456411B" w14:textId="77777777" w:rsidR="00CC5535" w:rsidRPr="00D33883" w:rsidRDefault="00CC5535" w:rsidP="00043212">
            <w:pPr>
              <w:spacing w:line="276" w:lineRule="auto"/>
              <w:rPr>
                <w:rFonts w:ascii="Arial" w:eastAsiaTheme="minorHAnsi" w:hAnsi="Arial"/>
                <w:sz w:val="20"/>
                <w:lang w:val="en-US"/>
              </w:rPr>
            </w:pPr>
          </w:p>
        </w:tc>
        <w:tc>
          <w:tcPr>
            <w:tcW w:w="1442" w:type="dxa"/>
            <w:shd w:val="clear" w:color="auto" w:fill="auto"/>
            <w:noWrap/>
            <w:vAlign w:val="center"/>
          </w:tcPr>
          <w:p w14:paraId="5C0C9CDF" w14:textId="77777777" w:rsidR="00CC5535" w:rsidRPr="00D33883" w:rsidRDefault="00CC5535" w:rsidP="00043212">
            <w:pPr>
              <w:spacing w:line="276" w:lineRule="auto"/>
              <w:rPr>
                <w:rFonts w:ascii="Arial" w:eastAsiaTheme="minorHAnsi" w:hAnsi="Arial"/>
                <w:sz w:val="20"/>
                <w:lang w:val="en-US"/>
              </w:rPr>
            </w:pPr>
          </w:p>
        </w:tc>
      </w:tr>
      <w:tr w:rsidR="008C0FBB" w:rsidRPr="00D33883" w14:paraId="1F04FE48" w14:textId="77777777" w:rsidTr="00D33883">
        <w:trPr>
          <w:trHeight w:val="20"/>
        </w:trPr>
        <w:tc>
          <w:tcPr>
            <w:tcW w:w="4190" w:type="dxa"/>
            <w:shd w:val="clear" w:color="auto" w:fill="auto"/>
            <w:vAlign w:val="center"/>
            <w:hideMark/>
          </w:tcPr>
          <w:p w14:paraId="543A74F1" w14:textId="77777777" w:rsidR="008C0FBB" w:rsidRPr="00D33883" w:rsidRDefault="008C0FBB" w:rsidP="008C0FBB">
            <w:pPr>
              <w:spacing w:line="276" w:lineRule="auto"/>
              <w:rPr>
                <w:rFonts w:ascii="Arial" w:hAnsi="Arial" w:cs="Arial"/>
                <w:color w:val="000000"/>
                <w:sz w:val="18"/>
                <w:szCs w:val="18"/>
                <w:lang w:eastAsia="pt-BR"/>
              </w:rPr>
            </w:pPr>
            <w:r w:rsidRPr="00D33883">
              <w:rPr>
                <w:rFonts w:ascii="Arial" w:hAnsi="Arial" w:cs="Arial"/>
                <w:color w:val="000000"/>
                <w:sz w:val="18"/>
                <w:szCs w:val="18"/>
                <w:lang w:val="en-US" w:eastAsia="pt-BR"/>
              </w:rPr>
              <w:t>Cash and cash equivalents</w:t>
            </w:r>
          </w:p>
        </w:tc>
        <w:tc>
          <w:tcPr>
            <w:tcW w:w="160" w:type="dxa"/>
            <w:shd w:val="clear" w:color="auto" w:fill="auto"/>
            <w:vAlign w:val="center"/>
            <w:hideMark/>
          </w:tcPr>
          <w:p w14:paraId="61A51FE2" w14:textId="77777777" w:rsidR="008C0FBB" w:rsidRPr="00D33883" w:rsidRDefault="008C0FBB" w:rsidP="008C0FBB">
            <w:pPr>
              <w:rPr>
                <w:rFonts w:ascii="Arial" w:hAnsi="Arial" w:cs="Arial"/>
                <w:color w:val="000000"/>
                <w:sz w:val="18"/>
                <w:szCs w:val="18"/>
                <w:lang w:val="en-US" w:eastAsia="pt-BR"/>
              </w:rPr>
            </w:pPr>
          </w:p>
        </w:tc>
        <w:tc>
          <w:tcPr>
            <w:tcW w:w="1442" w:type="dxa"/>
            <w:shd w:val="clear" w:color="auto" w:fill="auto"/>
            <w:noWrap/>
            <w:vAlign w:val="center"/>
          </w:tcPr>
          <w:p w14:paraId="16C5153E" w14:textId="41675CF5" w:rsidR="008C0FBB" w:rsidRPr="00D33883" w:rsidRDefault="00D33883" w:rsidP="008C0FBB">
            <w:pPr>
              <w:spacing w:line="276" w:lineRule="auto"/>
              <w:jc w:val="right"/>
              <w:rPr>
                <w:rFonts w:ascii="Arial" w:hAnsi="Arial" w:cs="Arial"/>
                <w:color w:val="000000" w:themeColor="text1"/>
                <w:sz w:val="18"/>
                <w:szCs w:val="18"/>
                <w:lang w:val="en-US" w:eastAsia="pt-BR"/>
              </w:rPr>
            </w:pPr>
            <w:r w:rsidRPr="00D33883">
              <w:rPr>
                <w:rFonts w:ascii="Arial" w:hAnsi="Arial" w:cs="Arial"/>
                <w:color w:val="000000" w:themeColor="text1"/>
                <w:sz w:val="18"/>
                <w:szCs w:val="18"/>
                <w:lang w:val="en-US" w:eastAsia="pt-BR"/>
              </w:rPr>
              <w:t>-</w:t>
            </w:r>
          </w:p>
        </w:tc>
        <w:tc>
          <w:tcPr>
            <w:tcW w:w="162" w:type="dxa"/>
            <w:shd w:val="clear" w:color="auto" w:fill="auto"/>
            <w:noWrap/>
            <w:vAlign w:val="center"/>
          </w:tcPr>
          <w:p w14:paraId="21CCB3D5" w14:textId="77777777" w:rsidR="008C0FBB" w:rsidRPr="00D33883" w:rsidRDefault="008C0FBB" w:rsidP="008C0FBB">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451BB0B8" w14:textId="2EB82775" w:rsidR="008C0FBB" w:rsidRPr="00D33883"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360,356</w:t>
            </w:r>
          </w:p>
        </w:tc>
        <w:tc>
          <w:tcPr>
            <w:tcW w:w="163" w:type="dxa"/>
            <w:shd w:val="clear" w:color="auto" w:fill="auto"/>
            <w:noWrap/>
            <w:vAlign w:val="center"/>
          </w:tcPr>
          <w:p w14:paraId="5257617A" w14:textId="77777777" w:rsidR="008C0FBB" w:rsidRPr="00D33883" w:rsidRDefault="008C0FBB" w:rsidP="008C0FBB">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7D436EF7" w14:textId="703D485E" w:rsidR="008C0FBB" w:rsidRPr="00D33883"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360,356</w:t>
            </w:r>
          </w:p>
        </w:tc>
      </w:tr>
      <w:tr w:rsidR="00EA4010" w:rsidRPr="00D33883" w14:paraId="4EE1304C" w14:textId="77777777" w:rsidTr="00D33883">
        <w:trPr>
          <w:trHeight w:val="20"/>
        </w:trPr>
        <w:tc>
          <w:tcPr>
            <w:tcW w:w="4190" w:type="dxa"/>
            <w:shd w:val="clear" w:color="auto" w:fill="auto"/>
            <w:vAlign w:val="center"/>
            <w:hideMark/>
          </w:tcPr>
          <w:p w14:paraId="1D9BD013" w14:textId="77777777" w:rsidR="00EA4010" w:rsidRPr="00D33883" w:rsidRDefault="00EA4010" w:rsidP="00EA4010">
            <w:pPr>
              <w:spacing w:line="276" w:lineRule="auto"/>
              <w:rPr>
                <w:rFonts w:ascii="Arial" w:hAnsi="Arial" w:cs="Arial"/>
                <w:sz w:val="18"/>
                <w:szCs w:val="18"/>
                <w:lang w:val="en-US" w:eastAsia="pt-BR"/>
              </w:rPr>
            </w:pPr>
            <w:r w:rsidRPr="00D33883">
              <w:rPr>
                <w:rFonts w:ascii="Arial" w:hAnsi="Arial" w:cs="Arial"/>
                <w:sz w:val="18"/>
                <w:szCs w:val="18"/>
                <w:lang w:val="en-US" w:eastAsia="pt-BR"/>
              </w:rPr>
              <w:t>Financial investments</w:t>
            </w:r>
          </w:p>
        </w:tc>
        <w:tc>
          <w:tcPr>
            <w:tcW w:w="160" w:type="dxa"/>
            <w:shd w:val="clear" w:color="auto" w:fill="auto"/>
            <w:vAlign w:val="center"/>
            <w:hideMark/>
          </w:tcPr>
          <w:p w14:paraId="7D8A1A0D" w14:textId="77777777" w:rsidR="00EA4010" w:rsidRPr="00D33883" w:rsidRDefault="00EA4010" w:rsidP="00EA4010">
            <w:pPr>
              <w:rPr>
                <w:rFonts w:ascii="Arial" w:hAnsi="Arial" w:cs="Arial"/>
                <w:sz w:val="18"/>
                <w:szCs w:val="18"/>
                <w:lang w:val="en-US" w:eastAsia="pt-BR"/>
              </w:rPr>
            </w:pPr>
          </w:p>
        </w:tc>
        <w:tc>
          <w:tcPr>
            <w:tcW w:w="1442" w:type="dxa"/>
            <w:shd w:val="clear" w:color="auto" w:fill="auto"/>
            <w:noWrap/>
            <w:vAlign w:val="center"/>
          </w:tcPr>
          <w:p w14:paraId="36166AEC" w14:textId="56342C3B" w:rsidR="00EA4010" w:rsidRPr="00D33883" w:rsidRDefault="00D33883" w:rsidP="00EA4010">
            <w:pPr>
              <w:spacing w:line="276" w:lineRule="auto"/>
              <w:jc w:val="right"/>
              <w:rPr>
                <w:rFonts w:ascii="Arial" w:hAnsi="Arial" w:cs="Arial"/>
                <w:color w:val="000000" w:themeColor="text1"/>
                <w:sz w:val="18"/>
                <w:szCs w:val="18"/>
                <w:lang w:val="en-US" w:eastAsia="pt-BR"/>
              </w:rPr>
            </w:pPr>
            <w:r w:rsidRPr="00D33883">
              <w:rPr>
                <w:rFonts w:ascii="Arial" w:hAnsi="Arial" w:cs="Arial"/>
                <w:color w:val="000000" w:themeColor="text1"/>
                <w:sz w:val="18"/>
                <w:szCs w:val="18"/>
                <w:lang w:val="en-US" w:eastAsia="pt-BR"/>
              </w:rPr>
              <w:t>593</w:t>
            </w:r>
          </w:p>
        </w:tc>
        <w:tc>
          <w:tcPr>
            <w:tcW w:w="162" w:type="dxa"/>
            <w:shd w:val="clear" w:color="auto" w:fill="auto"/>
            <w:noWrap/>
            <w:vAlign w:val="bottom"/>
          </w:tcPr>
          <w:p w14:paraId="15109F80" w14:textId="46B23EC0" w:rsidR="00EA4010" w:rsidRPr="00D33883" w:rsidRDefault="00EA4010" w:rsidP="00EA4010">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39C3BB15" w14:textId="7D2DF800" w:rsidR="00EA4010" w:rsidRPr="00D33883" w:rsidRDefault="00D33883" w:rsidP="00EA4010">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671,049</w:t>
            </w:r>
          </w:p>
        </w:tc>
        <w:tc>
          <w:tcPr>
            <w:tcW w:w="163" w:type="dxa"/>
            <w:shd w:val="clear" w:color="auto" w:fill="auto"/>
            <w:noWrap/>
            <w:vAlign w:val="center"/>
          </w:tcPr>
          <w:p w14:paraId="24ECD658" w14:textId="77777777" w:rsidR="00EA4010" w:rsidRPr="00D33883" w:rsidRDefault="00EA4010" w:rsidP="00EA4010">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2CE7ACE9" w14:textId="70D3B250" w:rsidR="00EA4010" w:rsidRPr="00D33883" w:rsidRDefault="00D33883" w:rsidP="00EA4010">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671,642</w:t>
            </w:r>
          </w:p>
        </w:tc>
      </w:tr>
      <w:tr w:rsidR="008C0FBB" w:rsidRPr="00D33883" w14:paraId="5563E1DC" w14:textId="77777777" w:rsidTr="00D33883">
        <w:trPr>
          <w:trHeight w:val="20"/>
        </w:trPr>
        <w:tc>
          <w:tcPr>
            <w:tcW w:w="4190" w:type="dxa"/>
            <w:shd w:val="clear" w:color="auto" w:fill="auto"/>
            <w:vAlign w:val="center"/>
          </w:tcPr>
          <w:p w14:paraId="3006C2A8" w14:textId="77777777" w:rsidR="008C0FBB" w:rsidRPr="00D33883" w:rsidRDefault="008C0FBB" w:rsidP="008C0FBB">
            <w:pPr>
              <w:spacing w:line="276" w:lineRule="auto"/>
              <w:rPr>
                <w:rFonts w:ascii="Arial" w:hAnsi="Arial" w:cs="Arial"/>
                <w:sz w:val="18"/>
                <w:szCs w:val="18"/>
                <w:lang w:val="en-US"/>
              </w:rPr>
            </w:pPr>
            <w:r w:rsidRPr="00D33883">
              <w:rPr>
                <w:rFonts w:ascii="Arial" w:hAnsi="Arial" w:cs="Arial"/>
                <w:color w:val="000000"/>
                <w:sz w:val="18"/>
                <w:szCs w:val="18"/>
                <w:lang w:val="en-US" w:eastAsia="pt-BR"/>
              </w:rPr>
              <w:t>Trade receivables</w:t>
            </w:r>
          </w:p>
        </w:tc>
        <w:tc>
          <w:tcPr>
            <w:tcW w:w="160" w:type="dxa"/>
            <w:shd w:val="clear" w:color="auto" w:fill="auto"/>
            <w:vAlign w:val="center"/>
          </w:tcPr>
          <w:p w14:paraId="0E6661DA" w14:textId="77777777" w:rsidR="008C0FBB" w:rsidRPr="00D33883" w:rsidRDefault="008C0FBB" w:rsidP="008C0FBB">
            <w:pPr>
              <w:rPr>
                <w:rFonts w:ascii="Arial" w:hAnsi="Arial" w:cs="Arial"/>
                <w:color w:val="000000"/>
                <w:sz w:val="18"/>
                <w:szCs w:val="18"/>
                <w:lang w:val="en-US" w:eastAsia="pt-BR"/>
              </w:rPr>
            </w:pPr>
          </w:p>
        </w:tc>
        <w:tc>
          <w:tcPr>
            <w:tcW w:w="1442" w:type="dxa"/>
            <w:shd w:val="clear" w:color="auto" w:fill="auto"/>
            <w:noWrap/>
            <w:vAlign w:val="center"/>
          </w:tcPr>
          <w:p w14:paraId="08C4B23A" w14:textId="2A91AD6D" w:rsidR="008C0FBB" w:rsidRPr="00D33883" w:rsidRDefault="00D33883" w:rsidP="008C0FBB">
            <w:pPr>
              <w:spacing w:line="276" w:lineRule="auto"/>
              <w:jc w:val="right"/>
              <w:rPr>
                <w:rFonts w:ascii="Arial" w:hAnsi="Arial" w:cs="Arial"/>
                <w:color w:val="000000" w:themeColor="text1"/>
                <w:sz w:val="18"/>
                <w:szCs w:val="18"/>
              </w:rPr>
            </w:pPr>
            <w:r w:rsidRPr="00D33883">
              <w:rPr>
                <w:rFonts w:ascii="Arial" w:hAnsi="Arial" w:cs="Arial"/>
                <w:color w:val="000000" w:themeColor="text1"/>
                <w:sz w:val="18"/>
                <w:szCs w:val="18"/>
              </w:rPr>
              <w:t>-</w:t>
            </w:r>
          </w:p>
        </w:tc>
        <w:tc>
          <w:tcPr>
            <w:tcW w:w="162" w:type="dxa"/>
            <w:shd w:val="clear" w:color="auto" w:fill="auto"/>
            <w:noWrap/>
            <w:vAlign w:val="center"/>
          </w:tcPr>
          <w:p w14:paraId="7CF6203A" w14:textId="77777777" w:rsidR="008C0FBB" w:rsidRPr="00D33883" w:rsidRDefault="008C0FBB" w:rsidP="008C0FBB">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093F4404" w14:textId="2197B07A" w:rsidR="008C0FBB" w:rsidRPr="00D33883"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522,522</w:t>
            </w:r>
          </w:p>
        </w:tc>
        <w:tc>
          <w:tcPr>
            <w:tcW w:w="163" w:type="dxa"/>
            <w:shd w:val="clear" w:color="auto" w:fill="auto"/>
            <w:noWrap/>
            <w:vAlign w:val="center"/>
          </w:tcPr>
          <w:p w14:paraId="5B20F324" w14:textId="77777777" w:rsidR="008C0FBB" w:rsidRPr="00D33883" w:rsidRDefault="008C0FBB" w:rsidP="008C0FBB">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1A1C93EE" w14:textId="55443AE6" w:rsidR="008C0FBB" w:rsidRPr="00D33883" w:rsidRDefault="00D33883" w:rsidP="008C0FBB">
            <w:pPr>
              <w:spacing w:line="276" w:lineRule="auto"/>
              <w:jc w:val="right"/>
              <w:rPr>
                <w:rFonts w:ascii="Arial" w:hAnsi="Arial" w:cs="Arial"/>
                <w:color w:val="000000" w:themeColor="text1"/>
                <w:sz w:val="18"/>
                <w:szCs w:val="18"/>
              </w:rPr>
            </w:pPr>
            <w:r>
              <w:rPr>
                <w:rFonts w:ascii="Arial" w:hAnsi="Arial" w:cs="Arial"/>
                <w:color w:val="000000" w:themeColor="text1"/>
                <w:sz w:val="18"/>
                <w:szCs w:val="18"/>
              </w:rPr>
              <w:t>522,522</w:t>
            </w:r>
          </w:p>
        </w:tc>
      </w:tr>
      <w:tr w:rsidR="008C0FBB" w:rsidRPr="00D33883" w14:paraId="52E8622D" w14:textId="77777777" w:rsidTr="00D33883">
        <w:trPr>
          <w:trHeight w:val="20"/>
        </w:trPr>
        <w:tc>
          <w:tcPr>
            <w:tcW w:w="4190" w:type="dxa"/>
            <w:shd w:val="clear" w:color="auto" w:fill="auto"/>
            <w:vAlign w:val="center"/>
          </w:tcPr>
          <w:p w14:paraId="14EB2846" w14:textId="752FA17E" w:rsidR="008C0FBB" w:rsidRPr="00D33883" w:rsidRDefault="008C0FBB" w:rsidP="008C0FBB">
            <w:pPr>
              <w:spacing w:line="276" w:lineRule="auto"/>
              <w:rPr>
                <w:rFonts w:ascii="Arial" w:hAnsi="Arial" w:cs="Arial"/>
                <w:color w:val="000000"/>
                <w:sz w:val="18"/>
                <w:szCs w:val="18"/>
                <w:lang w:val="en-US" w:eastAsia="pt-BR"/>
              </w:rPr>
            </w:pPr>
            <w:proofErr w:type="spellStart"/>
            <w:r w:rsidRPr="00D33883">
              <w:rPr>
                <w:rFonts w:ascii="Arial" w:hAnsi="Arial" w:cs="Arial"/>
                <w:color w:val="000000"/>
                <w:sz w:val="18"/>
                <w:szCs w:val="18"/>
              </w:rPr>
              <w:t>Related</w:t>
            </w:r>
            <w:proofErr w:type="spellEnd"/>
            <w:r w:rsidRPr="00D33883">
              <w:rPr>
                <w:rFonts w:ascii="Arial" w:hAnsi="Arial" w:cs="Arial"/>
                <w:color w:val="000000"/>
                <w:sz w:val="18"/>
                <w:szCs w:val="18"/>
              </w:rPr>
              <w:t xml:space="preserve"> </w:t>
            </w:r>
            <w:proofErr w:type="spellStart"/>
            <w:r w:rsidRPr="00D33883">
              <w:rPr>
                <w:rFonts w:ascii="Arial" w:hAnsi="Arial" w:cs="Arial"/>
                <w:color w:val="000000"/>
                <w:sz w:val="18"/>
                <w:szCs w:val="18"/>
              </w:rPr>
              <w:t>parties</w:t>
            </w:r>
            <w:proofErr w:type="spellEnd"/>
          </w:p>
        </w:tc>
        <w:tc>
          <w:tcPr>
            <w:tcW w:w="160" w:type="dxa"/>
            <w:shd w:val="clear" w:color="auto" w:fill="auto"/>
            <w:vAlign w:val="center"/>
          </w:tcPr>
          <w:p w14:paraId="1C74BE61" w14:textId="77777777" w:rsidR="008C0FBB" w:rsidRPr="00D33883" w:rsidRDefault="008C0FBB" w:rsidP="008C0FBB">
            <w:pPr>
              <w:rPr>
                <w:rFonts w:ascii="Arial" w:hAnsi="Arial" w:cs="Arial"/>
                <w:color w:val="000000"/>
                <w:sz w:val="18"/>
                <w:szCs w:val="18"/>
                <w:lang w:val="en-US" w:eastAsia="pt-BR"/>
              </w:rPr>
            </w:pPr>
          </w:p>
        </w:tc>
        <w:tc>
          <w:tcPr>
            <w:tcW w:w="1442" w:type="dxa"/>
            <w:shd w:val="clear" w:color="auto" w:fill="auto"/>
            <w:noWrap/>
            <w:vAlign w:val="center"/>
          </w:tcPr>
          <w:p w14:paraId="45B84483" w14:textId="50E91A9E" w:rsidR="008C0FBB" w:rsidRPr="00D33883" w:rsidRDefault="00D33883" w:rsidP="008C0FBB">
            <w:pPr>
              <w:spacing w:line="276" w:lineRule="auto"/>
              <w:jc w:val="right"/>
              <w:rPr>
                <w:rFonts w:ascii="Arial" w:hAnsi="Arial" w:cs="Arial"/>
                <w:color w:val="000000" w:themeColor="text1"/>
                <w:sz w:val="18"/>
                <w:szCs w:val="18"/>
              </w:rPr>
            </w:pPr>
            <w:r w:rsidRPr="00D33883">
              <w:rPr>
                <w:rFonts w:ascii="Arial" w:hAnsi="Arial" w:cs="Arial"/>
                <w:color w:val="000000" w:themeColor="text1"/>
                <w:sz w:val="18"/>
                <w:szCs w:val="18"/>
              </w:rPr>
              <w:t>-</w:t>
            </w:r>
          </w:p>
        </w:tc>
        <w:tc>
          <w:tcPr>
            <w:tcW w:w="162" w:type="dxa"/>
            <w:shd w:val="clear" w:color="auto" w:fill="auto"/>
            <w:noWrap/>
            <w:vAlign w:val="center"/>
          </w:tcPr>
          <w:p w14:paraId="4929350C" w14:textId="77777777" w:rsidR="008C0FBB" w:rsidRPr="00D33883" w:rsidRDefault="008C0FBB" w:rsidP="008C0FBB">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4CE4F6EF" w14:textId="36700136" w:rsidR="008C0FBB" w:rsidRPr="00D33883"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15,569</w:t>
            </w:r>
          </w:p>
        </w:tc>
        <w:tc>
          <w:tcPr>
            <w:tcW w:w="163" w:type="dxa"/>
            <w:shd w:val="clear" w:color="auto" w:fill="auto"/>
            <w:noWrap/>
            <w:vAlign w:val="center"/>
          </w:tcPr>
          <w:p w14:paraId="06E2060B" w14:textId="77777777" w:rsidR="008C0FBB" w:rsidRPr="00D33883" w:rsidRDefault="008C0FBB" w:rsidP="008C0FBB">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280E97F5" w14:textId="20D35BC5" w:rsidR="008C0FBB" w:rsidRPr="00D33883" w:rsidRDefault="00D33883" w:rsidP="008C0FBB">
            <w:pPr>
              <w:spacing w:line="276" w:lineRule="auto"/>
              <w:jc w:val="right"/>
              <w:rPr>
                <w:rFonts w:ascii="Arial" w:hAnsi="Arial" w:cs="Arial"/>
                <w:color w:val="000000" w:themeColor="text1"/>
                <w:sz w:val="18"/>
                <w:szCs w:val="18"/>
              </w:rPr>
            </w:pPr>
            <w:r>
              <w:rPr>
                <w:rFonts w:ascii="Arial" w:hAnsi="Arial" w:cs="Arial"/>
                <w:color w:val="000000" w:themeColor="text1"/>
                <w:sz w:val="18"/>
                <w:szCs w:val="18"/>
              </w:rPr>
              <w:t>15,569</w:t>
            </w:r>
          </w:p>
        </w:tc>
      </w:tr>
      <w:tr w:rsidR="00D33883" w:rsidRPr="00D33883" w14:paraId="596E4665" w14:textId="77777777" w:rsidTr="00D33883">
        <w:trPr>
          <w:trHeight w:val="20"/>
        </w:trPr>
        <w:tc>
          <w:tcPr>
            <w:tcW w:w="4190" w:type="dxa"/>
            <w:shd w:val="clear" w:color="auto" w:fill="auto"/>
            <w:vAlign w:val="center"/>
          </w:tcPr>
          <w:p w14:paraId="30605458" w14:textId="55A0AC3A" w:rsidR="00D33883" w:rsidRPr="00D33883" w:rsidRDefault="00D33883" w:rsidP="00D33883">
            <w:pPr>
              <w:spacing w:line="276" w:lineRule="auto"/>
              <w:rPr>
                <w:rFonts w:ascii="Arial" w:hAnsi="Arial" w:cs="Arial"/>
                <w:sz w:val="18"/>
                <w:szCs w:val="18"/>
                <w:lang w:val="en-US"/>
              </w:rPr>
            </w:pPr>
            <w:r w:rsidRPr="00D33883">
              <w:rPr>
                <w:rFonts w:ascii="Arial" w:hAnsi="Arial" w:cs="Arial"/>
                <w:color w:val="000000"/>
                <w:sz w:val="18"/>
                <w:szCs w:val="18"/>
                <w:lang w:val="en-US"/>
              </w:rPr>
              <w:t>Investments in financial instruments (</w:t>
            </w:r>
            <w:proofErr w:type="spellStart"/>
            <w:r w:rsidRPr="00D33883">
              <w:rPr>
                <w:rFonts w:ascii="Arial" w:hAnsi="Arial" w:cs="Arial"/>
                <w:color w:val="000000"/>
                <w:sz w:val="18"/>
                <w:szCs w:val="18"/>
                <w:lang w:val="en-US"/>
              </w:rPr>
              <w:t>Bewater</w:t>
            </w:r>
            <w:proofErr w:type="spellEnd"/>
            <w:r w:rsidRPr="00D33883">
              <w:rPr>
                <w:rFonts w:ascii="Arial" w:hAnsi="Arial" w:cs="Arial"/>
                <w:color w:val="000000"/>
                <w:sz w:val="18"/>
                <w:szCs w:val="18"/>
                <w:lang w:val="en-US"/>
              </w:rPr>
              <w:t>)</w:t>
            </w:r>
          </w:p>
        </w:tc>
        <w:tc>
          <w:tcPr>
            <w:tcW w:w="160" w:type="dxa"/>
            <w:shd w:val="clear" w:color="auto" w:fill="auto"/>
            <w:vAlign w:val="center"/>
          </w:tcPr>
          <w:p w14:paraId="7A907381" w14:textId="77777777" w:rsidR="00D33883" w:rsidRPr="00D33883" w:rsidRDefault="00D33883" w:rsidP="00D33883">
            <w:pPr>
              <w:rPr>
                <w:rFonts w:ascii="Arial" w:hAnsi="Arial" w:cs="Arial"/>
                <w:color w:val="000000"/>
                <w:sz w:val="18"/>
                <w:szCs w:val="18"/>
                <w:lang w:val="en-US" w:eastAsia="pt-BR"/>
              </w:rPr>
            </w:pPr>
          </w:p>
        </w:tc>
        <w:tc>
          <w:tcPr>
            <w:tcW w:w="1442" w:type="dxa"/>
            <w:shd w:val="clear" w:color="auto" w:fill="auto"/>
            <w:noWrap/>
            <w:vAlign w:val="center"/>
          </w:tcPr>
          <w:p w14:paraId="12AC1D44" w14:textId="7E59A969" w:rsidR="00D33883" w:rsidRPr="00D33883" w:rsidRDefault="00D33883" w:rsidP="00D33883">
            <w:pPr>
              <w:spacing w:line="276" w:lineRule="auto"/>
              <w:jc w:val="right"/>
              <w:rPr>
                <w:rFonts w:ascii="Arial" w:hAnsi="Arial" w:cs="Arial"/>
                <w:color w:val="000000" w:themeColor="text1"/>
                <w:sz w:val="18"/>
                <w:szCs w:val="18"/>
                <w:lang w:val="en-US" w:eastAsia="pt-BR"/>
              </w:rPr>
            </w:pPr>
            <w:r w:rsidRPr="00D33883">
              <w:rPr>
                <w:rFonts w:ascii="Arial" w:hAnsi="Arial" w:cs="Arial"/>
                <w:color w:val="000000" w:themeColor="text1"/>
                <w:sz w:val="18"/>
                <w:szCs w:val="18"/>
                <w:lang w:val="en-US" w:eastAsia="pt-BR"/>
              </w:rPr>
              <w:t>9,660</w:t>
            </w:r>
          </w:p>
        </w:tc>
        <w:tc>
          <w:tcPr>
            <w:tcW w:w="162" w:type="dxa"/>
            <w:shd w:val="clear" w:color="auto" w:fill="auto"/>
            <w:noWrap/>
            <w:vAlign w:val="center"/>
          </w:tcPr>
          <w:p w14:paraId="6FEB87DA" w14:textId="77777777" w:rsidR="00D33883" w:rsidRPr="00D33883" w:rsidRDefault="00D33883" w:rsidP="00D33883">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39C7A158" w14:textId="3C0B0638" w:rsidR="00D33883" w:rsidRPr="00D33883" w:rsidRDefault="00D33883" w:rsidP="00D33883">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w:t>
            </w:r>
          </w:p>
        </w:tc>
        <w:tc>
          <w:tcPr>
            <w:tcW w:w="163" w:type="dxa"/>
            <w:shd w:val="clear" w:color="auto" w:fill="auto"/>
            <w:noWrap/>
            <w:vAlign w:val="center"/>
          </w:tcPr>
          <w:p w14:paraId="3A857D38" w14:textId="77777777" w:rsidR="00D33883" w:rsidRPr="00D33883" w:rsidRDefault="00D33883" w:rsidP="00D33883">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2E21956D" w14:textId="72EDD50D" w:rsidR="00D33883" w:rsidRPr="00D33883" w:rsidRDefault="00D33883" w:rsidP="00D33883">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9,660</w:t>
            </w:r>
          </w:p>
        </w:tc>
      </w:tr>
      <w:tr w:rsidR="00D33883" w:rsidRPr="00D33883" w14:paraId="7432D633" w14:textId="77777777" w:rsidTr="00D33883">
        <w:trPr>
          <w:trHeight w:val="20"/>
        </w:trPr>
        <w:tc>
          <w:tcPr>
            <w:tcW w:w="4190" w:type="dxa"/>
            <w:shd w:val="clear" w:color="auto" w:fill="auto"/>
            <w:vAlign w:val="center"/>
            <w:hideMark/>
          </w:tcPr>
          <w:p w14:paraId="129A27CE" w14:textId="77777777" w:rsidR="00D33883" w:rsidRPr="00682809" w:rsidRDefault="00D33883" w:rsidP="00D33883">
            <w:pPr>
              <w:rPr>
                <w:rFonts w:ascii="Arial" w:hAnsi="Arial" w:cs="Arial"/>
                <w:color w:val="000000"/>
                <w:sz w:val="18"/>
                <w:szCs w:val="18"/>
                <w:lang w:val="en-US" w:eastAsia="pt-BR"/>
              </w:rPr>
            </w:pPr>
          </w:p>
        </w:tc>
        <w:tc>
          <w:tcPr>
            <w:tcW w:w="160" w:type="dxa"/>
            <w:shd w:val="clear" w:color="auto" w:fill="auto"/>
            <w:vAlign w:val="center"/>
            <w:hideMark/>
          </w:tcPr>
          <w:p w14:paraId="3EF5C5A1" w14:textId="77777777" w:rsidR="00D33883" w:rsidRPr="000E7CF8" w:rsidRDefault="00D33883" w:rsidP="00D33883">
            <w:pPr>
              <w:spacing w:line="276" w:lineRule="auto"/>
              <w:rPr>
                <w:rFonts w:asciiTheme="minorHAnsi" w:eastAsiaTheme="minorHAnsi" w:hAnsiTheme="minorHAnsi"/>
                <w:sz w:val="20"/>
                <w:lang w:val="en-US"/>
              </w:rPr>
            </w:pPr>
          </w:p>
        </w:tc>
        <w:tc>
          <w:tcPr>
            <w:tcW w:w="1442" w:type="dxa"/>
            <w:tcBorders>
              <w:top w:val="single" w:sz="4" w:space="0" w:color="auto"/>
              <w:left w:val="nil"/>
              <w:bottom w:val="single" w:sz="4" w:space="0" w:color="auto"/>
              <w:right w:val="nil"/>
            </w:tcBorders>
            <w:shd w:val="clear" w:color="auto" w:fill="auto"/>
            <w:noWrap/>
            <w:vAlign w:val="center"/>
          </w:tcPr>
          <w:p w14:paraId="75AB8960" w14:textId="1D8D0171" w:rsidR="00D33883" w:rsidRPr="00EA4010" w:rsidRDefault="00D33883" w:rsidP="00D33883">
            <w:pPr>
              <w:spacing w:line="276" w:lineRule="auto"/>
              <w:jc w:val="right"/>
              <w:rPr>
                <w:rFonts w:ascii="Arial" w:hAnsi="Arial" w:cs="Arial"/>
                <w:b/>
                <w:color w:val="000000" w:themeColor="text1"/>
                <w:sz w:val="18"/>
                <w:szCs w:val="18"/>
                <w:lang w:val="en-US" w:eastAsia="pt-BR"/>
              </w:rPr>
            </w:pPr>
            <w:r>
              <w:rPr>
                <w:rFonts w:ascii="Arial" w:hAnsi="Arial" w:cs="Arial"/>
                <w:b/>
                <w:color w:val="000000" w:themeColor="text1"/>
                <w:sz w:val="18"/>
                <w:szCs w:val="18"/>
                <w:lang w:val="en-US" w:eastAsia="pt-BR"/>
              </w:rPr>
              <w:t>10,253</w:t>
            </w:r>
          </w:p>
        </w:tc>
        <w:tc>
          <w:tcPr>
            <w:tcW w:w="162" w:type="dxa"/>
            <w:shd w:val="clear" w:color="auto" w:fill="auto"/>
            <w:noWrap/>
            <w:vAlign w:val="center"/>
          </w:tcPr>
          <w:p w14:paraId="50C22A8D" w14:textId="73F92DFE" w:rsidR="00D33883" w:rsidRPr="00EA4010" w:rsidRDefault="00D33883" w:rsidP="00D33883">
            <w:pPr>
              <w:jc w:val="right"/>
              <w:rPr>
                <w:rFonts w:ascii="Arial" w:hAnsi="Arial" w:cs="Arial"/>
                <w:b/>
                <w:color w:val="000000" w:themeColor="text1"/>
                <w:sz w:val="18"/>
                <w:szCs w:val="18"/>
                <w:lang w:val="en-US" w:eastAsia="pt-BR"/>
              </w:rPr>
            </w:pPr>
          </w:p>
        </w:tc>
        <w:tc>
          <w:tcPr>
            <w:tcW w:w="1442" w:type="dxa"/>
            <w:tcBorders>
              <w:top w:val="single" w:sz="4" w:space="0" w:color="auto"/>
              <w:left w:val="nil"/>
              <w:bottom w:val="single" w:sz="4" w:space="0" w:color="auto"/>
              <w:right w:val="nil"/>
            </w:tcBorders>
            <w:shd w:val="clear" w:color="auto" w:fill="auto"/>
            <w:noWrap/>
            <w:vAlign w:val="center"/>
          </w:tcPr>
          <w:p w14:paraId="43E734AB" w14:textId="6920CDC3" w:rsidR="00D33883" w:rsidRPr="00EA4010" w:rsidRDefault="00D33883" w:rsidP="00D33883">
            <w:pPr>
              <w:spacing w:line="276" w:lineRule="auto"/>
              <w:jc w:val="right"/>
              <w:rPr>
                <w:rFonts w:ascii="Arial" w:hAnsi="Arial" w:cs="Arial"/>
                <w:b/>
                <w:color w:val="000000" w:themeColor="text1"/>
                <w:sz w:val="18"/>
                <w:szCs w:val="18"/>
                <w:lang w:val="en-US" w:eastAsia="pt-BR"/>
              </w:rPr>
            </w:pPr>
            <w:r>
              <w:rPr>
                <w:rFonts w:ascii="Arial" w:hAnsi="Arial" w:cs="Arial"/>
                <w:b/>
                <w:color w:val="000000" w:themeColor="text1"/>
                <w:sz w:val="18"/>
                <w:szCs w:val="18"/>
                <w:lang w:val="en-US" w:eastAsia="pt-BR"/>
              </w:rPr>
              <w:t>1,569,496</w:t>
            </w:r>
          </w:p>
        </w:tc>
        <w:tc>
          <w:tcPr>
            <w:tcW w:w="163" w:type="dxa"/>
            <w:shd w:val="clear" w:color="auto" w:fill="auto"/>
            <w:noWrap/>
            <w:vAlign w:val="center"/>
          </w:tcPr>
          <w:p w14:paraId="17DC6EF9" w14:textId="77777777" w:rsidR="00D33883" w:rsidRPr="00EA4010" w:rsidRDefault="00D33883" w:rsidP="00D33883">
            <w:pPr>
              <w:jc w:val="right"/>
              <w:rPr>
                <w:rFonts w:ascii="Arial" w:hAnsi="Arial" w:cs="Arial"/>
                <w:b/>
                <w:color w:val="000000" w:themeColor="text1"/>
                <w:sz w:val="18"/>
                <w:szCs w:val="18"/>
                <w:lang w:val="en-US" w:eastAsia="pt-BR"/>
              </w:rPr>
            </w:pPr>
          </w:p>
        </w:tc>
        <w:tc>
          <w:tcPr>
            <w:tcW w:w="1442" w:type="dxa"/>
            <w:tcBorders>
              <w:top w:val="single" w:sz="4" w:space="0" w:color="auto"/>
              <w:left w:val="nil"/>
              <w:bottom w:val="single" w:sz="4" w:space="0" w:color="auto"/>
              <w:right w:val="nil"/>
            </w:tcBorders>
            <w:shd w:val="clear" w:color="auto" w:fill="auto"/>
            <w:noWrap/>
            <w:vAlign w:val="center"/>
          </w:tcPr>
          <w:p w14:paraId="7E99FAAE" w14:textId="2BBC0998" w:rsidR="00D33883" w:rsidRPr="00EA4010" w:rsidRDefault="00D33883" w:rsidP="00D33883">
            <w:pPr>
              <w:spacing w:line="276" w:lineRule="auto"/>
              <w:jc w:val="right"/>
              <w:rPr>
                <w:rFonts w:ascii="Arial" w:hAnsi="Arial" w:cs="Arial"/>
                <w:b/>
                <w:color w:val="000000" w:themeColor="text1"/>
                <w:sz w:val="18"/>
                <w:szCs w:val="18"/>
                <w:lang w:val="en-US" w:eastAsia="pt-BR"/>
              </w:rPr>
            </w:pPr>
            <w:r>
              <w:rPr>
                <w:rFonts w:ascii="Arial" w:hAnsi="Arial" w:cs="Arial"/>
                <w:b/>
                <w:color w:val="000000" w:themeColor="text1"/>
                <w:sz w:val="18"/>
                <w:szCs w:val="18"/>
                <w:lang w:val="en-US" w:eastAsia="pt-BR"/>
              </w:rPr>
              <w:t>1,579,749</w:t>
            </w:r>
          </w:p>
        </w:tc>
      </w:tr>
    </w:tbl>
    <w:p w14:paraId="5D505F6E" w14:textId="77777777" w:rsidR="00CC5535" w:rsidRPr="00682809" w:rsidRDefault="00CC5535" w:rsidP="00B71918">
      <w:pPr>
        <w:rPr>
          <w:rFonts w:ascii="Arial" w:hAnsi="Arial" w:cs="Arial"/>
          <w:lang w:val="en-US" w:eastAsia="pt-BR"/>
        </w:rPr>
      </w:pPr>
    </w:p>
    <w:tbl>
      <w:tblPr>
        <w:tblW w:w="8978" w:type="dxa"/>
        <w:tblCellMar>
          <w:left w:w="70" w:type="dxa"/>
          <w:right w:w="70" w:type="dxa"/>
        </w:tblCellMar>
        <w:tblLook w:val="04A0" w:firstRow="1" w:lastRow="0" w:firstColumn="1" w:lastColumn="0" w:noHBand="0" w:noVBand="1"/>
      </w:tblPr>
      <w:tblGrid>
        <w:gridCol w:w="4253"/>
        <w:gridCol w:w="165"/>
        <w:gridCol w:w="1394"/>
        <w:gridCol w:w="160"/>
        <w:gridCol w:w="1447"/>
        <w:gridCol w:w="164"/>
        <w:gridCol w:w="1395"/>
      </w:tblGrid>
      <w:tr w:rsidR="00B25B6A" w:rsidRPr="00682809" w14:paraId="584781E9" w14:textId="77777777" w:rsidTr="008C0FBB">
        <w:trPr>
          <w:trHeight w:val="20"/>
        </w:trPr>
        <w:tc>
          <w:tcPr>
            <w:tcW w:w="4253" w:type="dxa"/>
            <w:vAlign w:val="bottom"/>
          </w:tcPr>
          <w:p w14:paraId="6F69F75E" w14:textId="77777777" w:rsidR="00B25B6A" w:rsidRPr="00682809" w:rsidRDefault="00B25B6A">
            <w:pPr>
              <w:spacing w:line="276" w:lineRule="auto"/>
              <w:rPr>
                <w:rFonts w:ascii="Arial" w:hAnsi="Arial" w:cs="Arial"/>
                <w:b/>
                <w:bCs/>
                <w:color w:val="000000"/>
                <w:sz w:val="18"/>
                <w:szCs w:val="18"/>
                <w:lang w:val="en-US" w:eastAsia="pt-BR"/>
              </w:rPr>
            </w:pPr>
          </w:p>
          <w:p w14:paraId="4F43CD61" w14:textId="77777777" w:rsidR="00B25B6A" w:rsidRPr="00682809" w:rsidRDefault="00B25B6A">
            <w:pPr>
              <w:spacing w:line="276" w:lineRule="auto"/>
              <w:rPr>
                <w:rFonts w:ascii="Arial" w:hAnsi="Arial" w:cs="Arial"/>
                <w:b/>
                <w:bCs/>
                <w:color w:val="000000"/>
                <w:sz w:val="18"/>
                <w:szCs w:val="18"/>
                <w:lang w:val="en-US" w:eastAsia="pt-BR"/>
              </w:rPr>
            </w:pPr>
            <w:r w:rsidRPr="00682809">
              <w:rPr>
                <w:rFonts w:ascii="Arial" w:hAnsi="Arial" w:cs="Arial"/>
                <w:b/>
                <w:bCs/>
                <w:color w:val="000000"/>
                <w:sz w:val="18"/>
                <w:szCs w:val="18"/>
                <w:lang w:val="en-US" w:eastAsia="pt-BR"/>
              </w:rPr>
              <w:t>Financial assets</w:t>
            </w:r>
          </w:p>
        </w:tc>
        <w:tc>
          <w:tcPr>
            <w:tcW w:w="165" w:type="dxa"/>
            <w:vAlign w:val="center"/>
            <w:hideMark/>
          </w:tcPr>
          <w:p w14:paraId="772AE25E" w14:textId="77777777" w:rsidR="00B25B6A" w:rsidRPr="00682809" w:rsidRDefault="00B25B6A">
            <w:pPr>
              <w:rPr>
                <w:rFonts w:ascii="Arial" w:hAnsi="Arial" w:cs="Arial"/>
                <w:b/>
                <w:bCs/>
                <w:color w:val="000000"/>
                <w:sz w:val="18"/>
                <w:szCs w:val="18"/>
                <w:lang w:val="en-US" w:eastAsia="pt-BR"/>
              </w:rPr>
            </w:pPr>
          </w:p>
        </w:tc>
        <w:tc>
          <w:tcPr>
            <w:tcW w:w="1394" w:type="dxa"/>
            <w:tcBorders>
              <w:top w:val="nil"/>
              <w:left w:val="nil"/>
              <w:bottom w:val="single" w:sz="4" w:space="0" w:color="auto"/>
              <w:right w:val="nil"/>
            </w:tcBorders>
            <w:vAlign w:val="bottom"/>
            <w:hideMark/>
          </w:tcPr>
          <w:p w14:paraId="433B3213" w14:textId="77777777" w:rsidR="00B25B6A" w:rsidRPr="00682809" w:rsidRDefault="00B25B6A">
            <w:pPr>
              <w:spacing w:line="276" w:lineRule="auto"/>
              <w:jc w:val="right"/>
              <w:rPr>
                <w:rFonts w:ascii="Arial" w:hAnsi="Arial" w:cs="Arial"/>
                <w:b/>
                <w:bCs/>
                <w:color w:val="000000"/>
                <w:sz w:val="18"/>
                <w:szCs w:val="18"/>
                <w:lang w:val="en-US" w:eastAsia="pt-BR"/>
              </w:rPr>
            </w:pPr>
            <w:r w:rsidRPr="00682809">
              <w:rPr>
                <w:rFonts w:ascii="Arial" w:hAnsi="Arial" w:cs="Arial"/>
                <w:b/>
                <w:bCs/>
                <w:color w:val="000000"/>
                <w:sz w:val="18"/>
                <w:szCs w:val="18"/>
                <w:lang w:val="en-US" w:eastAsia="pt-BR"/>
              </w:rPr>
              <w:t>Assets at FVPL</w:t>
            </w:r>
          </w:p>
        </w:tc>
        <w:tc>
          <w:tcPr>
            <w:tcW w:w="160" w:type="dxa"/>
            <w:vAlign w:val="bottom"/>
            <w:hideMark/>
          </w:tcPr>
          <w:p w14:paraId="50FCDB8B" w14:textId="77777777" w:rsidR="00B25B6A" w:rsidRPr="00682809" w:rsidRDefault="00B25B6A">
            <w:pPr>
              <w:rPr>
                <w:rFonts w:ascii="Arial" w:hAnsi="Arial" w:cs="Arial"/>
                <w:b/>
                <w:bCs/>
                <w:color w:val="000000"/>
                <w:sz w:val="18"/>
                <w:szCs w:val="18"/>
                <w:lang w:val="en-US" w:eastAsia="pt-BR"/>
              </w:rPr>
            </w:pPr>
          </w:p>
        </w:tc>
        <w:tc>
          <w:tcPr>
            <w:tcW w:w="1447" w:type="dxa"/>
            <w:tcBorders>
              <w:top w:val="nil"/>
              <w:left w:val="nil"/>
              <w:bottom w:val="single" w:sz="4" w:space="0" w:color="auto"/>
              <w:right w:val="nil"/>
            </w:tcBorders>
            <w:vAlign w:val="bottom"/>
            <w:hideMark/>
          </w:tcPr>
          <w:p w14:paraId="0F7F38C5" w14:textId="77777777" w:rsidR="00B25B6A" w:rsidRPr="00682809" w:rsidRDefault="00B25B6A">
            <w:pPr>
              <w:spacing w:line="276" w:lineRule="auto"/>
              <w:jc w:val="right"/>
              <w:rPr>
                <w:rFonts w:ascii="Arial" w:hAnsi="Arial" w:cs="Arial"/>
                <w:b/>
                <w:bCs/>
                <w:color w:val="000000"/>
                <w:sz w:val="18"/>
                <w:szCs w:val="18"/>
                <w:lang w:val="en-US" w:eastAsia="pt-BR"/>
              </w:rPr>
            </w:pPr>
            <w:r w:rsidRPr="00682809">
              <w:rPr>
                <w:rFonts w:ascii="Arial" w:hAnsi="Arial" w:cs="Arial"/>
                <w:b/>
                <w:bCs/>
                <w:color w:val="000000"/>
                <w:sz w:val="18"/>
                <w:szCs w:val="18"/>
                <w:lang w:val="en-US" w:eastAsia="pt-BR"/>
              </w:rPr>
              <w:t>Assets at amortized cost</w:t>
            </w:r>
          </w:p>
        </w:tc>
        <w:tc>
          <w:tcPr>
            <w:tcW w:w="164" w:type="dxa"/>
            <w:vAlign w:val="bottom"/>
            <w:hideMark/>
          </w:tcPr>
          <w:p w14:paraId="1EB185CE" w14:textId="77777777" w:rsidR="00B25B6A" w:rsidRPr="00682809" w:rsidRDefault="00B25B6A">
            <w:pPr>
              <w:rPr>
                <w:rFonts w:ascii="Arial" w:hAnsi="Arial" w:cs="Arial"/>
                <w:b/>
                <w:bCs/>
                <w:color w:val="000000"/>
                <w:sz w:val="18"/>
                <w:szCs w:val="18"/>
                <w:lang w:val="en-US" w:eastAsia="pt-BR"/>
              </w:rPr>
            </w:pPr>
          </w:p>
        </w:tc>
        <w:tc>
          <w:tcPr>
            <w:tcW w:w="1395" w:type="dxa"/>
            <w:tcBorders>
              <w:top w:val="nil"/>
              <w:left w:val="nil"/>
              <w:bottom w:val="single" w:sz="4" w:space="0" w:color="auto"/>
              <w:right w:val="nil"/>
            </w:tcBorders>
            <w:vAlign w:val="bottom"/>
            <w:hideMark/>
          </w:tcPr>
          <w:p w14:paraId="1B66F812" w14:textId="77777777" w:rsidR="00B25B6A" w:rsidRPr="00682809" w:rsidRDefault="00B25B6A">
            <w:pPr>
              <w:spacing w:line="276" w:lineRule="auto"/>
              <w:jc w:val="right"/>
              <w:rPr>
                <w:rFonts w:ascii="Arial" w:hAnsi="Arial" w:cs="Arial"/>
                <w:b/>
                <w:bCs/>
                <w:color w:val="000000"/>
                <w:sz w:val="18"/>
                <w:szCs w:val="18"/>
                <w:lang w:val="en-US" w:eastAsia="pt-BR"/>
              </w:rPr>
            </w:pPr>
            <w:r w:rsidRPr="00682809">
              <w:rPr>
                <w:rFonts w:ascii="Arial" w:hAnsi="Arial" w:cs="Arial"/>
                <w:b/>
                <w:bCs/>
                <w:color w:val="000000"/>
                <w:sz w:val="18"/>
                <w:szCs w:val="18"/>
                <w:lang w:val="en-US" w:eastAsia="pt-BR"/>
              </w:rPr>
              <w:t>Total</w:t>
            </w:r>
          </w:p>
        </w:tc>
      </w:tr>
      <w:tr w:rsidR="00B25B6A" w:rsidRPr="00682809" w14:paraId="6026C614" w14:textId="77777777" w:rsidTr="008C0FBB">
        <w:trPr>
          <w:trHeight w:val="20"/>
        </w:trPr>
        <w:tc>
          <w:tcPr>
            <w:tcW w:w="4253" w:type="dxa"/>
            <w:vAlign w:val="center"/>
            <w:hideMark/>
          </w:tcPr>
          <w:p w14:paraId="4A4FAA66" w14:textId="3C2D63DB" w:rsidR="00B25B6A" w:rsidRPr="00682809" w:rsidRDefault="00B25B6A">
            <w:pPr>
              <w:spacing w:line="276" w:lineRule="auto"/>
              <w:rPr>
                <w:rFonts w:ascii="Arial" w:hAnsi="Arial" w:cs="Arial"/>
                <w:b/>
                <w:bCs/>
                <w:color w:val="000000"/>
                <w:sz w:val="18"/>
                <w:szCs w:val="18"/>
                <w:lang w:val="en-US" w:eastAsia="pt-BR"/>
              </w:rPr>
            </w:pPr>
            <w:r w:rsidRPr="00682809">
              <w:rPr>
                <w:rFonts w:ascii="Arial" w:hAnsi="Arial" w:cs="Arial"/>
                <w:b/>
                <w:bCs/>
                <w:color w:val="000000"/>
                <w:sz w:val="18"/>
                <w:szCs w:val="18"/>
                <w:lang w:val="en-US" w:eastAsia="pt-BR"/>
              </w:rPr>
              <w:t>December 31, 20</w:t>
            </w:r>
            <w:r w:rsidR="0001068F">
              <w:rPr>
                <w:rFonts w:ascii="Arial" w:hAnsi="Arial" w:cs="Arial"/>
                <w:b/>
                <w:bCs/>
                <w:color w:val="000000"/>
                <w:sz w:val="18"/>
                <w:szCs w:val="18"/>
                <w:lang w:val="en-US" w:eastAsia="pt-BR"/>
              </w:rPr>
              <w:t>20</w:t>
            </w:r>
            <w:r w:rsidRPr="00682809">
              <w:rPr>
                <w:rFonts w:ascii="Arial" w:hAnsi="Arial" w:cs="Arial"/>
                <w:b/>
                <w:bCs/>
                <w:color w:val="000000"/>
                <w:sz w:val="18"/>
                <w:szCs w:val="18"/>
                <w:lang w:val="en-US" w:eastAsia="pt-BR"/>
              </w:rPr>
              <w:t xml:space="preserve"> </w:t>
            </w:r>
          </w:p>
        </w:tc>
        <w:tc>
          <w:tcPr>
            <w:tcW w:w="165" w:type="dxa"/>
            <w:vAlign w:val="center"/>
            <w:hideMark/>
          </w:tcPr>
          <w:p w14:paraId="6D48F454" w14:textId="77777777" w:rsidR="00B25B6A" w:rsidRPr="00682809" w:rsidRDefault="00B25B6A">
            <w:pPr>
              <w:rPr>
                <w:rFonts w:ascii="Arial" w:hAnsi="Arial" w:cs="Arial"/>
                <w:b/>
                <w:bCs/>
                <w:color w:val="000000"/>
                <w:sz w:val="18"/>
                <w:szCs w:val="18"/>
                <w:lang w:val="en-US" w:eastAsia="pt-BR"/>
              </w:rPr>
            </w:pPr>
          </w:p>
        </w:tc>
        <w:tc>
          <w:tcPr>
            <w:tcW w:w="1394" w:type="dxa"/>
            <w:noWrap/>
            <w:vAlign w:val="center"/>
          </w:tcPr>
          <w:p w14:paraId="22D21C39" w14:textId="77777777" w:rsidR="00B25B6A" w:rsidRPr="007678E8" w:rsidRDefault="00B25B6A">
            <w:pPr>
              <w:spacing w:line="276" w:lineRule="auto"/>
              <w:rPr>
                <w:rFonts w:ascii="Arial" w:eastAsiaTheme="minorHAnsi" w:hAnsi="Arial"/>
                <w:sz w:val="20"/>
                <w:lang w:val="en-US"/>
              </w:rPr>
            </w:pPr>
          </w:p>
        </w:tc>
        <w:tc>
          <w:tcPr>
            <w:tcW w:w="160" w:type="dxa"/>
            <w:noWrap/>
            <w:vAlign w:val="center"/>
          </w:tcPr>
          <w:p w14:paraId="71918B26" w14:textId="77777777" w:rsidR="00B25B6A" w:rsidRPr="007678E8" w:rsidRDefault="00B25B6A">
            <w:pPr>
              <w:spacing w:line="276" w:lineRule="auto"/>
              <w:rPr>
                <w:rFonts w:ascii="Arial" w:eastAsiaTheme="minorHAnsi" w:hAnsi="Arial"/>
                <w:sz w:val="20"/>
                <w:lang w:val="en-US"/>
              </w:rPr>
            </w:pPr>
          </w:p>
        </w:tc>
        <w:tc>
          <w:tcPr>
            <w:tcW w:w="1447" w:type="dxa"/>
            <w:noWrap/>
            <w:vAlign w:val="center"/>
          </w:tcPr>
          <w:p w14:paraId="779425D7" w14:textId="77777777" w:rsidR="00B25B6A" w:rsidRPr="007678E8" w:rsidRDefault="00B25B6A">
            <w:pPr>
              <w:spacing w:line="276" w:lineRule="auto"/>
              <w:rPr>
                <w:rFonts w:ascii="Arial" w:eastAsiaTheme="minorHAnsi" w:hAnsi="Arial"/>
                <w:sz w:val="20"/>
                <w:lang w:val="en-US"/>
              </w:rPr>
            </w:pPr>
          </w:p>
        </w:tc>
        <w:tc>
          <w:tcPr>
            <w:tcW w:w="164" w:type="dxa"/>
            <w:noWrap/>
            <w:vAlign w:val="center"/>
          </w:tcPr>
          <w:p w14:paraId="097C9ED2" w14:textId="77777777" w:rsidR="00B25B6A" w:rsidRPr="007678E8" w:rsidRDefault="00B25B6A">
            <w:pPr>
              <w:spacing w:line="276" w:lineRule="auto"/>
              <w:rPr>
                <w:rFonts w:ascii="Arial" w:eastAsiaTheme="minorHAnsi" w:hAnsi="Arial"/>
                <w:sz w:val="20"/>
                <w:lang w:val="en-US"/>
              </w:rPr>
            </w:pPr>
          </w:p>
        </w:tc>
        <w:tc>
          <w:tcPr>
            <w:tcW w:w="1395" w:type="dxa"/>
            <w:noWrap/>
            <w:vAlign w:val="center"/>
          </w:tcPr>
          <w:p w14:paraId="0CE59F8E" w14:textId="77777777" w:rsidR="00B25B6A" w:rsidRPr="007678E8" w:rsidRDefault="00B25B6A">
            <w:pPr>
              <w:spacing w:line="276" w:lineRule="auto"/>
              <w:rPr>
                <w:rFonts w:ascii="Arial" w:eastAsiaTheme="minorHAnsi" w:hAnsi="Arial"/>
                <w:sz w:val="20"/>
                <w:lang w:val="en-US"/>
              </w:rPr>
            </w:pPr>
          </w:p>
        </w:tc>
      </w:tr>
      <w:tr w:rsidR="003F06C0" w:rsidRPr="00682809" w14:paraId="4929D8EE" w14:textId="77777777" w:rsidTr="008C0FBB">
        <w:trPr>
          <w:trHeight w:val="20"/>
        </w:trPr>
        <w:tc>
          <w:tcPr>
            <w:tcW w:w="4253" w:type="dxa"/>
            <w:vAlign w:val="center"/>
          </w:tcPr>
          <w:p w14:paraId="4A89CFA5" w14:textId="68DFDF3F" w:rsidR="003F06C0" w:rsidRPr="00682809" w:rsidRDefault="003F06C0" w:rsidP="003F06C0">
            <w:pPr>
              <w:spacing w:line="276" w:lineRule="auto"/>
              <w:rPr>
                <w:rFonts w:ascii="Arial" w:hAnsi="Arial" w:cs="Arial"/>
                <w:color w:val="000000"/>
                <w:sz w:val="18"/>
                <w:szCs w:val="18"/>
                <w:lang w:val="en-US" w:eastAsia="pt-BR"/>
              </w:rPr>
            </w:pPr>
            <w:r w:rsidRPr="00CB18D5">
              <w:rPr>
                <w:rFonts w:ascii="Arial" w:hAnsi="Arial" w:cs="Arial"/>
                <w:color w:val="000000"/>
                <w:sz w:val="18"/>
                <w:szCs w:val="18"/>
                <w:lang w:val="en-US"/>
              </w:rPr>
              <w:t>Cash and cash equivalents</w:t>
            </w:r>
          </w:p>
        </w:tc>
        <w:tc>
          <w:tcPr>
            <w:tcW w:w="165" w:type="dxa"/>
            <w:vAlign w:val="center"/>
          </w:tcPr>
          <w:p w14:paraId="23EFD9BD" w14:textId="77777777" w:rsidR="003F06C0" w:rsidRPr="00682809" w:rsidRDefault="003F06C0" w:rsidP="003F06C0">
            <w:pPr>
              <w:rPr>
                <w:rFonts w:ascii="Arial" w:hAnsi="Arial" w:cs="Arial"/>
                <w:color w:val="000000"/>
                <w:sz w:val="18"/>
                <w:szCs w:val="18"/>
                <w:lang w:val="en-US" w:eastAsia="pt-BR"/>
              </w:rPr>
            </w:pPr>
          </w:p>
        </w:tc>
        <w:tc>
          <w:tcPr>
            <w:tcW w:w="1394" w:type="dxa"/>
            <w:noWrap/>
            <w:vAlign w:val="center"/>
          </w:tcPr>
          <w:p w14:paraId="4380F79C" w14:textId="63D7876D" w:rsidR="003F06C0" w:rsidRPr="00682809" w:rsidRDefault="003F06C0" w:rsidP="003F06C0">
            <w:pPr>
              <w:spacing w:line="276" w:lineRule="auto"/>
              <w:jc w:val="right"/>
              <w:rPr>
                <w:rFonts w:ascii="Arial" w:hAnsi="Arial" w:cs="Arial"/>
                <w:sz w:val="18"/>
                <w:szCs w:val="18"/>
                <w:lang w:val="en-US" w:eastAsia="pt-BR"/>
              </w:rPr>
            </w:pPr>
            <w:r>
              <w:rPr>
                <w:rFonts w:ascii="Arial" w:hAnsi="Arial" w:cs="Arial"/>
                <w:color w:val="000000" w:themeColor="text1"/>
                <w:sz w:val="18"/>
                <w:szCs w:val="18"/>
              </w:rPr>
              <w:t>-</w:t>
            </w:r>
          </w:p>
        </w:tc>
        <w:tc>
          <w:tcPr>
            <w:tcW w:w="160" w:type="dxa"/>
            <w:noWrap/>
            <w:vAlign w:val="center"/>
          </w:tcPr>
          <w:p w14:paraId="45A7EE3E" w14:textId="77777777" w:rsidR="003F06C0" w:rsidRPr="00682809" w:rsidRDefault="003F06C0" w:rsidP="003F06C0">
            <w:pPr>
              <w:spacing w:line="276" w:lineRule="auto"/>
              <w:jc w:val="right"/>
              <w:rPr>
                <w:rFonts w:ascii="Arial" w:hAnsi="Arial" w:cs="Arial"/>
                <w:sz w:val="18"/>
                <w:szCs w:val="18"/>
                <w:lang w:val="en-US" w:eastAsia="pt-BR"/>
              </w:rPr>
            </w:pPr>
          </w:p>
        </w:tc>
        <w:tc>
          <w:tcPr>
            <w:tcW w:w="1447" w:type="dxa"/>
            <w:noWrap/>
            <w:vAlign w:val="center"/>
          </w:tcPr>
          <w:p w14:paraId="566BA0CE" w14:textId="2EB2B18D"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42</w:t>
            </w:r>
            <w:r>
              <w:rPr>
                <w:rFonts w:ascii="Arial" w:hAnsi="Arial" w:cs="Arial"/>
                <w:color w:val="000000" w:themeColor="text1"/>
                <w:sz w:val="18"/>
                <w:szCs w:val="18"/>
              </w:rPr>
              <w:t>4</w:t>
            </w:r>
            <w:r w:rsidRPr="00921F8A">
              <w:rPr>
                <w:rFonts w:ascii="Arial" w:hAnsi="Arial" w:cs="Arial"/>
                <w:color w:val="000000" w:themeColor="text1"/>
                <w:sz w:val="18"/>
                <w:szCs w:val="18"/>
              </w:rPr>
              <w:t>,</w:t>
            </w:r>
            <w:r>
              <w:rPr>
                <w:rFonts w:ascii="Arial" w:hAnsi="Arial" w:cs="Arial"/>
                <w:color w:val="000000" w:themeColor="text1"/>
                <w:sz w:val="18"/>
                <w:szCs w:val="18"/>
              </w:rPr>
              <w:t>410 </w:t>
            </w:r>
          </w:p>
        </w:tc>
        <w:tc>
          <w:tcPr>
            <w:tcW w:w="164" w:type="dxa"/>
            <w:noWrap/>
            <w:vAlign w:val="center"/>
          </w:tcPr>
          <w:p w14:paraId="7A04E855" w14:textId="77777777" w:rsidR="003F06C0" w:rsidRPr="00682809" w:rsidRDefault="003F06C0" w:rsidP="003F06C0">
            <w:pPr>
              <w:spacing w:line="276" w:lineRule="auto"/>
              <w:jc w:val="right"/>
              <w:rPr>
                <w:rFonts w:ascii="Arial" w:hAnsi="Arial" w:cs="Arial"/>
                <w:sz w:val="18"/>
                <w:szCs w:val="18"/>
                <w:lang w:val="en-US" w:eastAsia="pt-BR"/>
              </w:rPr>
            </w:pPr>
          </w:p>
        </w:tc>
        <w:tc>
          <w:tcPr>
            <w:tcW w:w="1395" w:type="dxa"/>
            <w:noWrap/>
            <w:vAlign w:val="center"/>
          </w:tcPr>
          <w:p w14:paraId="2951FB7E" w14:textId="6F9F3A32"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42</w:t>
            </w:r>
            <w:r>
              <w:rPr>
                <w:rFonts w:ascii="Arial" w:hAnsi="Arial" w:cs="Arial"/>
                <w:color w:val="000000" w:themeColor="text1"/>
                <w:sz w:val="18"/>
                <w:szCs w:val="18"/>
              </w:rPr>
              <w:t>4</w:t>
            </w:r>
            <w:r w:rsidRPr="00921F8A">
              <w:rPr>
                <w:rFonts w:ascii="Arial" w:hAnsi="Arial" w:cs="Arial"/>
                <w:color w:val="000000" w:themeColor="text1"/>
                <w:sz w:val="18"/>
                <w:szCs w:val="18"/>
              </w:rPr>
              <w:t>,</w:t>
            </w:r>
            <w:r>
              <w:rPr>
                <w:rFonts w:ascii="Arial" w:hAnsi="Arial" w:cs="Arial"/>
                <w:color w:val="000000" w:themeColor="text1"/>
                <w:sz w:val="18"/>
                <w:szCs w:val="18"/>
              </w:rPr>
              <w:t>410 </w:t>
            </w:r>
          </w:p>
        </w:tc>
      </w:tr>
      <w:tr w:rsidR="003F06C0" w:rsidRPr="00682809" w14:paraId="49DCA487" w14:textId="77777777" w:rsidTr="008C0FBB">
        <w:trPr>
          <w:trHeight w:val="20"/>
        </w:trPr>
        <w:tc>
          <w:tcPr>
            <w:tcW w:w="4253" w:type="dxa"/>
            <w:vAlign w:val="center"/>
            <w:hideMark/>
          </w:tcPr>
          <w:p w14:paraId="6573F93A" w14:textId="46807260" w:rsidR="003F06C0" w:rsidRPr="00682809" w:rsidRDefault="003F06C0" w:rsidP="003F06C0">
            <w:pPr>
              <w:spacing w:line="276" w:lineRule="auto"/>
              <w:rPr>
                <w:rFonts w:ascii="Arial" w:hAnsi="Arial" w:cs="Arial"/>
                <w:color w:val="000000"/>
                <w:sz w:val="18"/>
                <w:szCs w:val="18"/>
                <w:lang w:val="en-US" w:eastAsia="pt-BR"/>
              </w:rPr>
            </w:pPr>
            <w:r w:rsidRPr="00CB18D5">
              <w:rPr>
                <w:rFonts w:ascii="Arial" w:hAnsi="Arial" w:cs="Arial"/>
                <w:color w:val="000000"/>
                <w:sz w:val="18"/>
                <w:szCs w:val="18"/>
                <w:lang w:val="en-US"/>
              </w:rPr>
              <w:t>Financial investments</w:t>
            </w:r>
          </w:p>
        </w:tc>
        <w:tc>
          <w:tcPr>
            <w:tcW w:w="165" w:type="dxa"/>
            <w:vAlign w:val="center"/>
            <w:hideMark/>
          </w:tcPr>
          <w:p w14:paraId="2D2D0CF3" w14:textId="77777777" w:rsidR="003F06C0" w:rsidRPr="00682809" w:rsidRDefault="003F06C0" w:rsidP="003F06C0">
            <w:pPr>
              <w:rPr>
                <w:rFonts w:ascii="Arial" w:hAnsi="Arial" w:cs="Arial"/>
                <w:color w:val="000000"/>
                <w:sz w:val="18"/>
                <w:szCs w:val="18"/>
                <w:lang w:val="en-US" w:eastAsia="pt-BR"/>
              </w:rPr>
            </w:pPr>
          </w:p>
        </w:tc>
        <w:tc>
          <w:tcPr>
            <w:tcW w:w="1394" w:type="dxa"/>
            <w:noWrap/>
            <w:vAlign w:val="center"/>
          </w:tcPr>
          <w:p w14:paraId="345688D1" w14:textId="568BAB0D" w:rsidR="003F06C0" w:rsidRPr="00682809" w:rsidRDefault="003F06C0" w:rsidP="003F06C0">
            <w:pPr>
              <w:spacing w:line="276" w:lineRule="auto"/>
              <w:jc w:val="right"/>
              <w:rPr>
                <w:rFonts w:ascii="Arial" w:hAnsi="Arial" w:cs="Arial"/>
                <w:sz w:val="18"/>
                <w:szCs w:val="18"/>
                <w:lang w:val="en-US" w:eastAsia="pt-BR"/>
              </w:rPr>
            </w:pPr>
            <w:r>
              <w:rPr>
                <w:rFonts w:ascii="Arial" w:hAnsi="Arial" w:cs="Arial"/>
                <w:color w:val="000000" w:themeColor="text1"/>
                <w:sz w:val="18"/>
                <w:szCs w:val="18"/>
              </w:rPr>
              <w:t>17,645 </w:t>
            </w:r>
          </w:p>
        </w:tc>
        <w:tc>
          <w:tcPr>
            <w:tcW w:w="160" w:type="dxa"/>
            <w:noWrap/>
            <w:vAlign w:val="bottom"/>
          </w:tcPr>
          <w:p w14:paraId="76CB78CA" w14:textId="77777777" w:rsidR="003F06C0" w:rsidRPr="00682809" w:rsidRDefault="003F06C0" w:rsidP="003F06C0">
            <w:pPr>
              <w:spacing w:line="276" w:lineRule="auto"/>
              <w:jc w:val="right"/>
              <w:rPr>
                <w:rFonts w:ascii="Arial" w:hAnsi="Arial" w:cs="Arial"/>
                <w:sz w:val="18"/>
                <w:szCs w:val="18"/>
                <w:lang w:val="en-US" w:eastAsia="pt-BR"/>
              </w:rPr>
            </w:pPr>
          </w:p>
        </w:tc>
        <w:tc>
          <w:tcPr>
            <w:tcW w:w="1447" w:type="dxa"/>
            <w:noWrap/>
            <w:vAlign w:val="center"/>
          </w:tcPr>
          <w:p w14:paraId="76E5C66E" w14:textId="25DA540D" w:rsidR="003F06C0" w:rsidRPr="00682809" w:rsidRDefault="003F06C0" w:rsidP="003F06C0">
            <w:pPr>
              <w:spacing w:line="276" w:lineRule="auto"/>
              <w:jc w:val="right"/>
              <w:rPr>
                <w:rFonts w:ascii="Arial" w:hAnsi="Arial" w:cs="Arial"/>
                <w:sz w:val="18"/>
                <w:szCs w:val="18"/>
                <w:lang w:val="en-US" w:eastAsia="pt-BR"/>
              </w:rPr>
            </w:pPr>
            <w:r>
              <w:rPr>
                <w:rFonts w:ascii="Arial" w:hAnsi="Arial" w:cs="Arial"/>
                <w:color w:val="000000" w:themeColor="text1"/>
                <w:sz w:val="18"/>
                <w:szCs w:val="18"/>
              </w:rPr>
              <w:t>705,349 </w:t>
            </w:r>
          </w:p>
        </w:tc>
        <w:tc>
          <w:tcPr>
            <w:tcW w:w="164" w:type="dxa"/>
            <w:noWrap/>
            <w:vAlign w:val="center"/>
          </w:tcPr>
          <w:p w14:paraId="67FA5D46" w14:textId="77777777" w:rsidR="003F06C0" w:rsidRPr="00682809" w:rsidRDefault="003F06C0" w:rsidP="003F06C0">
            <w:pPr>
              <w:spacing w:line="276" w:lineRule="auto"/>
              <w:jc w:val="right"/>
              <w:rPr>
                <w:rFonts w:ascii="Arial" w:hAnsi="Arial" w:cs="Arial"/>
                <w:sz w:val="18"/>
                <w:szCs w:val="18"/>
                <w:lang w:val="en-US" w:eastAsia="pt-BR"/>
              </w:rPr>
            </w:pPr>
          </w:p>
        </w:tc>
        <w:tc>
          <w:tcPr>
            <w:tcW w:w="1395" w:type="dxa"/>
            <w:noWrap/>
            <w:vAlign w:val="center"/>
          </w:tcPr>
          <w:p w14:paraId="0AD93541" w14:textId="70C45E2C"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7</w:t>
            </w:r>
            <w:r>
              <w:rPr>
                <w:rFonts w:ascii="Arial" w:hAnsi="Arial" w:cs="Arial"/>
                <w:color w:val="000000" w:themeColor="text1"/>
                <w:sz w:val="18"/>
                <w:szCs w:val="18"/>
              </w:rPr>
              <w:t>22</w:t>
            </w:r>
            <w:r w:rsidRPr="00921F8A">
              <w:rPr>
                <w:rFonts w:ascii="Arial" w:hAnsi="Arial" w:cs="Arial"/>
                <w:color w:val="000000" w:themeColor="text1"/>
                <w:sz w:val="18"/>
                <w:szCs w:val="18"/>
              </w:rPr>
              <w:t>,</w:t>
            </w:r>
            <w:r>
              <w:rPr>
                <w:rFonts w:ascii="Arial" w:hAnsi="Arial" w:cs="Arial"/>
                <w:color w:val="000000" w:themeColor="text1"/>
                <w:sz w:val="18"/>
                <w:szCs w:val="18"/>
              </w:rPr>
              <w:t>994 </w:t>
            </w:r>
          </w:p>
        </w:tc>
      </w:tr>
      <w:tr w:rsidR="003F06C0" w:rsidRPr="00682809" w14:paraId="49748A17" w14:textId="77777777" w:rsidTr="008C0FBB">
        <w:trPr>
          <w:trHeight w:val="20"/>
        </w:trPr>
        <w:tc>
          <w:tcPr>
            <w:tcW w:w="4253" w:type="dxa"/>
            <w:vAlign w:val="center"/>
          </w:tcPr>
          <w:p w14:paraId="2ACE8D93" w14:textId="48B096D4" w:rsidR="003F06C0" w:rsidRPr="00682809" w:rsidRDefault="003F06C0" w:rsidP="003F06C0">
            <w:pPr>
              <w:spacing w:line="276" w:lineRule="auto"/>
              <w:rPr>
                <w:rFonts w:ascii="Arial" w:hAnsi="Arial" w:cs="Arial"/>
                <w:color w:val="000000"/>
                <w:sz w:val="18"/>
                <w:szCs w:val="18"/>
                <w:lang w:val="en-US" w:eastAsia="pt-BR"/>
              </w:rPr>
            </w:pPr>
            <w:r w:rsidRPr="00CB18D5">
              <w:rPr>
                <w:rFonts w:ascii="Arial" w:hAnsi="Arial" w:cs="Arial"/>
                <w:color w:val="000000"/>
                <w:sz w:val="18"/>
                <w:szCs w:val="18"/>
                <w:lang w:val="en-US"/>
              </w:rPr>
              <w:t>Trade receivables</w:t>
            </w:r>
          </w:p>
        </w:tc>
        <w:tc>
          <w:tcPr>
            <w:tcW w:w="165" w:type="dxa"/>
            <w:vAlign w:val="center"/>
          </w:tcPr>
          <w:p w14:paraId="511A0E7A" w14:textId="77777777" w:rsidR="003F06C0" w:rsidRPr="00682809" w:rsidRDefault="003F06C0" w:rsidP="003F06C0">
            <w:pPr>
              <w:rPr>
                <w:rFonts w:ascii="Arial" w:hAnsi="Arial" w:cs="Arial"/>
                <w:color w:val="000000"/>
                <w:sz w:val="18"/>
                <w:szCs w:val="18"/>
                <w:lang w:val="en-US" w:eastAsia="pt-BR"/>
              </w:rPr>
            </w:pPr>
          </w:p>
        </w:tc>
        <w:tc>
          <w:tcPr>
            <w:tcW w:w="1394" w:type="dxa"/>
            <w:noWrap/>
            <w:vAlign w:val="center"/>
          </w:tcPr>
          <w:p w14:paraId="6FAA427F" w14:textId="07DAC5A6" w:rsidR="003F06C0" w:rsidRPr="00682809" w:rsidRDefault="003F06C0" w:rsidP="003F06C0">
            <w:pPr>
              <w:spacing w:line="276" w:lineRule="auto"/>
              <w:jc w:val="right"/>
              <w:rPr>
                <w:rFonts w:ascii="Arial" w:hAnsi="Arial" w:cs="Arial"/>
                <w:sz w:val="18"/>
                <w:szCs w:val="18"/>
                <w:lang w:val="en-US" w:eastAsia="pt-BR"/>
              </w:rPr>
            </w:pPr>
            <w:r w:rsidRPr="008C0FBB">
              <w:rPr>
                <w:rFonts w:ascii="Arial" w:hAnsi="Arial" w:cs="Arial"/>
                <w:color w:val="000000" w:themeColor="text1"/>
                <w:sz w:val="18"/>
                <w:szCs w:val="18"/>
              </w:rPr>
              <w:t>-</w:t>
            </w:r>
          </w:p>
        </w:tc>
        <w:tc>
          <w:tcPr>
            <w:tcW w:w="160" w:type="dxa"/>
            <w:noWrap/>
            <w:vAlign w:val="center"/>
          </w:tcPr>
          <w:p w14:paraId="71C5FCB7" w14:textId="77777777" w:rsidR="003F06C0" w:rsidRPr="00682809" w:rsidRDefault="003F06C0" w:rsidP="003F06C0">
            <w:pPr>
              <w:spacing w:line="276" w:lineRule="auto"/>
              <w:jc w:val="right"/>
              <w:rPr>
                <w:rFonts w:ascii="Arial" w:hAnsi="Arial" w:cs="Arial"/>
                <w:sz w:val="18"/>
                <w:szCs w:val="18"/>
                <w:lang w:val="en-US" w:eastAsia="pt-BR"/>
              </w:rPr>
            </w:pPr>
          </w:p>
        </w:tc>
        <w:tc>
          <w:tcPr>
            <w:tcW w:w="1447" w:type="dxa"/>
            <w:noWrap/>
            <w:vAlign w:val="center"/>
          </w:tcPr>
          <w:p w14:paraId="537CFEFA" w14:textId="30DF53AD"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415,282</w:t>
            </w:r>
            <w:r>
              <w:rPr>
                <w:rFonts w:ascii="Arial" w:hAnsi="Arial" w:cs="Arial"/>
                <w:color w:val="000000" w:themeColor="text1"/>
                <w:sz w:val="18"/>
                <w:szCs w:val="18"/>
              </w:rPr>
              <w:t> </w:t>
            </w:r>
          </w:p>
        </w:tc>
        <w:tc>
          <w:tcPr>
            <w:tcW w:w="164" w:type="dxa"/>
            <w:noWrap/>
            <w:vAlign w:val="center"/>
          </w:tcPr>
          <w:p w14:paraId="7D4E9874" w14:textId="77777777" w:rsidR="003F06C0" w:rsidRPr="00682809" w:rsidRDefault="003F06C0" w:rsidP="003F06C0">
            <w:pPr>
              <w:spacing w:line="276" w:lineRule="auto"/>
              <w:jc w:val="right"/>
              <w:rPr>
                <w:rFonts w:ascii="Arial" w:hAnsi="Arial" w:cs="Arial"/>
                <w:sz w:val="18"/>
                <w:szCs w:val="18"/>
                <w:lang w:val="en-US" w:eastAsia="pt-BR"/>
              </w:rPr>
            </w:pPr>
          </w:p>
        </w:tc>
        <w:tc>
          <w:tcPr>
            <w:tcW w:w="1395" w:type="dxa"/>
            <w:noWrap/>
            <w:vAlign w:val="center"/>
          </w:tcPr>
          <w:p w14:paraId="4B3B9FF6" w14:textId="7F252B74"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415,282</w:t>
            </w:r>
            <w:r>
              <w:rPr>
                <w:rFonts w:ascii="Arial" w:hAnsi="Arial" w:cs="Arial"/>
                <w:color w:val="000000" w:themeColor="text1"/>
                <w:sz w:val="18"/>
                <w:szCs w:val="18"/>
              </w:rPr>
              <w:t> </w:t>
            </w:r>
          </w:p>
        </w:tc>
      </w:tr>
      <w:tr w:rsidR="003F06C0" w:rsidRPr="00682809" w14:paraId="43E3FB3A" w14:textId="77777777" w:rsidTr="008C0FBB">
        <w:trPr>
          <w:trHeight w:val="20"/>
        </w:trPr>
        <w:tc>
          <w:tcPr>
            <w:tcW w:w="4253" w:type="dxa"/>
            <w:vAlign w:val="center"/>
          </w:tcPr>
          <w:p w14:paraId="41D8C086" w14:textId="05472E6B" w:rsidR="003F06C0" w:rsidRDefault="003F06C0" w:rsidP="003F06C0">
            <w:pPr>
              <w:spacing w:line="276" w:lineRule="auto"/>
              <w:rPr>
                <w:rFonts w:ascii="Arial" w:hAnsi="Arial" w:cs="Arial"/>
                <w:color w:val="000000"/>
                <w:sz w:val="18"/>
                <w:szCs w:val="18"/>
                <w:lang w:val="en-US"/>
              </w:rPr>
            </w:pPr>
            <w:r>
              <w:rPr>
                <w:rFonts w:ascii="Arial" w:hAnsi="Arial" w:cs="Arial"/>
                <w:color w:val="000000"/>
                <w:sz w:val="18"/>
                <w:szCs w:val="18"/>
                <w:lang w:val="en-US"/>
              </w:rPr>
              <w:t>Related parties</w:t>
            </w:r>
          </w:p>
        </w:tc>
        <w:tc>
          <w:tcPr>
            <w:tcW w:w="165" w:type="dxa"/>
            <w:vAlign w:val="center"/>
          </w:tcPr>
          <w:p w14:paraId="335E9B0A" w14:textId="77777777" w:rsidR="003F06C0" w:rsidRPr="00682809" w:rsidRDefault="003F06C0" w:rsidP="003F06C0">
            <w:pPr>
              <w:spacing w:line="276" w:lineRule="auto"/>
              <w:rPr>
                <w:rFonts w:ascii="Arial" w:hAnsi="Arial" w:cs="Arial"/>
                <w:color w:val="000000"/>
                <w:sz w:val="18"/>
                <w:szCs w:val="18"/>
                <w:lang w:val="en-US" w:eastAsia="pt-BR"/>
              </w:rPr>
            </w:pPr>
          </w:p>
        </w:tc>
        <w:tc>
          <w:tcPr>
            <w:tcW w:w="1394" w:type="dxa"/>
            <w:noWrap/>
            <w:vAlign w:val="center"/>
          </w:tcPr>
          <w:p w14:paraId="4F6E979D" w14:textId="71ED7CC1" w:rsidR="003F06C0" w:rsidRPr="008C0FBB" w:rsidRDefault="003F06C0" w:rsidP="003F06C0">
            <w:pPr>
              <w:spacing w:line="276" w:lineRule="auto"/>
              <w:jc w:val="right"/>
              <w:rPr>
                <w:rFonts w:ascii="Arial" w:hAnsi="Arial" w:cs="Arial"/>
                <w:color w:val="000000" w:themeColor="text1"/>
                <w:sz w:val="18"/>
                <w:szCs w:val="18"/>
              </w:rPr>
            </w:pPr>
            <w:r>
              <w:rPr>
                <w:rFonts w:ascii="Arial" w:hAnsi="Arial" w:cs="Arial"/>
                <w:color w:val="000000" w:themeColor="text1"/>
                <w:sz w:val="18"/>
                <w:szCs w:val="18"/>
              </w:rPr>
              <w:t>-</w:t>
            </w:r>
          </w:p>
        </w:tc>
        <w:tc>
          <w:tcPr>
            <w:tcW w:w="160" w:type="dxa"/>
            <w:noWrap/>
            <w:vAlign w:val="center"/>
          </w:tcPr>
          <w:p w14:paraId="60BB38BA" w14:textId="77777777" w:rsidR="003F06C0" w:rsidRPr="00682809" w:rsidRDefault="003F06C0" w:rsidP="003F06C0">
            <w:pPr>
              <w:spacing w:line="276" w:lineRule="auto"/>
              <w:jc w:val="right"/>
              <w:rPr>
                <w:rFonts w:ascii="Arial" w:hAnsi="Arial" w:cs="Arial"/>
                <w:sz w:val="18"/>
                <w:szCs w:val="18"/>
                <w:lang w:val="en-US" w:eastAsia="pt-BR"/>
              </w:rPr>
            </w:pPr>
          </w:p>
        </w:tc>
        <w:tc>
          <w:tcPr>
            <w:tcW w:w="1447" w:type="dxa"/>
            <w:noWrap/>
            <w:vAlign w:val="center"/>
          </w:tcPr>
          <w:p w14:paraId="097C177B" w14:textId="64447522" w:rsidR="003F06C0" w:rsidRPr="008C0FBB" w:rsidRDefault="003F06C0" w:rsidP="003F06C0">
            <w:pPr>
              <w:spacing w:line="276" w:lineRule="auto"/>
              <w:jc w:val="right"/>
              <w:rPr>
                <w:rFonts w:ascii="Arial" w:hAnsi="Arial" w:cs="Arial"/>
                <w:color w:val="000000" w:themeColor="text1"/>
                <w:sz w:val="18"/>
                <w:szCs w:val="18"/>
              </w:rPr>
            </w:pPr>
            <w:r w:rsidRPr="00921F8A">
              <w:rPr>
                <w:rFonts w:ascii="Arial" w:hAnsi="Arial" w:cs="Arial"/>
                <w:color w:val="000000" w:themeColor="text1"/>
                <w:sz w:val="18"/>
                <w:szCs w:val="18"/>
              </w:rPr>
              <w:t>20,478</w:t>
            </w:r>
            <w:r>
              <w:rPr>
                <w:rFonts w:ascii="Arial" w:hAnsi="Arial" w:cs="Arial"/>
                <w:color w:val="000000" w:themeColor="text1"/>
                <w:sz w:val="18"/>
                <w:szCs w:val="18"/>
              </w:rPr>
              <w:t> </w:t>
            </w:r>
          </w:p>
        </w:tc>
        <w:tc>
          <w:tcPr>
            <w:tcW w:w="164" w:type="dxa"/>
            <w:noWrap/>
            <w:vAlign w:val="center"/>
          </w:tcPr>
          <w:p w14:paraId="789D9056" w14:textId="77777777" w:rsidR="003F06C0" w:rsidRPr="00682809" w:rsidRDefault="003F06C0" w:rsidP="003F06C0">
            <w:pPr>
              <w:spacing w:line="276" w:lineRule="auto"/>
              <w:jc w:val="right"/>
              <w:rPr>
                <w:rFonts w:ascii="Arial" w:hAnsi="Arial" w:cs="Arial"/>
                <w:sz w:val="18"/>
                <w:szCs w:val="18"/>
                <w:lang w:val="en-US" w:eastAsia="pt-BR"/>
              </w:rPr>
            </w:pPr>
          </w:p>
        </w:tc>
        <w:tc>
          <w:tcPr>
            <w:tcW w:w="1395" w:type="dxa"/>
            <w:noWrap/>
            <w:vAlign w:val="center"/>
          </w:tcPr>
          <w:p w14:paraId="4FB73E75" w14:textId="7374588D" w:rsidR="003F06C0" w:rsidRPr="008C0FBB" w:rsidRDefault="003F06C0" w:rsidP="003F06C0">
            <w:pPr>
              <w:spacing w:line="276" w:lineRule="auto"/>
              <w:jc w:val="right"/>
              <w:rPr>
                <w:rFonts w:ascii="Arial" w:hAnsi="Arial" w:cs="Arial"/>
                <w:color w:val="000000" w:themeColor="text1"/>
                <w:sz w:val="18"/>
                <w:szCs w:val="18"/>
              </w:rPr>
            </w:pPr>
            <w:r w:rsidRPr="00921F8A">
              <w:rPr>
                <w:rFonts w:ascii="Arial" w:hAnsi="Arial" w:cs="Arial"/>
                <w:color w:val="000000" w:themeColor="text1"/>
                <w:sz w:val="18"/>
                <w:szCs w:val="18"/>
              </w:rPr>
              <w:t>20,478</w:t>
            </w:r>
            <w:r>
              <w:rPr>
                <w:rFonts w:ascii="Arial" w:hAnsi="Arial" w:cs="Arial"/>
                <w:color w:val="000000" w:themeColor="text1"/>
                <w:sz w:val="18"/>
                <w:szCs w:val="18"/>
              </w:rPr>
              <w:t> </w:t>
            </w:r>
          </w:p>
        </w:tc>
      </w:tr>
      <w:tr w:rsidR="003F06C0" w:rsidRPr="00682809" w14:paraId="32BB281A" w14:textId="77777777" w:rsidTr="008C0FBB">
        <w:trPr>
          <w:trHeight w:val="20"/>
        </w:trPr>
        <w:tc>
          <w:tcPr>
            <w:tcW w:w="4253" w:type="dxa"/>
            <w:vAlign w:val="center"/>
            <w:hideMark/>
          </w:tcPr>
          <w:p w14:paraId="48C0B00F" w14:textId="7D74BC79" w:rsidR="003F06C0" w:rsidRPr="00682809" w:rsidRDefault="003F06C0" w:rsidP="003F06C0">
            <w:pPr>
              <w:spacing w:line="276" w:lineRule="auto"/>
              <w:rPr>
                <w:rFonts w:ascii="Arial" w:hAnsi="Arial" w:cs="Arial"/>
                <w:color w:val="000000"/>
                <w:sz w:val="18"/>
                <w:szCs w:val="18"/>
                <w:lang w:val="en-US" w:eastAsia="pt-BR"/>
              </w:rPr>
            </w:pPr>
            <w:r w:rsidRPr="003F06C0">
              <w:rPr>
                <w:rFonts w:ascii="Arial" w:hAnsi="Arial" w:cs="Arial"/>
                <w:color w:val="000000"/>
                <w:sz w:val="18"/>
                <w:szCs w:val="18"/>
                <w:lang w:val="en-US"/>
              </w:rPr>
              <w:t>Investments in financial instruments (</w:t>
            </w:r>
            <w:proofErr w:type="spellStart"/>
            <w:r w:rsidRPr="003F06C0">
              <w:rPr>
                <w:rFonts w:ascii="Arial" w:hAnsi="Arial" w:cs="Arial"/>
                <w:color w:val="000000"/>
                <w:sz w:val="18"/>
                <w:szCs w:val="18"/>
                <w:lang w:val="en-US"/>
              </w:rPr>
              <w:t>Bewater</w:t>
            </w:r>
            <w:proofErr w:type="spellEnd"/>
            <w:r w:rsidRPr="003F06C0">
              <w:rPr>
                <w:rFonts w:ascii="Arial" w:hAnsi="Arial" w:cs="Arial"/>
                <w:color w:val="000000"/>
                <w:sz w:val="18"/>
                <w:szCs w:val="18"/>
                <w:lang w:val="en-US"/>
              </w:rPr>
              <w:t>)</w:t>
            </w:r>
          </w:p>
        </w:tc>
        <w:tc>
          <w:tcPr>
            <w:tcW w:w="165" w:type="dxa"/>
            <w:vAlign w:val="center"/>
          </w:tcPr>
          <w:p w14:paraId="232F14AE" w14:textId="77777777" w:rsidR="003F06C0" w:rsidRPr="00682809" w:rsidRDefault="003F06C0" w:rsidP="003F06C0">
            <w:pPr>
              <w:spacing w:line="276" w:lineRule="auto"/>
              <w:rPr>
                <w:rFonts w:ascii="Arial" w:hAnsi="Arial" w:cs="Arial"/>
                <w:color w:val="000000"/>
                <w:sz w:val="18"/>
                <w:szCs w:val="18"/>
                <w:lang w:val="en-US" w:eastAsia="pt-BR"/>
              </w:rPr>
            </w:pPr>
          </w:p>
        </w:tc>
        <w:tc>
          <w:tcPr>
            <w:tcW w:w="1394" w:type="dxa"/>
            <w:noWrap/>
            <w:vAlign w:val="center"/>
          </w:tcPr>
          <w:p w14:paraId="603919E5" w14:textId="1DDB78F9"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9,654</w:t>
            </w:r>
            <w:r>
              <w:rPr>
                <w:rFonts w:ascii="Arial" w:hAnsi="Arial" w:cs="Arial"/>
                <w:color w:val="000000" w:themeColor="text1"/>
                <w:sz w:val="18"/>
                <w:szCs w:val="18"/>
              </w:rPr>
              <w:t> </w:t>
            </w:r>
          </w:p>
        </w:tc>
        <w:tc>
          <w:tcPr>
            <w:tcW w:w="160" w:type="dxa"/>
            <w:noWrap/>
            <w:vAlign w:val="center"/>
          </w:tcPr>
          <w:p w14:paraId="09A3595C" w14:textId="77777777" w:rsidR="003F06C0" w:rsidRPr="00682809" w:rsidRDefault="003F06C0" w:rsidP="003F06C0">
            <w:pPr>
              <w:spacing w:line="276" w:lineRule="auto"/>
              <w:jc w:val="right"/>
              <w:rPr>
                <w:rFonts w:ascii="Arial" w:hAnsi="Arial" w:cs="Arial"/>
                <w:sz w:val="18"/>
                <w:szCs w:val="18"/>
                <w:lang w:val="en-US" w:eastAsia="pt-BR"/>
              </w:rPr>
            </w:pPr>
          </w:p>
        </w:tc>
        <w:tc>
          <w:tcPr>
            <w:tcW w:w="1447" w:type="dxa"/>
            <w:noWrap/>
            <w:vAlign w:val="center"/>
          </w:tcPr>
          <w:p w14:paraId="5AA7D8DD" w14:textId="2EA24A5C" w:rsidR="003F06C0" w:rsidRPr="00682809" w:rsidRDefault="003F06C0" w:rsidP="003F06C0">
            <w:pPr>
              <w:spacing w:line="276" w:lineRule="auto"/>
              <w:jc w:val="right"/>
              <w:rPr>
                <w:rFonts w:ascii="Arial" w:hAnsi="Arial" w:cs="Arial"/>
                <w:sz w:val="18"/>
                <w:szCs w:val="18"/>
                <w:lang w:val="en-US" w:eastAsia="pt-BR"/>
              </w:rPr>
            </w:pPr>
            <w:r>
              <w:rPr>
                <w:rFonts w:ascii="Arial" w:hAnsi="Arial" w:cs="Arial"/>
                <w:color w:val="000000" w:themeColor="text1"/>
                <w:sz w:val="18"/>
                <w:szCs w:val="18"/>
              </w:rPr>
              <w:t>-</w:t>
            </w:r>
          </w:p>
        </w:tc>
        <w:tc>
          <w:tcPr>
            <w:tcW w:w="164" w:type="dxa"/>
            <w:noWrap/>
            <w:vAlign w:val="center"/>
          </w:tcPr>
          <w:p w14:paraId="74378A32" w14:textId="77777777" w:rsidR="003F06C0" w:rsidRPr="00682809" w:rsidRDefault="003F06C0" w:rsidP="003F06C0">
            <w:pPr>
              <w:spacing w:line="276" w:lineRule="auto"/>
              <w:jc w:val="right"/>
              <w:rPr>
                <w:rFonts w:ascii="Arial" w:hAnsi="Arial" w:cs="Arial"/>
                <w:sz w:val="18"/>
                <w:szCs w:val="18"/>
                <w:lang w:val="en-US" w:eastAsia="pt-BR"/>
              </w:rPr>
            </w:pPr>
          </w:p>
        </w:tc>
        <w:tc>
          <w:tcPr>
            <w:tcW w:w="1395" w:type="dxa"/>
            <w:noWrap/>
            <w:vAlign w:val="center"/>
          </w:tcPr>
          <w:p w14:paraId="11BDA04B" w14:textId="0D0D92B4"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9,654</w:t>
            </w:r>
            <w:r>
              <w:rPr>
                <w:rFonts w:ascii="Arial" w:hAnsi="Arial" w:cs="Arial"/>
                <w:color w:val="000000" w:themeColor="text1"/>
                <w:sz w:val="18"/>
                <w:szCs w:val="18"/>
              </w:rPr>
              <w:t> </w:t>
            </w:r>
          </w:p>
        </w:tc>
      </w:tr>
      <w:tr w:rsidR="003F06C0" w:rsidRPr="00682809" w14:paraId="17A1C1E6" w14:textId="77777777" w:rsidTr="008C0FBB">
        <w:trPr>
          <w:trHeight w:val="20"/>
        </w:trPr>
        <w:tc>
          <w:tcPr>
            <w:tcW w:w="4253" w:type="dxa"/>
            <w:vAlign w:val="center"/>
            <w:hideMark/>
          </w:tcPr>
          <w:p w14:paraId="50FE3287" w14:textId="77777777" w:rsidR="003F06C0" w:rsidRPr="00682809" w:rsidRDefault="003F06C0" w:rsidP="003F06C0">
            <w:pPr>
              <w:rPr>
                <w:rFonts w:ascii="Arial" w:hAnsi="Arial" w:cs="Arial"/>
                <w:sz w:val="18"/>
                <w:szCs w:val="18"/>
                <w:lang w:val="en-US" w:eastAsia="pt-BR"/>
              </w:rPr>
            </w:pPr>
          </w:p>
        </w:tc>
        <w:tc>
          <w:tcPr>
            <w:tcW w:w="165" w:type="dxa"/>
            <w:vAlign w:val="center"/>
            <w:hideMark/>
          </w:tcPr>
          <w:p w14:paraId="42E55104" w14:textId="77777777" w:rsidR="003F06C0" w:rsidRPr="007678E8" w:rsidRDefault="003F06C0" w:rsidP="003F06C0">
            <w:pPr>
              <w:spacing w:line="276" w:lineRule="auto"/>
              <w:rPr>
                <w:rFonts w:ascii="Arial" w:eastAsiaTheme="minorHAnsi" w:hAnsi="Arial"/>
                <w:sz w:val="20"/>
                <w:lang w:val="en-US"/>
              </w:rPr>
            </w:pPr>
          </w:p>
        </w:tc>
        <w:tc>
          <w:tcPr>
            <w:tcW w:w="1394" w:type="dxa"/>
            <w:tcBorders>
              <w:top w:val="single" w:sz="4" w:space="0" w:color="auto"/>
              <w:left w:val="nil"/>
              <w:bottom w:val="single" w:sz="4" w:space="0" w:color="auto"/>
              <w:right w:val="nil"/>
            </w:tcBorders>
            <w:noWrap/>
            <w:vAlign w:val="center"/>
          </w:tcPr>
          <w:p w14:paraId="7261D679" w14:textId="6DBEE311" w:rsidR="003F06C0" w:rsidRPr="00682809" w:rsidRDefault="003F06C0" w:rsidP="003F06C0">
            <w:pPr>
              <w:spacing w:line="276" w:lineRule="auto"/>
              <w:jc w:val="right"/>
              <w:rPr>
                <w:rFonts w:ascii="Arial" w:hAnsi="Arial" w:cs="Arial"/>
                <w:b/>
                <w:sz w:val="18"/>
                <w:szCs w:val="18"/>
                <w:lang w:val="en-US" w:eastAsia="pt-BR"/>
              </w:rPr>
            </w:pPr>
            <w:r>
              <w:rPr>
                <w:rFonts w:ascii="Arial" w:hAnsi="Arial" w:cs="Arial"/>
                <w:b/>
                <w:bCs/>
                <w:color w:val="000000"/>
                <w:sz w:val="18"/>
                <w:szCs w:val="18"/>
              </w:rPr>
              <w:t>27</w:t>
            </w:r>
            <w:r w:rsidRPr="00921F8A">
              <w:rPr>
                <w:rFonts w:ascii="Arial" w:hAnsi="Arial" w:cs="Arial"/>
                <w:b/>
                <w:bCs/>
                <w:color w:val="000000"/>
                <w:sz w:val="18"/>
                <w:szCs w:val="18"/>
              </w:rPr>
              <w:t>,</w:t>
            </w:r>
            <w:r>
              <w:rPr>
                <w:rFonts w:ascii="Arial" w:hAnsi="Arial" w:cs="Arial"/>
                <w:b/>
                <w:bCs/>
                <w:color w:val="000000"/>
                <w:sz w:val="18"/>
                <w:szCs w:val="18"/>
              </w:rPr>
              <w:t>299 </w:t>
            </w:r>
          </w:p>
        </w:tc>
        <w:tc>
          <w:tcPr>
            <w:tcW w:w="160" w:type="dxa"/>
            <w:noWrap/>
            <w:vAlign w:val="center"/>
          </w:tcPr>
          <w:p w14:paraId="2E6DDFDC" w14:textId="77777777" w:rsidR="003F06C0" w:rsidRPr="00682809" w:rsidRDefault="003F06C0" w:rsidP="003F06C0">
            <w:pPr>
              <w:spacing w:line="276" w:lineRule="auto"/>
              <w:jc w:val="right"/>
              <w:rPr>
                <w:rFonts w:ascii="Arial" w:hAnsi="Arial" w:cs="Arial"/>
                <w:b/>
                <w:sz w:val="18"/>
                <w:szCs w:val="18"/>
                <w:lang w:val="en-US" w:eastAsia="pt-BR"/>
              </w:rPr>
            </w:pPr>
          </w:p>
        </w:tc>
        <w:tc>
          <w:tcPr>
            <w:tcW w:w="1447" w:type="dxa"/>
            <w:tcBorders>
              <w:top w:val="single" w:sz="4" w:space="0" w:color="auto"/>
              <w:left w:val="nil"/>
              <w:bottom w:val="single" w:sz="4" w:space="0" w:color="auto"/>
              <w:right w:val="nil"/>
            </w:tcBorders>
            <w:noWrap/>
            <w:vAlign w:val="center"/>
          </w:tcPr>
          <w:p w14:paraId="4831D729" w14:textId="00978948" w:rsidR="003F06C0" w:rsidRPr="00682809" w:rsidRDefault="003F06C0" w:rsidP="003F06C0">
            <w:pPr>
              <w:spacing w:line="276" w:lineRule="auto"/>
              <w:jc w:val="right"/>
              <w:rPr>
                <w:rFonts w:ascii="Arial" w:hAnsi="Arial" w:cs="Arial"/>
                <w:b/>
                <w:sz w:val="18"/>
                <w:szCs w:val="18"/>
                <w:lang w:val="en-US" w:eastAsia="pt-BR"/>
              </w:rPr>
            </w:pPr>
            <w:r>
              <w:rPr>
                <w:rFonts w:ascii="Arial" w:hAnsi="Arial" w:cs="Arial"/>
                <w:b/>
                <w:bCs/>
                <w:color w:val="000000"/>
                <w:sz w:val="18"/>
                <w:szCs w:val="18"/>
              </w:rPr>
              <w:t>1,565,519 </w:t>
            </w:r>
          </w:p>
        </w:tc>
        <w:tc>
          <w:tcPr>
            <w:tcW w:w="164" w:type="dxa"/>
            <w:noWrap/>
            <w:vAlign w:val="center"/>
          </w:tcPr>
          <w:p w14:paraId="3B180A60" w14:textId="77777777" w:rsidR="003F06C0" w:rsidRPr="00682809" w:rsidRDefault="003F06C0" w:rsidP="003F06C0">
            <w:pPr>
              <w:spacing w:line="276" w:lineRule="auto"/>
              <w:jc w:val="right"/>
              <w:rPr>
                <w:rFonts w:ascii="Arial" w:hAnsi="Arial" w:cs="Arial"/>
                <w:b/>
                <w:sz w:val="18"/>
                <w:szCs w:val="18"/>
                <w:lang w:val="en-US" w:eastAsia="pt-BR"/>
              </w:rPr>
            </w:pPr>
          </w:p>
        </w:tc>
        <w:tc>
          <w:tcPr>
            <w:tcW w:w="1395" w:type="dxa"/>
            <w:tcBorders>
              <w:top w:val="single" w:sz="4" w:space="0" w:color="auto"/>
              <w:left w:val="nil"/>
              <w:bottom w:val="single" w:sz="4" w:space="0" w:color="auto"/>
              <w:right w:val="nil"/>
            </w:tcBorders>
            <w:noWrap/>
            <w:vAlign w:val="center"/>
          </w:tcPr>
          <w:p w14:paraId="2452CD7C" w14:textId="0D1005A7" w:rsidR="003F06C0" w:rsidRPr="00682809" w:rsidRDefault="003F06C0" w:rsidP="003F06C0">
            <w:pPr>
              <w:spacing w:line="276" w:lineRule="auto"/>
              <w:jc w:val="right"/>
              <w:rPr>
                <w:rFonts w:ascii="Arial" w:hAnsi="Arial" w:cs="Arial"/>
                <w:b/>
                <w:sz w:val="18"/>
                <w:szCs w:val="18"/>
                <w:lang w:val="en-US" w:eastAsia="pt-BR"/>
              </w:rPr>
            </w:pPr>
            <w:r w:rsidRPr="00921F8A">
              <w:rPr>
                <w:rFonts w:ascii="Arial" w:hAnsi="Arial" w:cs="Arial"/>
                <w:b/>
                <w:bCs/>
                <w:color w:val="000000"/>
                <w:sz w:val="18"/>
                <w:szCs w:val="18"/>
              </w:rPr>
              <w:t>1,592,818</w:t>
            </w:r>
            <w:r>
              <w:rPr>
                <w:rFonts w:ascii="Arial" w:hAnsi="Arial" w:cs="Arial"/>
                <w:color w:val="000000" w:themeColor="text1"/>
                <w:sz w:val="18"/>
                <w:szCs w:val="18"/>
              </w:rPr>
              <w:t> </w:t>
            </w:r>
          </w:p>
        </w:tc>
      </w:tr>
    </w:tbl>
    <w:p w14:paraId="339862B5" w14:textId="77777777" w:rsidR="00B25B6A" w:rsidRPr="00682809" w:rsidRDefault="00B25B6A" w:rsidP="00B71918">
      <w:pPr>
        <w:rPr>
          <w:rFonts w:ascii="Arial" w:hAnsi="Arial" w:cs="Arial"/>
          <w:lang w:val="en-US" w:eastAsia="pt-BR"/>
        </w:rPr>
      </w:pPr>
    </w:p>
    <w:tbl>
      <w:tblPr>
        <w:tblW w:w="9050" w:type="dxa"/>
        <w:tblCellMar>
          <w:left w:w="70" w:type="dxa"/>
          <w:right w:w="70" w:type="dxa"/>
        </w:tblCellMar>
        <w:tblLook w:val="04A0" w:firstRow="1" w:lastRow="0" w:firstColumn="1" w:lastColumn="0" w:noHBand="0" w:noVBand="1"/>
      </w:tblPr>
      <w:tblGrid>
        <w:gridCol w:w="4253"/>
        <w:gridCol w:w="160"/>
        <w:gridCol w:w="1404"/>
        <w:gridCol w:w="164"/>
        <w:gridCol w:w="1442"/>
        <w:gridCol w:w="210"/>
        <w:gridCol w:w="1417"/>
      </w:tblGrid>
      <w:tr w:rsidR="00043212" w:rsidRPr="00682809" w14:paraId="288D4823" w14:textId="77777777" w:rsidTr="00D33883">
        <w:trPr>
          <w:trHeight w:val="20"/>
        </w:trPr>
        <w:tc>
          <w:tcPr>
            <w:tcW w:w="4253" w:type="dxa"/>
            <w:shd w:val="clear" w:color="auto" w:fill="auto"/>
            <w:vAlign w:val="bottom"/>
          </w:tcPr>
          <w:p w14:paraId="780F7E89" w14:textId="77777777" w:rsidR="00043212" w:rsidRPr="00682809" w:rsidRDefault="00043212" w:rsidP="00043212">
            <w:pPr>
              <w:spacing w:line="276" w:lineRule="auto"/>
              <w:rPr>
                <w:rFonts w:ascii="Arial" w:hAnsi="Arial" w:cs="Arial"/>
                <w:b/>
                <w:bCs/>
                <w:color w:val="000000"/>
                <w:sz w:val="18"/>
                <w:szCs w:val="18"/>
                <w:lang w:val="en-US" w:eastAsia="pt-BR"/>
              </w:rPr>
            </w:pPr>
          </w:p>
          <w:p w14:paraId="0576443C" w14:textId="77777777" w:rsidR="00043212" w:rsidRPr="00682809" w:rsidRDefault="00043212" w:rsidP="00043212">
            <w:pPr>
              <w:spacing w:line="276" w:lineRule="auto"/>
              <w:rPr>
                <w:rFonts w:ascii="Arial" w:hAnsi="Arial" w:cs="Arial"/>
                <w:b/>
                <w:bCs/>
                <w:color w:val="000000"/>
                <w:sz w:val="18"/>
                <w:szCs w:val="18"/>
                <w:lang w:val="en-US" w:eastAsia="pt-BR"/>
              </w:rPr>
            </w:pPr>
            <w:r w:rsidRPr="00682809">
              <w:rPr>
                <w:rFonts w:ascii="Arial" w:hAnsi="Arial" w:cs="Arial"/>
                <w:b/>
                <w:bCs/>
                <w:color w:val="000000"/>
                <w:sz w:val="18"/>
                <w:szCs w:val="18"/>
                <w:lang w:val="en-US" w:eastAsia="pt-BR"/>
              </w:rPr>
              <w:t>Financial liabilities</w:t>
            </w:r>
          </w:p>
        </w:tc>
        <w:tc>
          <w:tcPr>
            <w:tcW w:w="160" w:type="dxa"/>
            <w:shd w:val="clear" w:color="auto" w:fill="auto"/>
            <w:vAlign w:val="center"/>
            <w:hideMark/>
          </w:tcPr>
          <w:p w14:paraId="25246C05" w14:textId="77777777" w:rsidR="00043212" w:rsidRPr="00682809" w:rsidRDefault="00043212" w:rsidP="00043212">
            <w:pPr>
              <w:rPr>
                <w:rFonts w:ascii="Arial" w:hAnsi="Arial" w:cs="Arial"/>
                <w:b/>
                <w:bCs/>
                <w:color w:val="000000"/>
                <w:sz w:val="18"/>
                <w:szCs w:val="18"/>
                <w:lang w:val="en-US" w:eastAsia="pt-BR"/>
              </w:rPr>
            </w:pPr>
          </w:p>
        </w:tc>
        <w:tc>
          <w:tcPr>
            <w:tcW w:w="1404" w:type="dxa"/>
            <w:tcBorders>
              <w:top w:val="nil"/>
              <w:left w:val="nil"/>
              <w:bottom w:val="single" w:sz="4" w:space="0" w:color="auto"/>
              <w:right w:val="nil"/>
            </w:tcBorders>
            <w:shd w:val="clear" w:color="auto" w:fill="auto"/>
            <w:vAlign w:val="bottom"/>
            <w:hideMark/>
          </w:tcPr>
          <w:p w14:paraId="0150B477" w14:textId="77777777" w:rsidR="00043212" w:rsidRPr="00682809" w:rsidRDefault="00BD6C64" w:rsidP="00043212">
            <w:pPr>
              <w:spacing w:line="276" w:lineRule="auto"/>
              <w:jc w:val="right"/>
              <w:rPr>
                <w:rFonts w:ascii="Arial" w:hAnsi="Arial" w:cs="Arial"/>
                <w:b/>
                <w:bCs/>
                <w:color w:val="000000"/>
                <w:sz w:val="18"/>
                <w:szCs w:val="18"/>
                <w:lang w:val="en-US" w:eastAsia="pt-BR"/>
              </w:rPr>
            </w:pPr>
            <w:r>
              <w:rPr>
                <w:rFonts w:ascii="Arial" w:hAnsi="Arial" w:cs="Arial"/>
                <w:b/>
                <w:bCs/>
                <w:color w:val="000000"/>
                <w:sz w:val="18"/>
                <w:szCs w:val="18"/>
                <w:lang w:val="en-US" w:eastAsia="pt-BR"/>
              </w:rPr>
              <w:t>Liabilities</w:t>
            </w:r>
            <w:r w:rsidR="00043212" w:rsidRPr="00682809">
              <w:rPr>
                <w:rFonts w:ascii="Arial" w:hAnsi="Arial" w:cs="Arial"/>
                <w:b/>
                <w:bCs/>
                <w:color w:val="000000"/>
                <w:sz w:val="18"/>
                <w:szCs w:val="18"/>
                <w:lang w:val="en-US" w:eastAsia="pt-BR"/>
              </w:rPr>
              <w:t xml:space="preserve"> at FVPL</w:t>
            </w:r>
          </w:p>
        </w:tc>
        <w:tc>
          <w:tcPr>
            <w:tcW w:w="164" w:type="dxa"/>
            <w:shd w:val="clear" w:color="auto" w:fill="auto"/>
            <w:vAlign w:val="bottom"/>
            <w:hideMark/>
          </w:tcPr>
          <w:p w14:paraId="1027F8FF" w14:textId="77777777" w:rsidR="00043212" w:rsidRPr="00682809" w:rsidRDefault="00043212" w:rsidP="00043212">
            <w:pPr>
              <w:rPr>
                <w:rFonts w:ascii="Arial" w:hAnsi="Arial" w:cs="Arial"/>
                <w:b/>
                <w:bCs/>
                <w:color w:val="000000"/>
                <w:sz w:val="18"/>
                <w:szCs w:val="18"/>
                <w:lang w:val="en-US" w:eastAsia="pt-BR"/>
              </w:rPr>
            </w:pPr>
          </w:p>
        </w:tc>
        <w:tc>
          <w:tcPr>
            <w:tcW w:w="1442" w:type="dxa"/>
            <w:tcBorders>
              <w:top w:val="nil"/>
              <w:left w:val="nil"/>
              <w:bottom w:val="single" w:sz="4" w:space="0" w:color="auto"/>
              <w:right w:val="nil"/>
            </w:tcBorders>
            <w:shd w:val="clear" w:color="auto" w:fill="auto"/>
            <w:vAlign w:val="bottom"/>
            <w:hideMark/>
          </w:tcPr>
          <w:p w14:paraId="68881837" w14:textId="77777777" w:rsidR="00043212" w:rsidRPr="00682809" w:rsidRDefault="00BD6C64" w:rsidP="00043212">
            <w:pPr>
              <w:spacing w:line="276" w:lineRule="auto"/>
              <w:jc w:val="right"/>
              <w:rPr>
                <w:rFonts w:ascii="Arial" w:hAnsi="Arial" w:cs="Arial"/>
                <w:b/>
                <w:bCs/>
                <w:color w:val="000000"/>
                <w:sz w:val="18"/>
                <w:szCs w:val="18"/>
                <w:lang w:val="en-US" w:eastAsia="pt-BR"/>
              </w:rPr>
            </w:pPr>
            <w:r>
              <w:rPr>
                <w:rFonts w:ascii="Arial" w:hAnsi="Arial" w:cs="Arial"/>
                <w:b/>
                <w:bCs/>
                <w:color w:val="000000"/>
                <w:sz w:val="18"/>
                <w:szCs w:val="18"/>
                <w:lang w:val="en-US" w:eastAsia="pt-BR"/>
              </w:rPr>
              <w:t>Liabilities</w:t>
            </w:r>
            <w:r w:rsidR="00043212" w:rsidRPr="00682809">
              <w:rPr>
                <w:rFonts w:ascii="Arial" w:hAnsi="Arial" w:cs="Arial"/>
                <w:b/>
                <w:bCs/>
                <w:color w:val="000000"/>
                <w:sz w:val="18"/>
                <w:szCs w:val="18"/>
                <w:lang w:val="en-US" w:eastAsia="pt-BR"/>
              </w:rPr>
              <w:t xml:space="preserve"> at amortized cost</w:t>
            </w:r>
          </w:p>
        </w:tc>
        <w:tc>
          <w:tcPr>
            <w:tcW w:w="210" w:type="dxa"/>
            <w:shd w:val="clear" w:color="auto" w:fill="auto"/>
            <w:vAlign w:val="bottom"/>
            <w:hideMark/>
          </w:tcPr>
          <w:p w14:paraId="4815E98F" w14:textId="77777777" w:rsidR="00043212" w:rsidRPr="00682809" w:rsidRDefault="00043212" w:rsidP="00043212">
            <w:pPr>
              <w:rPr>
                <w:rFonts w:ascii="Arial" w:hAnsi="Arial" w:cs="Arial"/>
                <w:b/>
                <w:bCs/>
                <w:color w:val="000000"/>
                <w:sz w:val="18"/>
                <w:szCs w:val="18"/>
                <w:lang w:val="en-US" w:eastAsia="pt-BR"/>
              </w:rPr>
            </w:pPr>
          </w:p>
        </w:tc>
        <w:tc>
          <w:tcPr>
            <w:tcW w:w="1417" w:type="dxa"/>
            <w:tcBorders>
              <w:top w:val="nil"/>
              <w:left w:val="nil"/>
              <w:bottom w:val="single" w:sz="4" w:space="0" w:color="auto"/>
              <w:right w:val="nil"/>
            </w:tcBorders>
            <w:shd w:val="clear" w:color="auto" w:fill="auto"/>
            <w:vAlign w:val="bottom"/>
            <w:hideMark/>
          </w:tcPr>
          <w:p w14:paraId="0BADE094" w14:textId="77777777" w:rsidR="00043212" w:rsidRPr="00682809" w:rsidRDefault="00043212" w:rsidP="00043212">
            <w:pPr>
              <w:spacing w:line="276" w:lineRule="auto"/>
              <w:jc w:val="right"/>
              <w:rPr>
                <w:rFonts w:ascii="Arial" w:hAnsi="Arial" w:cs="Arial"/>
                <w:b/>
                <w:bCs/>
                <w:color w:val="000000"/>
                <w:sz w:val="18"/>
                <w:szCs w:val="18"/>
                <w:lang w:val="en-US" w:eastAsia="pt-BR"/>
              </w:rPr>
            </w:pPr>
            <w:r w:rsidRPr="00682809">
              <w:rPr>
                <w:rFonts w:ascii="Arial" w:hAnsi="Arial" w:cs="Arial"/>
                <w:b/>
                <w:bCs/>
                <w:color w:val="000000"/>
                <w:sz w:val="18"/>
                <w:szCs w:val="18"/>
                <w:lang w:val="en-US" w:eastAsia="pt-BR"/>
              </w:rPr>
              <w:t>Total</w:t>
            </w:r>
          </w:p>
        </w:tc>
      </w:tr>
      <w:tr w:rsidR="00043212" w:rsidRPr="00682809" w14:paraId="0FDDB1D2" w14:textId="77777777" w:rsidTr="00D33883">
        <w:trPr>
          <w:trHeight w:val="20"/>
        </w:trPr>
        <w:tc>
          <w:tcPr>
            <w:tcW w:w="4253" w:type="dxa"/>
            <w:shd w:val="clear" w:color="auto" w:fill="auto"/>
            <w:vAlign w:val="center"/>
            <w:hideMark/>
          </w:tcPr>
          <w:p w14:paraId="4F152D4C" w14:textId="0A419CEA" w:rsidR="00043212" w:rsidRPr="00682809" w:rsidRDefault="00043212" w:rsidP="00043212">
            <w:pPr>
              <w:spacing w:line="276" w:lineRule="auto"/>
              <w:rPr>
                <w:rFonts w:ascii="Arial" w:hAnsi="Arial" w:cs="Arial"/>
                <w:b/>
                <w:bCs/>
                <w:color w:val="000000"/>
                <w:sz w:val="18"/>
                <w:szCs w:val="18"/>
                <w:lang w:val="en-US" w:eastAsia="pt-BR"/>
              </w:rPr>
            </w:pPr>
            <w:r w:rsidRPr="00682809">
              <w:rPr>
                <w:rFonts w:ascii="Arial" w:hAnsi="Arial" w:cs="Arial"/>
                <w:b/>
                <w:bCs/>
                <w:color w:val="000000"/>
                <w:sz w:val="18"/>
                <w:szCs w:val="18"/>
                <w:lang w:val="en-US" w:eastAsia="pt-BR"/>
              </w:rPr>
              <w:t>March 31, 20</w:t>
            </w:r>
            <w:r w:rsidR="00B22B0B">
              <w:rPr>
                <w:rFonts w:ascii="Arial" w:hAnsi="Arial" w:cs="Arial"/>
                <w:b/>
                <w:bCs/>
                <w:color w:val="000000"/>
                <w:sz w:val="18"/>
                <w:szCs w:val="18"/>
                <w:lang w:val="en-US" w:eastAsia="pt-BR"/>
              </w:rPr>
              <w:t>2</w:t>
            </w:r>
            <w:r w:rsidR="0001068F">
              <w:rPr>
                <w:rFonts w:ascii="Arial" w:hAnsi="Arial" w:cs="Arial"/>
                <w:b/>
                <w:bCs/>
                <w:color w:val="000000"/>
                <w:sz w:val="18"/>
                <w:szCs w:val="18"/>
                <w:lang w:val="en-US" w:eastAsia="pt-BR"/>
              </w:rPr>
              <w:t>1</w:t>
            </w:r>
            <w:r w:rsidRPr="00682809">
              <w:rPr>
                <w:rFonts w:ascii="Arial" w:hAnsi="Arial" w:cs="Arial"/>
                <w:b/>
                <w:bCs/>
                <w:color w:val="000000"/>
                <w:sz w:val="18"/>
                <w:szCs w:val="18"/>
                <w:lang w:val="en-US" w:eastAsia="pt-BR"/>
              </w:rPr>
              <w:t xml:space="preserve"> (unaudited)</w:t>
            </w:r>
          </w:p>
        </w:tc>
        <w:tc>
          <w:tcPr>
            <w:tcW w:w="160" w:type="dxa"/>
            <w:shd w:val="clear" w:color="auto" w:fill="auto"/>
            <w:vAlign w:val="center"/>
            <w:hideMark/>
          </w:tcPr>
          <w:p w14:paraId="7A779A7E" w14:textId="77777777" w:rsidR="00043212" w:rsidRPr="00682809" w:rsidRDefault="00043212" w:rsidP="00043212">
            <w:pPr>
              <w:rPr>
                <w:rFonts w:ascii="Arial" w:hAnsi="Arial" w:cs="Arial"/>
                <w:b/>
                <w:bCs/>
                <w:color w:val="000000"/>
                <w:sz w:val="18"/>
                <w:szCs w:val="18"/>
                <w:lang w:val="en-US" w:eastAsia="pt-BR"/>
              </w:rPr>
            </w:pPr>
          </w:p>
        </w:tc>
        <w:tc>
          <w:tcPr>
            <w:tcW w:w="1404" w:type="dxa"/>
            <w:shd w:val="clear" w:color="auto" w:fill="auto"/>
            <w:noWrap/>
            <w:vAlign w:val="center"/>
          </w:tcPr>
          <w:p w14:paraId="596EC477" w14:textId="77777777" w:rsidR="00043212" w:rsidRPr="007678E8" w:rsidRDefault="00043212" w:rsidP="00043212">
            <w:pPr>
              <w:spacing w:line="276" w:lineRule="auto"/>
              <w:rPr>
                <w:rFonts w:ascii="Arial" w:eastAsiaTheme="minorHAnsi" w:hAnsi="Arial"/>
                <w:sz w:val="20"/>
                <w:lang w:val="en-US"/>
              </w:rPr>
            </w:pPr>
          </w:p>
        </w:tc>
        <w:tc>
          <w:tcPr>
            <w:tcW w:w="164" w:type="dxa"/>
            <w:shd w:val="clear" w:color="auto" w:fill="auto"/>
            <w:noWrap/>
            <w:vAlign w:val="center"/>
          </w:tcPr>
          <w:p w14:paraId="0973EA44" w14:textId="77777777" w:rsidR="00043212" w:rsidRPr="007678E8" w:rsidRDefault="00043212" w:rsidP="00043212">
            <w:pPr>
              <w:spacing w:line="276" w:lineRule="auto"/>
              <w:rPr>
                <w:rFonts w:ascii="Arial" w:eastAsiaTheme="minorHAnsi" w:hAnsi="Arial"/>
                <w:sz w:val="20"/>
                <w:lang w:val="en-US"/>
              </w:rPr>
            </w:pPr>
          </w:p>
        </w:tc>
        <w:tc>
          <w:tcPr>
            <w:tcW w:w="1442" w:type="dxa"/>
            <w:shd w:val="clear" w:color="auto" w:fill="auto"/>
            <w:noWrap/>
            <w:vAlign w:val="center"/>
          </w:tcPr>
          <w:p w14:paraId="3EEEEECC" w14:textId="77777777" w:rsidR="00043212" w:rsidRPr="007678E8" w:rsidRDefault="00043212" w:rsidP="00043212">
            <w:pPr>
              <w:spacing w:line="276" w:lineRule="auto"/>
              <w:rPr>
                <w:rFonts w:ascii="Arial" w:eastAsiaTheme="minorHAnsi" w:hAnsi="Arial"/>
                <w:sz w:val="20"/>
                <w:lang w:val="en-US"/>
              </w:rPr>
            </w:pPr>
          </w:p>
        </w:tc>
        <w:tc>
          <w:tcPr>
            <w:tcW w:w="210" w:type="dxa"/>
            <w:shd w:val="clear" w:color="auto" w:fill="auto"/>
            <w:noWrap/>
            <w:vAlign w:val="center"/>
          </w:tcPr>
          <w:p w14:paraId="6F4BD582" w14:textId="77777777" w:rsidR="00043212" w:rsidRPr="007678E8" w:rsidRDefault="00043212" w:rsidP="00043212">
            <w:pPr>
              <w:spacing w:line="276" w:lineRule="auto"/>
              <w:rPr>
                <w:rFonts w:ascii="Arial" w:eastAsiaTheme="minorHAnsi" w:hAnsi="Arial"/>
                <w:sz w:val="20"/>
                <w:lang w:val="en-US"/>
              </w:rPr>
            </w:pPr>
          </w:p>
        </w:tc>
        <w:tc>
          <w:tcPr>
            <w:tcW w:w="1417" w:type="dxa"/>
            <w:shd w:val="clear" w:color="auto" w:fill="auto"/>
            <w:noWrap/>
            <w:vAlign w:val="center"/>
          </w:tcPr>
          <w:p w14:paraId="4B4ACE6B" w14:textId="77777777" w:rsidR="00043212" w:rsidRPr="007678E8" w:rsidRDefault="00043212" w:rsidP="00043212">
            <w:pPr>
              <w:spacing w:line="276" w:lineRule="auto"/>
              <w:rPr>
                <w:rFonts w:ascii="Arial" w:eastAsiaTheme="minorHAnsi" w:hAnsi="Arial"/>
                <w:sz w:val="20"/>
                <w:lang w:val="en-US"/>
              </w:rPr>
            </w:pPr>
          </w:p>
        </w:tc>
      </w:tr>
      <w:tr w:rsidR="008C0FBB" w:rsidRPr="00682809" w14:paraId="7F8539AF" w14:textId="77777777" w:rsidTr="00D33883">
        <w:trPr>
          <w:trHeight w:val="20"/>
        </w:trPr>
        <w:tc>
          <w:tcPr>
            <w:tcW w:w="4253" w:type="dxa"/>
            <w:shd w:val="clear" w:color="auto" w:fill="auto"/>
            <w:vAlign w:val="center"/>
            <w:hideMark/>
          </w:tcPr>
          <w:p w14:paraId="46FB7BB0" w14:textId="77777777" w:rsidR="008C0FBB" w:rsidRPr="00682809" w:rsidRDefault="008C0FBB" w:rsidP="008C0FBB">
            <w:pPr>
              <w:spacing w:line="276" w:lineRule="auto"/>
              <w:rPr>
                <w:rFonts w:ascii="Arial" w:hAnsi="Arial" w:cs="Arial"/>
                <w:color w:val="000000"/>
                <w:sz w:val="18"/>
                <w:szCs w:val="18"/>
                <w:lang w:eastAsia="pt-BR"/>
              </w:rPr>
            </w:pPr>
            <w:r w:rsidRPr="00682809">
              <w:rPr>
                <w:rFonts w:ascii="Arial" w:hAnsi="Arial" w:cs="Arial"/>
                <w:color w:val="000000"/>
                <w:sz w:val="18"/>
                <w:lang w:val="en-US"/>
              </w:rPr>
              <w:t>Trade payables</w:t>
            </w:r>
          </w:p>
        </w:tc>
        <w:tc>
          <w:tcPr>
            <w:tcW w:w="160" w:type="dxa"/>
            <w:shd w:val="clear" w:color="auto" w:fill="auto"/>
            <w:vAlign w:val="center"/>
            <w:hideMark/>
          </w:tcPr>
          <w:p w14:paraId="38C4E3D5" w14:textId="77777777" w:rsidR="008C0FBB" w:rsidRPr="00682809" w:rsidRDefault="008C0FBB" w:rsidP="008C0FBB">
            <w:pPr>
              <w:rPr>
                <w:rFonts w:ascii="Arial" w:hAnsi="Arial" w:cs="Arial"/>
                <w:color w:val="000000"/>
                <w:sz w:val="18"/>
                <w:szCs w:val="18"/>
                <w:lang w:val="en-US" w:eastAsia="pt-BR"/>
              </w:rPr>
            </w:pPr>
          </w:p>
        </w:tc>
        <w:tc>
          <w:tcPr>
            <w:tcW w:w="1404" w:type="dxa"/>
            <w:shd w:val="clear" w:color="auto" w:fill="auto"/>
            <w:noWrap/>
            <w:vAlign w:val="center"/>
          </w:tcPr>
          <w:p w14:paraId="7465347F" w14:textId="291353B4" w:rsidR="008C0FBB" w:rsidRPr="008C0FBB"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w:t>
            </w:r>
          </w:p>
        </w:tc>
        <w:tc>
          <w:tcPr>
            <w:tcW w:w="164" w:type="dxa"/>
            <w:shd w:val="clear" w:color="auto" w:fill="auto"/>
            <w:noWrap/>
            <w:vAlign w:val="center"/>
          </w:tcPr>
          <w:p w14:paraId="699BEF55" w14:textId="77777777" w:rsidR="008C0FBB" w:rsidRPr="008C0FBB" w:rsidRDefault="008C0FBB" w:rsidP="008C0FBB">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1E39922E" w14:textId="7C2E635A" w:rsidR="008C0FBB" w:rsidRPr="008C0FBB"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53,657</w:t>
            </w:r>
          </w:p>
        </w:tc>
        <w:tc>
          <w:tcPr>
            <w:tcW w:w="210" w:type="dxa"/>
            <w:shd w:val="clear" w:color="auto" w:fill="auto"/>
            <w:noWrap/>
            <w:vAlign w:val="center"/>
          </w:tcPr>
          <w:p w14:paraId="21A9C3AF" w14:textId="77777777" w:rsidR="008C0FBB" w:rsidRPr="008C0FBB" w:rsidRDefault="008C0FBB" w:rsidP="008C0FBB">
            <w:pPr>
              <w:jc w:val="right"/>
              <w:rPr>
                <w:rFonts w:ascii="Arial" w:hAnsi="Arial" w:cs="Arial"/>
                <w:color w:val="000000" w:themeColor="text1"/>
                <w:sz w:val="18"/>
                <w:szCs w:val="18"/>
                <w:lang w:val="en-US" w:eastAsia="pt-BR"/>
              </w:rPr>
            </w:pPr>
          </w:p>
        </w:tc>
        <w:tc>
          <w:tcPr>
            <w:tcW w:w="1417" w:type="dxa"/>
            <w:shd w:val="clear" w:color="auto" w:fill="auto"/>
            <w:noWrap/>
            <w:vAlign w:val="center"/>
          </w:tcPr>
          <w:p w14:paraId="08C4C34E" w14:textId="78F771D1" w:rsidR="008C0FBB" w:rsidRPr="008C0FBB"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53,657</w:t>
            </w:r>
          </w:p>
        </w:tc>
      </w:tr>
      <w:tr w:rsidR="008C0FBB" w:rsidRPr="00A14497" w14:paraId="1DF49C8D" w14:textId="77777777" w:rsidTr="009E3C9B">
        <w:trPr>
          <w:trHeight w:val="20"/>
        </w:trPr>
        <w:tc>
          <w:tcPr>
            <w:tcW w:w="4253" w:type="dxa"/>
            <w:shd w:val="clear" w:color="auto" w:fill="auto"/>
            <w:vAlign w:val="center"/>
            <w:hideMark/>
          </w:tcPr>
          <w:p w14:paraId="37D9F558" w14:textId="77777777" w:rsidR="008C0FBB" w:rsidRPr="00800279" w:rsidRDefault="008C0FBB" w:rsidP="008C0FBB">
            <w:pPr>
              <w:spacing w:line="276" w:lineRule="auto"/>
              <w:rPr>
                <w:rFonts w:ascii="Arial" w:hAnsi="Arial" w:cs="Arial"/>
                <w:color w:val="000000"/>
                <w:sz w:val="18"/>
                <w:szCs w:val="18"/>
                <w:lang w:val="en-US" w:eastAsia="pt-BR"/>
              </w:rPr>
            </w:pPr>
            <w:r w:rsidRPr="00800279">
              <w:rPr>
                <w:rFonts w:ascii="Arial" w:hAnsi="Arial" w:cs="Arial"/>
                <w:color w:val="000000"/>
                <w:sz w:val="18"/>
                <w:lang w:val="en-US"/>
              </w:rPr>
              <w:t>Accounts payable to selling shareholders</w:t>
            </w:r>
          </w:p>
        </w:tc>
        <w:tc>
          <w:tcPr>
            <w:tcW w:w="160" w:type="dxa"/>
            <w:shd w:val="clear" w:color="auto" w:fill="auto"/>
            <w:vAlign w:val="center"/>
            <w:hideMark/>
          </w:tcPr>
          <w:p w14:paraId="3FA61586" w14:textId="77777777" w:rsidR="008C0FBB" w:rsidRPr="00682809" w:rsidRDefault="008C0FBB" w:rsidP="008C0FBB">
            <w:pPr>
              <w:rPr>
                <w:rFonts w:ascii="Arial" w:hAnsi="Arial" w:cs="Arial"/>
                <w:color w:val="000000"/>
                <w:sz w:val="18"/>
                <w:szCs w:val="18"/>
                <w:lang w:val="en-US" w:eastAsia="pt-BR"/>
              </w:rPr>
            </w:pPr>
          </w:p>
        </w:tc>
        <w:tc>
          <w:tcPr>
            <w:tcW w:w="1404" w:type="dxa"/>
            <w:shd w:val="clear" w:color="auto" w:fill="auto"/>
            <w:noWrap/>
            <w:vAlign w:val="center"/>
          </w:tcPr>
          <w:p w14:paraId="61948660" w14:textId="50EBEFA7" w:rsidR="008C0FBB" w:rsidRPr="008C0FBB"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8</w:t>
            </w:r>
            <w:r w:rsidR="009E3C9B">
              <w:rPr>
                <w:rFonts w:ascii="Arial" w:hAnsi="Arial" w:cs="Arial"/>
                <w:color w:val="000000" w:themeColor="text1"/>
                <w:sz w:val="18"/>
                <w:szCs w:val="18"/>
                <w:lang w:val="en-US" w:eastAsia="pt-BR"/>
              </w:rPr>
              <w:t>79</w:t>
            </w:r>
            <w:r>
              <w:rPr>
                <w:rFonts w:ascii="Arial" w:hAnsi="Arial" w:cs="Arial"/>
                <w:color w:val="000000" w:themeColor="text1"/>
                <w:sz w:val="18"/>
                <w:szCs w:val="18"/>
                <w:lang w:val="en-US" w:eastAsia="pt-BR"/>
              </w:rPr>
              <w:t>,</w:t>
            </w:r>
            <w:r w:rsidR="009E3C9B">
              <w:rPr>
                <w:rFonts w:ascii="Arial" w:hAnsi="Arial" w:cs="Arial"/>
                <w:color w:val="000000" w:themeColor="text1"/>
                <w:sz w:val="18"/>
                <w:szCs w:val="18"/>
                <w:lang w:val="en-US" w:eastAsia="pt-BR"/>
              </w:rPr>
              <w:t>146</w:t>
            </w:r>
          </w:p>
        </w:tc>
        <w:tc>
          <w:tcPr>
            <w:tcW w:w="164" w:type="dxa"/>
            <w:shd w:val="clear" w:color="auto" w:fill="auto"/>
            <w:noWrap/>
            <w:vAlign w:val="center"/>
          </w:tcPr>
          <w:p w14:paraId="19F402C5" w14:textId="685C5418" w:rsidR="008C0FBB" w:rsidRPr="008C0FBB" w:rsidRDefault="008C0FBB" w:rsidP="008C0FBB">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411AF6A4" w14:textId="085C24DA" w:rsidR="008C0FBB" w:rsidRPr="008C0FBB"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9</w:t>
            </w:r>
            <w:r w:rsidR="009E3C9B">
              <w:rPr>
                <w:rFonts w:ascii="Arial" w:hAnsi="Arial" w:cs="Arial"/>
                <w:color w:val="000000" w:themeColor="text1"/>
                <w:sz w:val="18"/>
                <w:szCs w:val="18"/>
                <w:lang w:val="en-US" w:eastAsia="pt-BR"/>
              </w:rPr>
              <w:t>29</w:t>
            </w:r>
            <w:r>
              <w:rPr>
                <w:rFonts w:ascii="Arial" w:hAnsi="Arial" w:cs="Arial"/>
                <w:color w:val="000000" w:themeColor="text1"/>
                <w:sz w:val="18"/>
                <w:szCs w:val="18"/>
                <w:lang w:val="en-US" w:eastAsia="pt-BR"/>
              </w:rPr>
              <w:t>,</w:t>
            </w:r>
            <w:r w:rsidR="009E3C9B">
              <w:rPr>
                <w:rFonts w:ascii="Arial" w:hAnsi="Arial" w:cs="Arial"/>
                <w:color w:val="000000" w:themeColor="text1"/>
                <w:sz w:val="18"/>
                <w:szCs w:val="18"/>
                <w:lang w:val="en-US" w:eastAsia="pt-BR"/>
              </w:rPr>
              <w:t>434</w:t>
            </w:r>
          </w:p>
        </w:tc>
        <w:tc>
          <w:tcPr>
            <w:tcW w:w="210" w:type="dxa"/>
            <w:shd w:val="clear" w:color="auto" w:fill="auto"/>
            <w:noWrap/>
            <w:vAlign w:val="center"/>
          </w:tcPr>
          <w:p w14:paraId="4274B876" w14:textId="623F98A9" w:rsidR="008C0FBB" w:rsidRPr="008C0FBB" w:rsidRDefault="008C0FBB" w:rsidP="008C0FBB">
            <w:pPr>
              <w:jc w:val="right"/>
              <w:rPr>
                <w:rFonts w:ascii="Arial" w:hAnsi="Arial" w:cs="Arial"/>
                <w:color w:val="000000" w:themeColor="text1"/>
                <w:sz w:val="18"/>
                <w:szCs w:val="18"/>
                <w:lang w:val="en-US" w:eastAsia="pt-BR"/>
              </w:rPr>
            </w:pPr>
          </w:p>
        </w:tc>
        <w:tc>
          <w:tcPr>
            <w:tcW w:w="1417" w:type="dxa"/>
            <w:shd w:val="clear" w:color="auto" w:fill="auto"/>
            <w:noWrap/>
            <w:vAlign w:val="center"/>
          </w:tcPr>
          <w:p w14:paraId="12D55A44" w14:textId="607E89FB" w:rsidR="008C0FBB" w:rsidRPr="008C0FBB"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1,808,580</w:t>
            </w:r>
          </w:p>
        </w:tc>
      </w:tr>
      <w:tr w:rsidR="008C0FBB" w:rsidRPr="00682809" w14:paraId="090B428C" w14:textId="77777777" w:rsidTr="00D33883">
        <w:trPr>
          <w:trHeight w:val="20"/>
        </w:trPr>
        <w:tc>
          <w:tcPr>
            <w:tcW w:w="4253" w:type="dxa"/>
            <w:shd w:val="clear" w:color="auto" w:fill="auto"/>
            <w:vAlign w:val="center"/>
          </w:tcPr>
          <w:p w14:paraId="4C268964" w14:textId="77777777" w:rsidR="008C0FBB" w:rsidRPr="00800279" w:rsidRDefault="008C0FBB" w:rsidP="008C0FBB">
            <w:pPr>
              <w:spacing w:line="276" w:lineRule="auto"/>
              <w:rPr>
                <w:rFonts w:ascii="Arial" w:hAnsi="Arial" w:cs="Arial"/>
                <w:color w:val="000000"/>
                <w:sz w:val="18"/>
                <w:lang w:val="en-US"/>
              </w:rPr>
            </w:pPr>
            <w:r w:rsidRPr="00800279">
              <w:rPr>
                <w:rFonts w:ascii="Arial" w:hAnsi="Arial" w:cs="Arial"/>
                <w:color w:val="000000"/>
                <w:sz w:val="18"/>
                <w:lang w:val="en-US"/>
              </w:rPr>
              <w:t>Lease liabilities</w:t>
            </w:r>
          </w:p>
        </w:tc>
        <w:tc>
          <w:tcPr>
            <w:tcW w:w="160" w:type="dxa"/>
            <w:shd w:val="clear" w:color="auto" w:fill="auto"/>
            <w:vAlign w:val="center"/>
          </w:tcPr>
          <w:p w14:paraId="7D7195B2" w14:textId="77777777" w:rsidR="008C0FBB" w:rsidRPr="00682809" w:rsidRDefault="008C0FBB" w:rsidP="008C0FBB">
            <w:pPr>
              <w:rPr>
                <w:rFonts w:ascii="Arial" w:hAnsi="Arial" w:cs="Arial"/>
                <w:color w:val="000000"/>
                <w:sz w:val="18"/>
                <w:szCs w:val="18"/>
                <w:lang w:val="en-US" w:eastAsia="pt-BR"/>
              </w:rPr>
            </w:pPr>
          </w:p>
        </w:tc>
        <w:tc>
          <w:tcPr>
            <w:tcW w:w="1404" w:type="dxa"/>
            <w:shd w:val="clear" w:color="auto" w:fill="auto"/>
            <w:noWrap/>
            <w:vAlign w:val="center"/>
          </w:tcPr>
          <w:p w14:paraId="0988BBBD" w14:textId="5E15ECCC" w:rsidR="008C0FBB" w:rsidRPr="008C0FBB"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w:t>
            </w:r>
          </w:p>
        </w:tc>
        <w:tc>
          <w:tcPr>
            <w:tcW w:w="164" w:type="dxa"/>
            <w:shd w:val="clear" w:color="auto" w:fill="auto"/>
            <w:noWrap/>
            <w:vAlign w:val="center"/>
          </w:tcPr>
          <w:p w14:paraId="5D96EEB1" w14:textId="77777777" w:rsidR="008C0FBB" w:rsidRPr="008C0FBB" w:rsidRDefault="008C0FBB" w:rsidP="008C0FBB">
            <w:pPr>
              <w:jc w:val="right"/>
              <w:rPr>
                <w:rFonts w:ascii="Arial" w:hAnsi="Arial" w:cs="Arial"/>
                <w:color w:val="000000" w:themeColor="text1"/>
                <w:sz w:val="18"/>
                <w:szCs w:val="18"/>
                <w:lang w:val="en-US" w:eastAsia="pt-BR"/>
              </w:rPr>
            </w:pPr>
          </w:p>
        </w:tc>
        <w:tc>
          <w:tcPr>
            <w:tcW w:w="1442" w:type="dxa"/>
            <w:shd w:val="clear" w:color="auto" w:fill="auto"/>
            <w:noWrap/>
            <w:vAlign w:val="center"/>
          </w:tcPr>
          <w:p w14:paraId="024FDC83" w14:textId="2F437714" w:rsidR="008C0FBB" w:rsidRPr="008C0FBB"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40,158</w:t>
            </w:r>
          </w:p>
        </w:tc>
        <w:tc>
          <w:tcPr>
            <w:tcW w:w="210" w:type="dxa"/>
            <w:shd w:val="clear" w:color="auto" w:fill="auto"/>
            <w:noWrap/>
            <w:vAlign w:val="center"/>
          </w:tcPr>
          <w:p w14:paraId="4CCB49C2" w14:textId="77777777" w:rsidR="008C0FBB" w:rsidRPr="008C0FBB" w:rsidRDefault="008C0FBB" w:rsidP="008C0FBB">
            <w:pPr>
              <w:jc w:val="right"/>
              <w:rPr>
                <w:rFonts w:ascii="Arial" w:hAnsi="Arial" w:cs="Arial"/>
                <w:color w:val="000000" w:themeColor="text1"/>
                <w:sz w:val="18"/>
                <w:szCs w:val="18"/>
                <w:lang w:val="en-US" w:eastAsia="pt-BR"/>
              </w:rPr>
            </w:pPr>
          </w:p>
        </w:tc>
        <w:tc>
          <w:tcPr>
            <w:tcW w:w="1417" w:type="dxa"/>
            <w:shd w:val="clear" w:color="auto" w:fill="auto"/>
            <w:noWrap/>
            <w:vAlign w:val="center"/>
          </w:tcPr>
          <w:p w14:paraId="2DD96BD9" w14:textId="7E2098EB" w:rsidR="008C0FBB" w:rsidRPr="008C0FBB"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40,158</w:t>
            </w:r>
          </w:p>
        </w:tc>
      </w:tr>
      <w:tr w:rsidR="008C0FBB" w:rsidRPr="00682809" w14:paraId="6BA0452D" w14:textId="77777777" w:rsidTr="00D33883">
        <w:trPr>
          <w:trHeight w:val="20"/>
        </w:trPr>
        <w:tc>
          <w:tcPr>
            <w:tcW w:w="4253" w:type="dxa"/>
            <w:shd w:val="clear" w:color="auto" w:fill="auto"/>
            <w:vAlign w:val="center"/>
          </w:tcPr>
          <w:p w14:paraId="37F1D40E" w14:textId="0DCB0390" w:rsidR="008C0FBB" w:rsidRDefault="008C0FBB" w:rsidP="008C0FBB">
            <w:pPr>
              <w:spacing w:line="276" w:lineRule="auto"/>
              <w:rPr>
                <w:rFonts w:ascii="Arial" w:hAnsi="Arial" w:cs="Arial"/>
                <w:color w:val="000000"/>
                <w:sz w:val="18"/>
                <w:lang w:val="en-US"/>
              </w:rPr>
            </w:pPr>
            <w:r>
              <w:rPr>
                <w:rFonts w:ascii="Arial" w:hAnsi="Arial" w:cs="Arial"/>
                <w:color w:val="000000"/>
                <w:sz w:val="18"/>
                <w:lang w:val="en-US"/>
              </w:rPr>
              <w:t>Loans and financing</w:t>
            </w:r>
          </w:p>
        </w:tc>
        <w:tc>
          <w:tcPr>
            <w:tcW w:w="160" w:type="dxa"/>
            <w:shd w:val="clear" w:color="auto" w:fill="auto"/>
            <w:vAlign w:val="center"/>
          </w:tcPr>
          <w:p w14:paraId="5360EA43" w14:textId="77777777" w:rsidR="008C0FBB" w:rsidRPr="00682809" w:rsidRDefault="008C0FBB" w:rsidP="008C0FBB">
            <w:pPr>
              <w:rPr>
                <w:rFonts w:ascii="Arial" w:hAnsi="Arial" w:cs="Arial"/>
                <w:color w:val="000000"/>
                <w:sz w:val="18"/>
                <w:szCs w:val="18"/>
                <w:lang w:val="en-US" w:eastAsia="pt-BR"/>
              </w:rPr>
            </w:pPr>
          </w:p>
        </w:tc>
        <w:tc>
          <w:tcPr>
            <w:tcW w:w="1404" w:type="dxa"/>
            <w:tcBorders>
              <w:bottom w:val="single" w:sz="4" w:space="0" w:color="auto"/>
            </w:tcBorders>
            <w:shd w:val="clear" w:color="auto" w:fill="auto"/>
            <w:noWrap/>
            <w:vAlign w:val="center"/>
          </w:tcPr>
          <w:p w14:paraId="4807E9A0" w14:textId="0A2A4553" w:rsidR="008C0FBB" w:rsidRPr="008C0FBB"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w:t>
            </w:r>
          </w:p>
        </w:tc>
        <w:tc>
          <w:tcPr>
            <w:tcW w:w="164" w:type="dxa"/>
            <w:shd w:val="clear" w:color="auto" w:fill="auto"/>
            <w:noWrap/>
            <w:vAlign w:val="center"/>
          </w:tcPr>
          <w:p w14:paraId="729A7E6E" w14:textId="77777777" w:rsidR="008C0FBB" w:rsidRPr="008C0FBB" w:rsidRDefault="008C0FBB" w:rsidP="008C0FBB">
            <w:pPr>
              <w:jc w:val="right"/>
              <w:rPr>
                <w:rFonts w:ascii="Arial" w:hAnsi="Arial" w:cs="Arial"/>
                <w:color w:val="000000" w:themeColor="text1"/>
                <w:sz w:val="18"/>
                <w:szCs w:val="18"/>
                <w:lang w:val="en-US" w:eastAsia="pt-BR"/>
              </w:rPr>
            </w:pPr>
          </w:p>
        </w:tc>
        <w:tc>
          <w:tcPr>
            <w:tcW w:w="1442" w:type="dxa"/>
            <w:tcBorders>
              <w:bottom w:val="single" w:sz="4" w:space="0" w:color="auto"/>
            </w:tcBorders>
            <w:shd w:val="clear" w:color="auto" w:fill="auto"/>
            <w:noWrap/>
            <w:vAlign w:val="center"/>
          </w:tcPr>
          <w:p w14:paraId="2BF143F7" w14:textId="77331912" w:rsidR="008C0FBB" w:rsidRPr="008C0FBB"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309,633</w:t>
            </w:r>
          </w:p>
        </w:tc>
        <w:tc>
          <w:tcPr>
            <w:tcW w:w="210" w:type="dxa"/>
            <w:shd w:val="clear" w:color="auto" w:fill="auto"/>
            <w:noWrap/>
            <w:vAlign w:val="center"/>
          </w:tcPr>
          <w:p w14:paraId="61C913E6" w14:textId="77777777" w:rsidR="008C0FBB" w:rsidRPr="008C0FBB" w:rsidRDefault="008C0FBB" w:rsidP="008C0FBB">
            <w:pPr>
              <w:jc w:val="right"/>
              <w:rPr>
                <w:rFonts w:ascii="Arial" w:hAnsi="Arial" w:cs="Arial"/>
                <w:color w:val="000000" w:themeColor="text1"/>
                <w:sz w:val="18"/>
                <w:szCs w:val="18"/>
                <w:lang w:val="en-US" w:eastAsia="pt-BR"/>
              </w:rPr>
            </w:pPr>
          </w:p>
        </w:tc>
        <w:tc>
          <w:tcPr>
            <w:tcW w:w="1417" w:type="dxa"/>
            <w:tcBorders>
              <w:bottom w:val="single" w:sz="4" w:space="0" w:color="auto"/>
            </w:tcBorders>
            <w:shd w:val="clear" w:color="auto" w:fill="auto"/>
            <w:noWrap/>
            <w:vAlign w:val="center"/>
          </w:tcPr>
          <w:p w14:paraId="7A0D4F18" w14:textId="3EDBE554" w:rsidR="008C0FBB" w:rsidRPr="008C0FBB" w:rsidRDefault="00D33883" w:rsidP="008C0FBB">
            <w:pPr>
              <w:spacing w:line="276" w:lineRule="auto"/>
              <w:jc w:val="right"/>
              <w:rPr>
                <w:rFonts w:ascii="Arial" w:hAnsi="Arial" w:cs="Arial"/>
                <w:color w:val="000000" w:themeColor="text1"/>
                <w:sz w:val="18"/>
                <w:szCs w:val="18"/>
                <w:lang w:val="en-US" w:eastAsia="pt-BR"/>
              </w:rPr>
            </w:pPr>
            <w:r>
              <w:rPr>
                <w:rFonts w:ascii="Arial" w:hAnsi="Arial" w:cs="Arial"/>
                <w:color w:val="000000" w:themeColor="text1"/>
                <w:sz w:val="18"/>
                <w:szCs w:val="18"/>
                <w:lang w:val="en-US" w:eastAsia="pt-BR"/>
              </w:rPr>
              <w:t>309,633</w:t>
            </w:r>
          </w:p>
        </w:tc>
      </w:tr>
      <w:tr w:rsidR="008C0FBB" w:rsidRPr="00682809" w14:paraId="0E8DC633" w14:textId="77777777" w:rsidTr="00D33883">
        <w:trPr>
          <w:trHeight w:val="20"/>
        </w:trPr>
        <w:tc>
          <w:tcPr>
            <w:tcW w:w="4253" w:type="dxa"/>
            <w:shd w:val="clear" w:color="auto" w:fill="auto"/>
            <w:vAlign w:val="center"/>
            <w:hideMark/>
          </w:tcPr>
          <w:p w14:paraId="100498C1" w14:textId="77777777" w:rsidR="008C0FBB" w:rsidRPr="00682809" w:rsidRDefault="008C0FBB" w:rsidP="008C0FBB">
            <w:pPr>
              <w:rPr>
                <w:rFonts w:ascii="Arial" w:hAnsi="Arial" w:cs="Arial"/>
                <w:color w:val="000000"/>
                <w:sz w:val="18"/>
                <w:szCs w:val="18"/>
                <w:lang w:val="en-US" w:eastAsia="pt-BR"/>
              </w:rPr>
            </w:pPr>
          </w:p>
        </w:tc>
        <w:tc>
          <w:tcPr>
            <w:tcW w:w="160" w:type="dxa"/>
            <w:shd w:val="clear" w:color="auto" w:fill="auto"/>
            <w:vAlign w:val="center"/>
            <w:hideMark/>
          </w:tcPr>
          <w:p w14:paraId="1B64D7D1" w14:textId="77777777" w:rsidR="008C0FBB" w:rsidRPr="007678E8" w:rsidRDefault="008C0FBB" w:rsidP="008C0FBB">
            <w:pPr>
              <w:spacing w:line="276" w:lineRule="auto"/>
              <w:rPr>
                <w:rFonts w:ascii="Arial" w:eastAsiaTheme="minorHAnsi" w:hAnsi="Arial"/>
                <w:sz w:val="20"/>
                <w:lang w:val="en-US"/>
              </w:rPr>
            </w:pPr>
          </w:p>
        </w:tc>
        <w:tc>
          <w:tcPr>
            <w:tcW w:w="1404" w:type="dxa"/>
            <w:tcBorders>
              <w:top w:val="single" w:sz="4" w:space="0" w:color="auto"/>
              <w:left w:val="nil"/>
              <w:bottom w:val="single" w:sz="4" w:space="0" w:color="auto"/>
              <w:right w:val="nil"/>
            </w:tcBorders>
            <w:shd w:val="clear" w:color="auto" w:fill="auto"/>
            <w:noWrap/>
            <w:vAlign w:val="center"/>
          </w:tcPr>
          <w:p w14:paraId="06B82D25" w14:textId="25F47BD7" w:rsidR="008C0FBB" w:rsidRPr="00D33883" w:rsidRDefault="00D33883" w:rsidP="008C0FBB">
            <w:pPr>
              <w:spacing w:line="276" w:lineRule="auto"/>
              <w:jc w:val="right"/>
              <w:rPr>
                <w:rFonts w:ascii="Arial" w:hAnsi="Arial" w:cs="Arial"/>
                <w:b/>
                <w:bCs/>
                <w:color w:val="000000" w:themeColor="text1"/>
                <w:sz w:val="18"/>
                <w:szCs w:val="18"/>
                <w:lang w:val="en-US" w:eastAsia="pt-BR"/>
              </w:rPr>
            </w:pPr>
            <w:r>
              <w:rPr>
                <w:rFonts w:ascii="Arial" w:hAnsi="Arial" w:cs="Arial"/>
                <w:b/>
                <w:bCs/>
                <w:color w:val="000000" w:themeColor="text1"/>
                <w:sz w:val="18"/>
                <w:szCs w:val="18"/>
                <w:lang w:val="en-US" w:eastAsia="pt-BR"/>
              </w:rPr>
              <w:t>8</w:t>
            </w:r>
            <w:r w:rsidR="009E3C9B">
              <w:rPr>
                <w:rFonts w:ascii="Arial" w:hAnsi="Arial" w:cs="Arial"/>
                <w:b/>
                <w:bCs/>
                <w:color w:val="000000" w:themeColor="text1"/>
                <w:sz w:val="18"/>
                <w:szCs w:val="18"/>
                <w:lang w:val="en-US" w:eastAsia="pt-BR"/>
              </w:rPr>
              <w:t>79</w:t>
            </w:r>
            <w:r>
              <w:rPr>
                <w:rFonts w:ascii="Arial" w:hAnsi="Arial" w:cs="Arial"/>
                <w:b/>
                <w:bCs/>
                <w:color w:val="000000" w:themeColor="text1"/>
                <w:sz w:val="18"/>
                <w:szCs w:val="18"/>
                <w:lang w:val="en-US" w:eastAsia="pt-BR"/>
              </w:rPr>
              <w:t>,</w:t>
            </w:r>
            <w:r w:rsidR="009E3C9B">
              <w:rPr>
                <w:rFonts w:ascii="Arial" w:hAnsi="Arial" w:cs="Arial"/>
                <w:b/>
                <w:bCs/>
                <w:color w:val="000000" w:themeColor="text1"/>
                <w:sz w:val="18"/>
                <w:szCs w:val="18"/>
                <w:lang w:val="en-US" w:eastAsia="pt-BR"/>
              </w:rPr>
              <w:t>146</w:t>
            </w:r>
          </w:p>
        </w:tc>
        <w:tc>
          <w:tcPr>
            <w:tcW w:w="164" w:type="dxa"/>
            <w:shd w:val="clear" w:color="auto" w:fill="auto"/>
            <w:noWrap/>
            <w:vAlign w:val="center"/>
          </w:tcPr>
          <w:p w14:paraId="62A88B1A" w14:textId="77777777" w:rsidR="008C0FBB" w:rsidRPr="008C0FBB" w:rsidRDefault="008C0FBB" w:rsidP="008C0FBB">
            <w:pPr>
              <w:jc w:val="right"/>
              <w:rPr>
                <w:rFonts w:ascii="Arial" w:hAnsi="Arial" w:cs="Arial"/>
                <w:b/>
                <w:color w:val="000000" w:themeColor="text1"/>
                <w:sz w:val="18"/>
                <w:szCs w:val="18"/>
                <w:lang w:val="en-US" w:eastAsia="pt-BR"/>
              </w:rPr>
            </w:pPr>
          </w:p>
        </w:tc>
        <w:tc>
          <w:tcPr>
            <w:tcW w:w="1442" w:type="dxa"/>
            <w:tcBorders>
              <w:top w:val="single" w:sz="4" w:space="0" w:color="auto"/>
              <w:left w:val="nil"/>
              <w:bottom w:val="single" w:sz="4" w:space="0" w:color="auto"/>
              <w:right w:val="nil"/>
            </w:tcBorders>
            <w:shd w:val="clear" w:color="auto" w:fill="auto"/>
            <w:noWrap/>
            <w:vAlign w:val="center"/>
          </w:tcPr>
          <w:p w14:paraId="76ED5A28" w14:textId="118CC8B2" w:rsidR="008C0FBB" w:rsidRPr="008C0FBB" w:rsidRDefault="00D33883" w:rsidP="008C0FBB">
            <w:pPr>
              <w:spacing w:line="276" w:lineRule="auto"/>
              <w:jc w:val="right"/>
              <w:rPr>
                <w:rFonts w:ascii="Arial" w:hAnsi="Arial" w:cs="Arial"/>
                <w:b/>
                <w:color w:val="000000" w:themeColor="text1"/>
                <w:sz w:val="18"/>
                <w:szCs w:val="18"/>
                <w:lang w:val="en-US" w:eastAsia="pt-BR"/>
              </w:rPr>
            </w:pPr>
            <w:r>
              <w:rPr>
                <w:rFonts w:ascii="Arial" w:hAnsi="Arial" w:cs="Arial"/>
                <w:b/>
                <w:color w:val="000000" w:themeColor="text1"/>
                <w:sz w:val="18"/>
                <w:szCs w:val="18"/>
                <w:lang w:val="en-US" w:eastAsia="pt-BR"/>
              </w:rPr>
              <w:t>1,3</w:t>
            </w:r>
            <w:r w:rsidR="009E3C9B">
              <w:rPr>
                <w:rFonts w:ascii="Arial" w:hAnsi="Arial" w:cs="Arial"/>
                <w:b/>
                <w:color w:val="000000" w:themeColor="text1"/>
                <w:sz w:val="18"/>
                <w:szCs w:val="18"/>
                <w:lang w:val="en-US" w:eastAsia="pt-BR"/>
              </w:rPr>
              <w:t>32</w:t>
            </w:r>
            <w:r>
              <w:rPr>
                <w:rFonts w:ascii="Arial" w:hAnsi="Arial" w:cs="Arial"/>
                <w:b/>
                <w:color w:val="000000" w:themeColor="text1"/>
                <w:sz w:val="18"/>
                <w:szCs w:val="18"/>
                <w:lang w:val="en-US" w:eastAsia="pt-BR"/>
              </w:rPr>
              <w:t>,</w:t>
            </w:r>
            <w:r w:rsidR="009E3C9B">
              <w:rPr>
                <w:rFonts w:ascii="Arial" w:hAnsi="Arial" w:cs="Arial"/>
                <w:b/>
                <w:color w:val="000000" w:themeColor="text1"/>
                <w:sz w:val="18"/>
                <w:szCs w:val="18"/>
                <w:lang w:val="en-US" w:eastAsia="pt-BR"/>
              </w:rPr>
              <w:t>882</w:t>
            </w:r>
          </w:p>
        </w:tc>
        <w:tc>
          <w:tcPr>
            <w:tcW w:w="210" w:type="dxa"/>
            <w:shd w:val="clear" w:color="auto" w:fill="auto"/>
            <w:noWrap/>
            <w:vAlign w:val="center"/>
          </w:tcPr>
          <w:p w14:paraId="0AA89816" w14:textId="77777777" w:rsidR="008C0FBB" w:rsidRPr="008C0FBB" w:rsidRDefault="008C0FBB" w:rsidP="008C0FBB">
            <w:pPr>
              <w:jc w:val="right"/>
              <w:rPr>
                <w:rFonts w:ascii="Arial" w:hAnsi="Arial" w:cs="Arial"/>
                <w:b/>
                <w:color w:val="000000" w:themeColor="text1"/>
                <w:sz w:val="18"/>
                <w:szCs w:val="18"/>
                <w:lang w:val="en-US" w:eastAsia="pt-BR"/>
              </w:rPr>
            </w:pPr>
          </w:p>
        </w:tc>
        <w:tc>
          <w:tcPr>
            <w:tcW w:w="1417" w:type="dxa"/>
            <w:tcBorders>
              <w:top w:val="single" w:sz="4" w:space="0" w:color="auto"/>
              <w:left w:val="nil"/>
              <w:bottom w:val="single" w:sz="4" w:space="0" w:color="auto"/>
              <w:right w:val="nil"/>
            </w:tcBorders>
            <w:shd w:val="clear" w:color="auto" w:fill="auto"/>
            <w:noWrap/>
            <w:vAlign w:val="center"/>
          </w:tcPr>
          <w:p w14:paraId="00DF38AC" w14:textId="242F77AA" w:rsidR="008C0FBB" w:rsidRPr="008C0FBB" w:rsidRDefault="00D33883" w:rsidP="008C0FBB">
            <w:pPr>
              <w:spacing w:line="276" w:lineRule="auto"/>
              <w:jc w:val="right"/>
              <w:rPr>
                <w:rFonts w:ascii="Arial" w:hAnsi="Arial" w:cs="Arial"/>
                <w:b/>
                <w:color w:val="000000" w:themeColor="text1"/>
                <w:sz w:val="18"/>
                <w:szCs w:val="18"/>
                <w:lang w:val="en-US" w:eastAsia="pt-BR"/>
              </w:rPr>
            </w:pPr>
            <w:r>
              <w:rPr>
                <w:rFonts w:ascii="Arial" w:hAnsi="Arial" w:cs="Arial"/>
                <w:b/>
                <w:color w:val="000000" w:themeColor="text1"/>
                <w:sz w:val="18"/>
                <w:szCs w:val="18"/>
                <w:lang w:val="en-US" w:eastAsia="pt-BR"/>
              </w:rPr>
              <w:t>2,212,028</w:t>
            </w:r>
          </w:p>
        </w:tc>
      </w:tr>
    </w:tbl>
    <w:p w14:paraId="4A8C1FB0" w14:textId="77777777" w:rsidR="005C79A4" w:rsidRPr="00682809" w:rsidRDefault="005C79A4" w:rsidP="00B71918">
      <w:pPr>
        <w:rPr>
          <w:rFonts w:ascii="Arial" w:hAnsi="Arial" w:cs="Arial"/>
          <w:lang w:val="en-US" w:eastAsia="pt-BR"/>
        </w:rPr>
      </w:pPr>
    </w:p>
    <w:tbl>
      <w:tblPr>
        <w:tblW w:w="9072" w:type="dxa"/>
        <w:tblCellMar>
          <w:left w:w="70" w:type="dxa"/>
          <w:right w:w="70" w:type="dxa"/>
        </w:tblCellMar>
        <w:tblLook w:val="04A0" w:firstRow="1" w:lastRow="0" w:firstColumn="1" w:lastColumn="0" w:noHBand="0" w:noVBand="1"/>
      </w:tblPr>
      <w:tblGrid>
        <w:gridCol w:w="4253"/>
        <w:gridCol w:w="165"/>
        <w:gridCol w:w="1394"/>
        <w:gridCol w:w="160"/>
        <w:gridCol w:w="1447"/>
        <w:gridCol w:w="164"/>
        <w:gridCol w:w="1489"/>
      </w:tblGrid>
      <w:tr w:rsidR="00B25B6A" w:rsidRPr="00682809" w14:paraId="133CFD48" w14:textId="77777777" w:rsidTr="003F06C0">
        <w:trPr>
          <w:trHeight w:val="20"/>
        </w:trPr>
        <w:tc>
          <w:tcPr>
            <w:tcW w:w="4253" w:type="dxa"/>
            <w:vAlign w:val="bottom"/>
          </w:tcPr>
          <w:p w14:paraId="7CA891C1" w14:textId="77777777" w:rsidR="00B25B6A" w:rsidRPr="00682809" w:rsidRDefault="00B25B6A" w:rsidP="008A1DD4">
            <w:pPr>
              <w:spacing w:line="276" w:lineRule="auto"/>
              <w:rPr>
                <w:rFonts w:ascii="Arial" w:hAnsi="Arial" w:cs="Arial"/>
                <w:b/>
                <w:bCs/>
                <w:color w:val="000000"/>
                <w:sz w:val="18"/>
                <w:szCs w:val="18"/>
                <w:lang w:val="en-US" w:eastAsia="pt-BR"/>
              </w:rPr>
            </w:pPr>
          </w:p>
          <w:p w14:paraId="69EC8BC0" w14:textId="77777777" w:rsidR="00B25B6A" w:rsidRPr="00682809" w:rsidRDefault="00B25B6A" w:rsidP="008A1DD4">
            <w:pPr>
              <w:spacing w:line="276" w:lineRule="auto"/>
              <w:rPr>
                <w:rFonts w:ascii="Arial" w:hAnsi="Arial" w:cs="Arial"/>
                <w:b/>
                <w:bCs/>
                <w:color w:val="000000"/>
                <w:sz w:val="18"/>
                <w:szCs w:val="18"/>
                <w:lang w:val="en-US" w:eastAsia="pt-BR"/>
              </w:rPr>
            </w:pPr>
            <w:r w:rsidRPr="00682809">
              <w:rPr>
                <w:rFonts w:ascii="Arial" w:hAnsi="Arial" w:cs="Arial"/>
                <w:b/>
                <w:bCs/>
                <w:color w:val="000000"/>
                <w:sz w:val="18"/>
                <w:szCs w:val="18"/>
                <w:lang w:val="en-US" w:eastAsia="pt-BR"/>
              </w:rPr>
              <w:t>Financial liabilities</w:t>
            </w:r>
          </w:p>
        </w:tc>
        <w:tc>
          <w:tcPr>
            <w:tcW w:w="165" w:type="dxa"/>
            <w:vAlign w:val="center"/>
            <w:hideMark/>
          </w:tcPr>
          <w:p w14:paraId="32BA41A8" w14:textId="77777777" w:rsidR="00B25B6A" w:rsidRPr="00682809" w:rsidRDefault="00B25B6A" w:rsidP="008A1DD4">
            <w:pPr>
              <w:rPr>
                <w:rFonts w:ascii="Arial" w:hAnsi="Arial" w:cs="Arial"/>
                <w:b/>
                <w:bCs/>
                <w:color w:val="000000"/>
                <w:sz w:val="18"/>
                <w:szCs w:val="18"/>
                <w:lang w:val="en-US" w:eastAsia="pt-BR"/>
              </w:rPr>
            </w:pPr>
          </w:p>
        </w:tc>
        <w:tc>
          <w:tcPr>
            <w:tcW w:w="1394" w:type="dxa"/>
            <w:tcBorders>
              <w:top w:val="nil"/>
              <w:left w:val="nil"/>
              <w:bottom w:val="single" w:sz="4" w:space="0" w:color="auto"/>
              <w:right w:val="nil"/>
            </w:tcBorders>
            <w:vAlign w:val="bottom"/>
            <w:hideMark/>
          </w:tcPr>
          <w:p w14:paraId="2E759C01" w14:textId="77777777" w:rsidR="00B25B6A" w:rsidRPr="00682809" w:rsidRDefault="00BD6C64" w:rsidP="008A1DD4">
            <w:pPr>
              <w:spacing w:line="276" w:lineRule="auto"/>
              <w:jc w:val="right"/>
              <w:rPr>
                <w:rFonts w:ascii="Arial" w:hAnsi="Arial" w:cs="Arial"/>
                <w:b/>
                <w:bCs/>
                <w:color w:val="000000"/>
                <w:sz w:val="18"/>
                <w:szCs w:val="18"/>
                <w:lang w:val="en-US" w:eastAsia="pt-BR"/>
              </w:rPr>
            </w:pPr>
            <w:r>
              <w:rPr>
                <w:rFonts w:ascii="Arial" w:hAnsi="Arial" w:cs="Arial"/>
                <w:b/>
                <w:bCs/>
                <w:color w:val="000000"/>
                <w:sz w:val="18"/>
                <w:szCs w:val="18"/>
                <w:lang w:val="en-US" w:eastAsia="pt-BR"/>
              </w:rPr>
              <w:t>Liabilities</w:t>
            </w:r>
            <w:r w:rsidRPr="00682809">
              <w:rPr>
                <w:rFonts w:ascii="Arial" w:hAnsi="Arial" w:cs="Arial"/>
                <w:b/>
                <w:bCs/>
                <w:color w:val="000000"/>
                <w:sz w:val="18"/>
                <w:szCs w:val="18"/>
                <w:lang w:val="en-US" w:eastAsia="pt-BR"/>
              </w:rPr>
              <w:t xml:space="preserve"> </w:t>
            </w:r>
            <w:r w:rsidR="00B25B6A" w:rsidRPr="00682809">
              <w:rPr>
                <w:rFonts w:ascii="Arial" w:hAnsi="Arial" w:cs="Arial"/>
                <w:b/>
                <w:bCs/>
                <w:color w:val="000000"/>
                <w:sz w:val="18"/>
                <w:szCs w:val="18"/>
                <w:lang w:val="en-US" w:eastAsia="pt-BR"/>
              </w:rPr>
              <w:t>at FVPL</w:t>
            </w:r>
          </w:p>
        </w:tc>
        <w:tc>
          <w:tcPr>
            <w:tcW w:w="160" w:type="dxa"/>
            <w:vAlign w:val="bottom"/>
            <w:hideMark/>
          </w:tcPr>
          <w:p w14:paraId="70EEA143" w14:textId="77777777" w:rsidR="00B25B6A" w:rsidRPr="00682809" w:rsidRDefault="00B25B6A" w:rsidP="008A1DD4">
            <w:pPr>
              <w:rPr>
                <w:rFonts w:ascii="Arial" w:hAnsi="Arial" w:cs="Arial"/>
                <w:b/>
                <w:bCs/>
                <w:color w:val="000000"/>
                <w:sz w:val="18"/>
                <w:szCs w:val="18"/>
                <w:lang w:val="en-US" w:eastAsia="pt-BR"/>
              </w:rPr>
            </w:pPr>
          </w:p>
        </w:tc>
        <w:tc>
          <w:tcPr>
            <w:tcW w:w="1447" w:type="dxa"/>
            <w:tcBorders>
              <w:top w:val="nil"/>
              <w:left w:val="nil"/>
              <w:bottom w:val="single" w:sz="4" w:space="0" w:color="auto"/>
              <w:right w:val="nil"/>
            </w:tcBorders>
            <w:vAlign w:val="bottom"/>
            <w:hideMark/>
          </w:tcPr>
          <w:p w14:paraId="0DAD6B73" w14:textId="77777777" w:rsidR="00B25B6A" w:rsidRPr="00682809" w:rsidRDefault="00BD6C64" w:rsidP="008A1DD4">
            <w:pPr>
              <w:spacing w:line="276" w:lineRule="auto"/>
              <w:jc w:val="right"/>
              <w:rPr>
                <w:rFonts w:ascii="Arial" w:hAnsi="Arial" w:cs="Arial"/>
                <w:b/>
                <w:bCs/>
                <w:color w:val="000000"/>
                <w:sz w:val="18"/>
                <w:szCs w:val="18"/>
                <w:lang w:val="en-US" w:eastAsia="pt-BR"/>
              </w:rPr>
            </w:pPr>
            <w:r>
              <w:rPr>
                <w:rFonts w:ascii="Arial" w:hAnsi="Arial" w:cs="Arial"/>
                <w:b/>
                <w:bCs/>
                <w:color w:val="000000"/>
                <w:sz w:val="18"/>
                <w:szCs w:val="18"/>
                <w:lang w:val="en-US" w:eastAsia="pt-BR"/>
              </w:rPr>
              <w:t>Liabilities</w:t>
            </w:r>
            <w:r w:rsidR="00B25B6A" w:rsidRPr="00682809">
              <w:rPr>
                <w:rFonts w:ascii="Arial" w:hAnsi="Arial" w:cs="Arial"/>
                <w:b/>
                <w:bCs/>
                <w:color w:val="000000"/>
                <w:sz w:val="18"/>
                <w:szCs w:val="18"/>
                <w:lang w:val="en-US" w:eastAsia="pt-BR"/>
              </w:rPr>
              <w:t xml:space="preserve"> at amortized cost</w:t>
            </w:r>
          </w:p>
        </w:tc>
        <w:tc>
          <w:tcPr>
            <w:tcW w:w="164" w:type="dxa"/>
            <w:vAlign w:val="bottom"/>
            <w:hideMark/>
          </w:tcPr>
          <w:p w14:paraId="50FFC1AA" w14:textId="77777777" w:rsidR="00B25B6A" w:rsidRPr="00682809" w:rsidRDefault="00B25B6A" w:rsidP="008A1DD4">
            <w:pPr>
              <w:rPr>
                <w:rFonts w:ascii="Arial" w:hAnsi="Arial" w:cs="Arial"/>
                <w:b/>
                <w:bCs/>
                <w:color w:val="000000"/>
                <w:sz w:val="18"/>
                <w:szCs w:val="18"/>
                <w:lang w:val="en-US" w:eastAsia="pt-BR"/>
              </w:rPr>
            </w:pPr>
          </w:p>
        </w:tc>
        <w:tc>
          <w:tcPr>
            <w:tcW w:w="1489" w:type="dxa"/>
            <w:tcBorders>
              <w:top w:val="nil"/>
              <w:left w:val="nil"/>
              <w:bottom w:val="single" w:sz="4" w:space="0" w:color="auto"/>
              <w:right w:val="nil"/>
            </w:tcBorders>
            <w:vAlign w:val="bottom"/>
            <w:hideMark/>
          </w:tcPr>
          <w:p w14:paraId="7EB57B02" w14:textId="77777777" w:rsidR="00B25B6A" w:rsidRPr="00682809" w:rsidRDefault="00B25B6A" w:rsidP="008A1DD4">
            <w:pPr>
              <w:spacing w:line="276" w:lineRule="auto"/>
              <w:jc w:val="right"/>
              <w:rPr>
                <w:rFonts w:ascii="Arial" w:hAnsi="Arial" w:cs="Arial"/>
                <w:b/>
                <w:bCs/>
                <w:color w:val="000000"/>
                <w:sz w:val="18"/>
                <w:szCs w:val="18"/>
                <w:lang w:val="en-US" w:eastAsia="pt-BR"/>
              </w:rPr>
            </w:pPr>
            <w:r w:rsidRPr="00682809">
              <w:rPr>
                <w:rFonts w:ascii="Arial" w:hAnsi="Arial" w:cs="Arial"/>
                <w:b/>
                <w:bCs/>
                <w:color w:val="000000"/>
                <w:sz w:val="18"/>
                <w:szCs w:val="18"/>
                <w:lang w:val="en-US" w:eastAsia="pt-BR"/>
              </w:rPr>
              <w:t>Total</w:t>
            </w:r>
          </w:p>
        </w:tc>
      </w:tr>
      <w:tr w:rsidR="00B25B6A" w:rsidRPr="00682809" w14:paraId="654BDA63" w14:textId="77777777" w:rsidTr="003F06C0">
        <w:trPr>
          <w:trHeight w:val="20"/>
        </w:trPr>
        <w:tc>
          <w:tcPr>
            <w:tcW w:w="4253" w:type="dxa"/>
            <w:vAlign w:val="center"/>
            <w:hideMark/>
          </w:tcPr>
          <w:p w14:paraId="25CD68E2" w14:textId="6CFF887E" w:rsidR="00B25B6A" w:rsidRPr="00682809" w:rsidRDefault="00B25B6A" w:rsidP="008A1DD4">
            <w:pPr>
              <w:spacing w:line="276" w:lineRule="auto"/>
              <w:rPr>
                <w:rFonts w:ascii="Arial" w:hAnsi="Arial" w:cs="Arial"/>
                <w:b/>
                <w:bCs/>
                <w:color w:val="000000"/>
                <w:sz w:val="18"/>
                <w:szCs w:val="18"/>
                <w:lang w:val="en-US" w:eastAsia="pt-BR"/>
              </w:rPr>
            </w:pPr>
            <w:r w:rsidRPr="00682809">
              <w:rPr>
                <w:rFonts w:ascii="Arial" w:hAnsi="Arial" w:cs="Arial"/>
                <w:b/>
                <w:bCs/>
                <w:color w:val="000000"/>
                <w:sz w:val="18"/>
                <w:szCs w:val="18"/>
                <w:lang w:val="en-US" w:eastAsia="pt-BR"/>
              </w:rPr>
              <w:t>December 31, 20</w:t>
            </w:r>
            <w:r w:rsidR="0001068F">
              <w:rPr>
                <w:rFonts w:ascii="Arial" w:hAnsi="Arial" w:cs="Arial"/>
                <w:b/>
                <w:bCs/>
                <w:color w:val="000000"/>
                <w:sz w:val="18"/>
                <w:szCs w:val="18"/>
                <w:lang w:val="en-US" w:eastAsia="pt-BR"/>
              </w:rPr>
              <w:t>20</w:t>
            </w:r>
            <w:r w:rsidRPr="00682809">
              <w:rPr>
                <w:rFonts w:ascii="Arial" w:hAnsi="Arial" w:cs="Arial"/>
                <w:b/>
                <w:bCs/>
                <w:color w:val="000000"/>
                <w:sz w:val="18"/>
                <w:szCs w:val="18"/>
                <w:lang w:val="en-US" w:eastAsia="pt-BR"/>
              </w:rPr>
              <w:t xml:space="preserve"> </w:t>
            </w:r>
          </w:p>
        </w:tc>
        <w:tc>
          <w:tcPr>
            <w:tcW w:w="165" w:type="dxa"/>
            <w:vAlign w:val="center"/>
            <w:hideMark/>
          </w:tcPr>
          <w:p w14:paraId="543D62A5" w14:textId="77777777" w:rsidR="00B25B6A" w:rsidRPr="00682809" w:rsidRDefault="00B25B6A" w:rsidP="008A1DD4">
            <w:pPr>
              <w:rPr>
                <w:rFonts w:ascii="Arial" w:hAnsi="Arial" w:cs="Arial"/>
                <w:b/>
                <w:bCs/>
                <w:color w:val="000000"/>
                <w:sz w:val="18"/>
                <w:szCs w:val="18"/>
                <w:lang w:val="en-US" w:eastAsia="pt-BR"/>
              </w:rPr>
            </w:pPr>
          </w:p>
        </w:tc>
        <w:tc>
          <w:tcPr>
            <w:tcW w:w="1394" w:type="dxa"/>
            <w:noWrap/>
            <w:vAlign w:val="center"/>
          </w:tcPr>
          <w:p w14:paraId="51FE24CA" w14:textId="77777777" w:rsidR="00B25B6A" w:rsidRPr="007678E8" w:rsidRDefault="00B25B6A" w:rsidP="008A1DD4">
            <w:pPr>
              <w:spacing w:line="276" w:lineRule="auto"/>
              <w:rPr>
                <w:rFonts w:ascii="Arial" w:eastAsiaTheme="minorHAnsi" w:hAnsi="Arial"/>
                <w:sz w:val="20"/>
                <w:lang w:val="en-US"/>
              </w:rPr>
            </w:pPr>
          </w:p>
        </w:tc>
        <w:tc>
          <w:tcPr>
            <w:tcW w:w="160" w:type="dxa"/>
            <w:noWrap/>
            <w:vAlign w:val="center"/>
          </w:tcPr>
          <w:p w14:paraId="1DD632D9" w14:textId="77777777" w:rsidR="00B25B6A" w:rsidRPr="007678E8" w:rsidRDefault="00B25B6A" w:rsidP="008A1DD4">
            <w:pPr>
              <w:spacing w:line="276" w:lineRule="auto"/>
              <w:rPr>
                <w:rFonts w:ascii="Arial" w:eastAsiaTheme="minorHAnsi" w:hAnsi="Arial"/>
                <w:sz w:val="20"/>
                <w:lang w:val="en-US"/>
              </w:rPr>
            </w:pPr>
          </w:p>
        </w:tc>
        <w:tc>
          <w:tcPr>
            <w:tcW w:w="1447" w:type="dxa"/>
            <w:noWrap/>
            <w:vAlign w:val="center"/>
          </w:tcPr>
          <w:p w14:paraId="3D698407" w14:textId="77777777" w:rsidR="00B25B6A" w:rsidRPr="007678E8" w:rsidRDefault="00B25B6A" w:rsidP="008A1DD4">
            <w:pPr>
              <w:spacing w:line="276" w:lineRule="auto"/>
              <w:rPr>
                <w:rFonts w:ascii="Arial" w:eastAsiaTheme="minorHAnsi" w:hAnsi="Arial"/>
                <w:sz w:val="20"/>
                <w:lang w:val="en-US"/>
              </w:rPr>
            </w:pPr>
          </w:p>
        </w:tc>
        <w:tc>
          <w:tcPr>
            <w:tcW w:w="164" w:type="dxa"/>
            <w:noWrap/>
            <w:vAlign w:val="center"/>
          </w:tcPr>
          <w:p w14:paraId="13FAC82D" w14:textId="77777777" w:rsidR="00B25B6A" w:rsidRPr="007678E8" w:rsidRDefault="00B25B6A" w:rsidP="008A1DD4">
            <w:pPr>
              <w:spacing w:line="276" w:lineRule="auto"/>
              <w:rPr>
                <w:rFonts w:ascii="Arial" w:eastAsiaTheme="minorHAnsi" w:hAnsi="Arial"/>
                <w:sz w:val="20"/>
                <w:lang w:val="en-US"/>
              </w:rPr>
            </w:pPr>
          </w:p>
        </w:tc>
        <w:tc>
          <w:tcPr>
            <w:tcW w:w="1489" w:type="dxa"/>
            <w:noWrap/>
            <w:vAlign w:val="center"/>
          </w:tcPr>
          <w:p w14:paraId="16DE32B4" w14:textId="77777777" w:rsidR="00B25B6A" w:rsidRPr="007678E8" w:rsidRDefault="00B25B6A" w:rsidP="008A1DD4">
            <w:pPr>
              <w:spacing w:line="276" w:lineRule="auto"/>
              <w:rPr>
                <w:rFonts w:ascii="Arial" w:eastAsiaTheme="minorHAnsi" w:hAnsi="Arial"/>
                <w:sz w:val="20"/>
                <w:lang w:val="en-US"/>
              </w:rPr>
            </w:pPr>
          </w:p>
        </w:tc>
      </w:tr>
      <w:tr w:rsidR="003F06C0" w:rsidRPr="00682809" w14:paraId="2E44668A" w14:textId="77777777" w:rsidTr="003F06C0">
        <w:trPr>
          <w:trHeight w:val="20"/>
        </w:trPr>
        <w:tc>
          <w:tcPr>
            <w:tcW w:w="4253" w:type="dxa"/>
            <w:vAlign w:val="center"/>
            <w:hideMark/>
          </w:tcPr>
          <w:p w14:paraId="2A05EE3E" w14:textId="169CF7E1" w:rsidR="003F06C0" w:rsidRPr="00682809" w:rsidRDefault="003F06C0" w:rsidP="003F06C0">
            <w:pPr>
              <w:spacing w:line="276" w:lineRule="auto"/>
              <w:rPr>
                <w:rFonts w:ascii="Arial" w:hAnsi="Arial" w:cs="Arial"/>
                <w:color w:val="000000"/>
                <w:sz w:val="18"/>
                <w:szCs w:val="18"/>
                <w:lang w:val="en-US" w:eastAsia="pt-BR"/>
              </w:rPr>
            </w:pPr>
            <w:r w:rsidRPr="0095193C">
              <w:rPr>
                <w:rFonts w:ascii="Arial" w:hAnsi="Arial"/>
                <w:color w:val="000000"/>
                <w:sz w:val="18"/>
                <w:lang w:val="en-US"/>
              </w:rPr>
              <w:t>Trade payables</w:t>
            </w:r>
          </w:p>
        </w:tc>
        <w:tc>
          <w:tcPr>
            <w:tcW w:w="165" w:type="dxa"/>
            <w:vAlign w:val="center"/>
            <w:hideMark/>
          </w:tcPr>
          <w:p w14:paraId="4091980A" w14:textId="77777777" w:rsidR="003F06C0" w:rsidRPr="00682809" w:rsidRDefault="003F06C0" w:rsidP="003F06C0">
            <w:pPr>
              <w:rPr>
                <w:rFonts w:ascii="Arial" w:hAnsi="Arial" w:cs="Arial"/>
                <w:color w:val="000000"/>
                <w:sz w:val="18"/>
                <w:szCs w:val="18"/>
                <w:lang w:val="en-US" w:eastAsia="pt-BR"/>
              </w:rPr>
            </w:pPr>
          </w:p>
        </w:tc>
        <w:tc>
          <w:tcPr>
            <w:tcW w:w="1394" w:type="dxa"/>
            <w:noWrap/>
            <w:vAlign w:val="center"/>
          </w:tcPr>
          <w:p w14:paraId="2C829778" w14:textId="2ECB7F4C" w:rsidR="003F06C0" w:rsidRPr="00682809" w:rsidRDefault="003F06C0" w:rsidP="003F06C0">
            <w:pPr>
              <w:spacing w:line="276" w:lineRule="auto"/>
              <w:jc w:val="right"/>
              <w:rPr>
                <w:rFonts w:ascii="Arial" w:hAnsi="Arial" w:cs="Arial"/>
                <w:sz w:val="18"/>
                <w:szCs w:val="18"/>
                <w:lang w:val="en-US" w:eastAsia="pt-BR"/>
              </w:rPr>
            </w:pPr>
            <w:r w:rsidRPr="008C0FBB">
              <w:rPr>
                <w:rFonts w:ascii="Arial" w:hAnsi="Arial" w:cs="Arial"/>
                <w:color w:val="000000" w:themeColor="text1"/>
                <w:sz w:val="18"/>
                <w:szCs w:val="18"/>
              </w:rPr>
              <w:t>-</w:t>
            </w:r>
          </w:p>
        </w:tc>
        <w:tc>
          <w:tcPr>
            <w:tcW w:w="160" w:type="dxa"/>
            <w:noWrap/>
            <w:vAlign w:val="center"/>
          </w:tcPr>
          <w:p w14:paraId="28F99649" w14:textId="77777777" w:rsidR="003F06C0" w:rsidRPr="00682809" w:rsidRDefault="003F06C0" w:rsidP="003F06C0">
            <w:pPr>
              <w:spacing w:line="276" w:lineRule="auto"/>
              <w:jc w:val="right"/>
              <w:rPr>
                <w:rFonts w:ascii="Arial" w:hAnsi="Arial" w:cs="Arial"/>
                <w:sz w:val="18"/>
                <w:szCs w:val="18"/>
                <w:lang w:val="en-US" w:eastAsia="pt-BR"/>
              </w:rPr>
            </w:pPr>
          </w:p>
        </w:tc>
        <w:tc>
          <w:tcPr>
            <w:tcW w:w="1447" w:type="dxa"/>
            <w:noWrap/>
            <w:vAlign w:val="center"/>
          </w:tcPr>
          <w:p w14:paraId="0A073122" w14:textId="2EE1EF46"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40,925</w:t>
            </w:r>
          </w:p>
        </w:tc>
        <w:tc>
          <w:tcPr>
            <w:tcW w:w="164" w:type="dxa"/>
            <w:noWrap/>
            <w:vAlign w:val="center"/>
          </w:tcPr>
          <w:p w14:paraId="50F4AB2F" w14:textId="77777777" w:rsidR="003F06C0" w:rsidRPr="00682809" w:rsidRDefault="003F06C0" w:rsidP="003F06C0">
            <w:pPr>
              <w:spacing w:line="276" w:lineRule="auto"/>
              <w:jc w:val="right"/>
              <w:rPr>
                <w:rFonts w:ascii="Arial" w:hAnsi="Arial" w:cs="Arial"/>
                <w:sz w:val="18"/>
                <w:szCs w:val="18"/>
                <w:lang w:val="en-US" w:eastAsia="pt-BR"/>
              </w:rPr>
            </w:pPr>
          </w:p>
        </w:tc>
        <w:tc>
          <w:tcPr>
            <w:tcW w:w="1489" w:type="dxa"/>
            <w:noWrap/>
            <w:vAlign w:val="center"/>
          </w:tcPr>
          <w:p w14:paraId="55580F00" w14:textId="76EF7607"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40,925</w:t>
            </w:r>
          </w:p>
        </w:tc>
      </w:tr>
      <w:tr w:rsidR="003F06C0" w:rsidRPr="00682809" w14:paraId="1E4A865C" w14:textId="77777777" w:rsidTr="003F06C0">
        <w:trPr>
          <w:trHeight w:val="20"/>
        </w:trPr>
        <w:tc>
          <w:tcPr>
            <w:tcW w:w="4253" w:type="dxa"/>
            <w:vAlign w:val="center"/>
          </w:tcPr>
          <w:p w14:paraId="0F486222" w14:textId="4EAB9847" w:rsidR="003F06C0" w:rsidRPr="00682809" w:rsidRDefault="003F06C0" w:rsidP="003F06C0">
            <w:pPr>
              <w:spacing w:line="276" w:lineRule="auto"/>
              <w:rPr>
                <w:rFonts w:ascii="Arial" w:hAnsi="Arial" w:cs="Arial"/>
                <w:color w:val="000000"/>
                <w:sz w:val="18"/>
                <w:lang w:val="en-US"/>
              </w:rPr>
            </w:pPr>
            <w:r w:rsidRPr="0095193C">
              <w:rPr>
                <w:rFonts w:ascii="Arial" w:hAnsi="Arial"/>
                <w:color w:val="000000"/>
                <w:sz w:val="18"/>
                <w:lang w:val="en-US"/>
              </w:rPr>
              <w:t>Accounts payable to selling shareholders</w:t>
            </w:r>
          </w:p>
        </w:tc>
        <w:tc>
          <w:tcPr>
            <w:tcW w:w="165" w:type="dxa"/>
            <w:vAlign w:val="center"/>
          </w:tcPr>
          <w:p w14:paraId="66E95C62" w14:textId="77777777" w:rsidR="003F06C0" w:rsidRPr="00682809" w:rsidRDefault="003F06C0" w:rsidP="003F06C0">
            <w:pPr>
              <w:rPr>
                <w:rFonts w:ascii="Arial" w:hAnsi="Arial" w:cs="Arial"/>
                <w:color w:val="000000"/>
                <w:sz w:val="18"/>
                <w:szCs w:val="18"/>
                <w:lang w:val="en-US" w:eastAsia="pt-BR"/>
              </w:rPr>
            </w:pPr>
          </w:p>
        </w:tc>
        <w:tc>
          <w:tcPr>
            <w:tcW w:w="1394" w:type="dxa"/>
            <w:noWrap/>
            <w:vAlign w:val="center"/>
          </w:tcPr>
          <w:p w14:paraId="218A17FC" w14:textId="6CC42191" w:rsidR="003F06C0" w:rsidRPr="00682809" w:rsidRDefault="003F06C0" w:rsidP="003F06C0">
            <w:pPr>
              <w:spacing w:line="276" w:lineRule="auto"/>
              <w:jc w:val="right"/>
              <w:rPr>
                <w:rFonts w:ascii="Arial" w:hAnsi="Arial" w:cs="Arial"/>
                <w:sz w:val="18"/>
                <w:szCs w:val="18"/>
                <w:lang w:val="en-US" w:eastAsia="pt-BR"/>
              </w:rPr>
            </w:pPr>
            <w:r>
              <w:rPr>
                <w:rFonts w:ascii="Arial" w:hAnsi="Arial" w:cs="Arial"/>
                <w:color w:val="000000" w:themeColor="text1"/>
                <w:sz w:val="18"/>
                <w:szCs w:val="18"/>
              </w:rPr>
              <w:t>861</w:t>
            </w:r>
            <w:r w:rsidRPr="00921F8A">
              <w:rPr>
                <w:rFonts w:ascii="Arial" w:hAnsi="Arial" w:cs="Arial"/>
                <w:color w:val="000000" w:themeColor="text1"/>
                <w:sz w:val="18"/>
                <w:szCs w:val="18"/>
              </w:rPr>
              <w:t>,</w:t>
            </w:r>
            <w:r>
              <w:rPr>
                <w:rFonts w:ascii="Arial" w:hAnsi="Arial" w:cs="Arial"/>
                <w:color w:val="000000" w:themeColor="text1"/>
                <w:sz w:val="18"/>
                <w:szCs w:val="18"/>
              </w:rPr>
              <w:t>385</w:t>
            </w:r>
          </w:p>
        </w:tc>
        <w:tc>
          <w:tcPr>
            <w:tcW w:w="160" w:type="dxa"/>
            <w:noWrap/>
            <w:vAlign w:val="center"/>
          </w:tcPr>
          <w:p w14:paraId="49C6E61A" w14:textId="77777777" w:rsidR="003F06C0" w:rsidRPr="00682809" w:rsidRDefault="003F06C0" w:rsidP="003F06C0">
            <w:pPr>
              <w:spacing w:line="276" w:lineRule="auto"/>
              <w:jc w:val="right"/>
              <w:rPr>
                <w:rFonts w:ascii="Arial" w:hAnsi="Arial" w:cs="Arial"/>
                <w:sz w:val="18"/>
                <w:szCs w:val="18"/>
                <w:lang w:val="en-US" w:eastAsia="pt-BR"/>
              </w:rPr>
            </w:pPr>
          </w:p>
        </w:tc>
        <w:tc>
          <w:tcPr>
            <w:tcW w:w="1447" w:type="dxa"/>
            <w:noWrap/>
            <w:vAlign w:val="center"/>
          </w:tcPr>
          <w:p w14:paraId="6E765F31" w14:textId="4D38010C"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925,130</w:t>
            </w:r>
          </w:p>
        </w:tc>
        <w:tc>
          <w:tcPr>
            <w:tcW w:w="164" w:type="dxa"/>
            <w:noWrap/>
            <w:vAlign w:val="center"/>
          </w:tcPr>
          <w:p w14:paraId="4E2EBC48" w14:textId="77777777" w:rsidR="003F06C0" w:rsidRPr="00682809" w:rsidRDefault="003F06C0" w:rsidP="003F06C0">
            <w:pPr>
              <w:spacing w:line="276" w:lineRule="auto"/>
              <w:jc w:val="right"/>
              <w:rPr>
                <w:rFonts w:ascii="Arial" w:hAnsi="Arial" w:cs="Arial"/>
                <w:sz w:val="18"/>
                <w:szCs w:val="18"/>
                <w:lang w:val="en-US" w:eastAsia="pt-BR"/>
              </w:rPr>
            </w:pPr>
          </w:p>
        </w:tc>
        <w:tc>
          <w:tcPr>
            <w:tcW w:w="1489" w:type="dxa"/>
            <w:noWrap/>
            <w:vAlign w:val="center"/>
          </w:tcPr>
          <w:p w14:paraId="71F9FC22" w14:textId="594697B9" w:rsidR="003F06C0" w:rsidRPr="00682809" w:rsidRDefault="003F06C0" w:rsidP="003F06C0">
            <w:pPr>
              <w:spacing w:line="276" w:lineRule="auto"/>
              <w:jc w:val="right"/>
              <w:rPr>
                <w:rFonts w:ascii="Arial" w:hAnsi="Arial" w:cs="Arial"/>
                <w:sz w:val="18"/>
                <w:szCs w:val="18"/>
                <w:lang w:val="en-US" w:eastAsia="pt-BR"/>
              </w:rPr>
            </w:pPr>
            <w:r>
              <w:rPr>
                <w:rFonts w:ascii="Arial" w:hAnsi="Arial" w:cs="Arial"/>
                <w:color w:val="000000" w:themeColor="text1"/>
                <w:sz w:val="18"/>
                <w:szCs w:val="18"/>
              </w:rPr>
              <w:t>1,786,515</w:t>
            </w:r>
          </w:p>
        </w:tc>
      </w:tr>
      <w:tr w:rsidR="003F06C0" w:rsidRPr="00682809" w14:paraId="00EA6E98" w14:textId="77777777" w:rsidTr="003F06C0">
        <w:trPr>
          <w:trHeight w:val="20"/>
        </w:trPr>
        <w:tc>
          <w:tcPr>
            <w:tcW w:w="4253" w:type="dxa"/>
            <w:vAlign w:val="center"/>
            <w:hideMark/>
          </w:tcPr>
          <w:p w14:paraId="111E996C" w14:textId="5E655044" w:rsidR="003F06C0" w:rsidRPr="00682809" w:rsidRDefault="003F06C0" w:rsidP="003F06C0">
            <w:pPr>
              <w:spacing w:line="276" w:lineRule="auto"/>
              <w:rPr>
                <w:rFonts w:ascii="Arial" w:hAnsi="Arial" w:cs="Arial"/>
                <w:color w:val="000000"/>
                <w:sz w:val="18"/>
                <w:szCs w:val="18"/>
                <w:lang w:val="en-US" w:eastAsia="pt-BR"/>
              </w:rPr>
            </w:pPr>
            <w:r>
              <w:rPr>
                <w:rFonts w:ascii="Arial" w:hAnsi="Arial"/>
                <w:color w:val="000000"/>
                <w:sz w:val="18"/>
                <w:lang w:val="en-US"/>
              </w:rPr>
              <w:t>Lease liabilities</w:t>
            </w:r>
          </w:p>
        </w:tc>
        <w:tc>
          <w:tcPr>
            <w:tcW w:w="165" w:type="dxa"/>
            <w:vAlign w:val="center"/>
            <w:hideMark/>
          </w:tcPr>
          <w:p w14:paraId="5DF07D2E" w14:textId="77777777" w:rsidR="003F06C0" w:rsidRPr="00682809" w:rsidRDefault="003F06C0" w:rsidP="003F06C0">
            <w:pPr>
              <w:rPr>
                <w:rFonts w:ascii="Arial" w:hAnsi="Arial" w:cs="Arial"/>
                <w:color w:val="000000"/>
                <w:sz w:val="18"/>
                <w:szCs w:val="18"/>
                <w:lang w:val="en-US" w:eastAsia="pt-BR"/>
              </w:rPr>
            </w:pPr>
          </w:p>
        </w:tc>
        <w:tc>
          <w:tcPr>
            <w:tcW w:w="1394" w:type="dxa"/>
            <w:noWrap/>
            <w:vAlign w:val="center"/>
          </w:tcPr>
          <w:p w14:paraId="6DFF2959" w14:textId="6E89B2A7"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w:t>
            </w:r>
          </w:p>
        </w:tc>
        <w:tc>
          <w:tcPr>
            <w:tcW w:w="160" w:type="dxa"/>
            <w:noWrap/>
            <w:vAlign w:val="center"/>
          </w:tcPr>
          <w:p w14:paraId="70E21ACA" w14:textId="77777777" w:rsidR="003F06C0" w:rsidRPr="00682809" w:rsidRDefault="003F06C0" w:rsidP="003F06C0">
            <w:pPr>
              <w:spacing w:line="276" w:lineRule="auto"/>
              <w:jc w:val="right"/>
              <w:rPr>
                <w:rFonts w:ascii="Arial" w:hAnsi="Arial" w:cs="Arial"/>
                <w:sz w:val="18"/>
                <w:szCs w:val="18"/>
                <w:lang w:val="en-US" w:eastAsia="pt-BR"/>
              </w:rPr>
            </w:pPr>
          </w:p>
        </w:tc>
        <w:tc>
          <w:tcPr>
            <w:tcW w:w="1447" w:type="dxa"/>
            <w:noWrap/>
            <w:vAlign w:val="center"/>
          </w:tcPr>
          <w:p w14:paraId="2D2AA11C" w14:textId="54BACD75"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35,220</w:t>
            </w:r>
          </w:p>
        </w:tc>
        <w:tc>
          <w:tcPr>
            <w:tcW w:w="164" w:type="dxa"/>
            <w:noWrap/>
            <w:vAlign w:val="center"/>
          </w:tcPr>
          <w:p w14:paraId="57736E09" w14:textId="77777777" w:rsidR="003F06C0" w:rsidRPr="00682809" w:rsidRDefault="003F06C0" w:rsidP="003F06C0">
            <w:pPr>
              <w:spacing w:line="276" w:lineRule="auto"/>
              <w:jc w:val="right"/>
              <w:rPr>
                <w:rFonts w:ascii="Arial" w:hAnsi="Arial" w:cs="Arial"/>
                <w:sz w:val="18"/>
                <w:szCs w:val="18"/>
                <w:lang w:val="en-US" w:eastAsia="pt-BR"/>
              </w:rPr>
            </w:pPr>
          </w:p>
        </w:tc>
        <w:tc>
          <w:tcPr>
            <w:tcW w:w="1489" w:type="dxa"/>
            <w:noWrap/>
            <w:vAlign w:val="center"/>
          </w:tcPr>
          <w:p w14:paraId="02513853" w14:textId="6173A6C4"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35,220</w:t>
            </w:r>
          </w:p>
        </w:tc>
      </w:tr>
      <w:tr w:rsidR="003F06C0" w:rsidRPr="00682809" w14:paraId="74272608" w14:textId="77777777" w:rsidTr="003F06C0">
        <w:trPr>
          <w:trHeight w:val="20"/>
        </w:trPr>
        <w:tc>
          <w:tcPr>
            <w:tcW w:w="4253" w:type="dxa"/>
            <w:vAlign w:val="center"/>
            <w:hideMark/>
          </w:tcPr>
          <w:p w14:paraId="3CA177AA" w14:textId="40E941E2" w:rsidR="003F06C0" w:rsidRPr="00682809" w:rsidRDefault="003F06C0" w:rsidP="003F06C0">
            <w:pPr>
              <w:spacing w:line="276" w:lineRule="auto"/>
              <w:rPr>
                <w:rFonts w:ascii="Arial" w:hAnsi="Arial" w:cs="Arial"/>
                <w:color w:val="000000"/>
                <w:sz w:val="18"/>
                <w:szCs w:val="18"/>
                <w:lang w:val="en-US" w:eastAsia="pt-BR"/>
              </w:rPr>
            </w:pPr>
            <w:r>
              <w:rPr>
                <w:rFonts w:ascii="Arial" w:hAnsi="Arial"/>
                <w:color w:val="000000"/>
                <w:sz w:val="18"/>
                <w:lang w:val="en-US"/>
              </w:rPr>
              <w:t>Loans and financing</w:t>
            </w:r>
          </w:p>
        </w:tc>
        <w:tc>
          <w:tcPr>
            <w:tcW w:w="165" w:type="dxa"/>
            <w:vAlign w:val="center"/>
            <w:hideMark/>
          </w:tcPr>
          <w:p w14:paraId="1978994F" w14:textId="77777777" w:rsidR="003F06C0" w:rsidRPr="00682809" w:rsidRDefault="003F06C0" w:rsidP="003F06C0">
            <w:pPr>
              <w:rPr>
                <w:rFonts w:ascii="Arial" w:hAnsi="Arial" w:cs="Arial"/>
                <w:color w:val="000000"/>
                <w:sz w:val="18"/>
                <w:szCs w:val="18"/>
                <w:lang w:val="en-US" w:eastAsia="pt-BR"/>
              </w:rPr>
            </w:pPr>
          </w:p>
        </w:tc>
        <w:tc>
          <w:tcPr>
            <w:tcW w:w="1394" w:type="dxa"/>
            <w:tcBorders>
              <w:top w:val="nil"/>
              <w:left w:val="nil"/>
              <w:bottom w:val="single" w:sz="4" w:space="0" w:color="auto"/>
              <w:right w:val="nil"/>
            </w:tcBorders>
            <w:noWrap/>
            <w:vAlign w:val="center"/>
          </w:tcPr>
          <w:p w14:paraId="429E294A" w14:textId="5DC248D3"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w:t>
            </w:r>
          </w:p>
        </w:tc>
        <w:tc>
          <w:tcPr>
            <w:tcW w:w="160" w:type="dxa"/>
            <w:noWrap/>
            <w:vAlign w:val="center"/>
          </w:tcPr>
          <w:p w14:paraId="48A2E18F" w14:textId="77777777" w:rsidR="003F06C0" w:rsidRPr="00682809" w:rsidRDefault="003F06C0" w:rsidP="003F06C0">
            <w:pPr>
              <w:spacing w:line="276" w:lineRule="auto"/>
              <w:jc w:val="right"/>
              <w:rPr>
                <w:rFonts w:ascii="Arial" w:hAnsi="Arial" w:cs="Arial"/>
                <w:sz w:val="18"/>
                <w:szCs w:val="18"/>
                <w:lang w:val="en-US" w:eastAsia="pt-BR"/>
              </w:rPr>
            </w:pPr>
          </w:p>
        </w:tc>
        <w:tc>
          <w:tcPr>
            <w:tcW w:w="1447" w:type="dxa"/>
            <w:tcBorders>
              <w:top w:val="nil"/>
              <w:left w:val="nil"/>
              <w:bottom w:val="single" w:sz="4" w:space="0" w:color="auto"/>
              <w:right w:val="nil"/>
            </w:tcBorders>
            <w:noWrap/>
            <w:vAlign w:val="center"/>
          </w:tcPr>
          <w:p w14:paraId="2BB41772" w14:textId="5BDE8330"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311,119</w:t>
            </w:r>
          </w:p>
        </w:tc>
        <w:tc>
          <w:tcPr>
            <w:tcW w:w="164" w:type="dxa"/>
            <w:noWrap/>
            <w:vAlign w:val="center"/>
          </w:tcPr>
          <w:p w14:paraId="36F44ADA" w14:textId="77777777" w:rsidR="003F06C0" w:rsidRPr="00682809" w:rsidRDefault="003F06C0" w:rsidP="003F06C0">
            <w:pPr>
              <w:spacing w:line="276" w:lineRule="auto"/>
              <w:jc w:val="right"/>
              <w:rPr>
                <w:rFonts w:ascii="Arial" w:hAnsi="Arial" w:cs="Arial"/>
                <w:sz w:val="18"/>
                <w:szCs w:val="18"/>
                <w:lang w:val="en-US" w:eastAsia="pt-BR"/>
              </w:rPr>
            </w:pPr>
          </w:p>
        </w:tc>
        <w:tc>
          <w:tcPr>
            <w:tcW w:w="1489" w:type="dxa"/>
            <w:tcBorders>
              <w:top w:val="nil"/>
              <w:left w:val="nil"/>
              <w:bottom w:val="single" w:sz="4" w:space="0" w:color="auto"/>
              <w:right w:val="nil"/>
            </w:tcBorders>
            <w:noWrap/>
            <w:vAlign w:val="center"/>
          </w:tcPr>
          <w:p w14:paraId="54E87040" w14:textId="7F7568CD" w:rsidR="003F06C0" w:rsidRPr="00682809" w:rsidRDefault="003F06C0" w:rsidP="003F06C0">
            <w:pPr>
              <w:spacing w:line="276" w:lineRule="auto"/>
              <w:jc w:val="right"/>
              <w:rPr>
                <w:rFonts w:ascii="Arial" w:hAnsi="Arial" w:cs="Arial"/>
                <w:sz w:val="18"/>
                <w:szCs w:val="18"/>
                <w:lang w:val="en-US" w:eastAsia="pt-BR"/>
              </w:rPr>
            </w:pPr>
            <w:r w:rsidRPr="00921F8A">
              <w:rPr>
                <w:rFonts w:ascii="Arial" w:hAnsi="Arial" w:cs="Arial"/>
                <w:color w:val="000000" w:themeColor="text1"/>
                <w:sz w:val="18"/>
                <w:szCs w:val="18"/>
              </w:rPr>
              <w:t>311,119</w:t>
            </w:r>
          </w:p>
        </w:tc>
      </w:tr>
      <w:tr w:rsidR="003F06C0" w:rsidRPr="00682809" w14:paraId="1DC5E949" w14:textId="77777777" w:rsidTr="003F06C0">
        <w:trPr>
          <w:trHeight w:val="20"/>
        </w:trPr>
        <w:tc>
          <w:tcPr>
            <w:tcW w:w="4253" w:type="dxa"/>
            <w:vAlign w:val="center"/>
            <w:hideMark/>
          </w:tcPr>
          <w:p w14:paraId="1CEAF87F" w14:textId="77777777" w:rsidR="003F06C0" w:rsidRPr="00682809" w:rsidRDefault="003F06C0" w:rsidP="003F06C0">
            <w:pPr>
              <w:rPr>
                <w:rFonts w:ascii="Arial" w:hAnsi="Arial" w:cs="Arial"/>
                <w:sz w:val="18"/>
                <w:szCs w:val="18"/>
                <w:lang w:val="en-US" w:eastAsia="pt-BR"/>
              </w:rPr>
            </w:pPr>
          </w:p>
        </w:tc>
        <w:tc>
          <w:tcPr>
            <w:tcW w:w="165" w:type="dxa"/>
            <w:vAlign w:val="center"/>
            <w:hideMark/>
          </w:tcPr>
          <w:p w14:paraId="7D4BCFB6" w14:textId="77777777" w:rsidR="003F06C0" w:rsidRPr="007678E8" w:rsidRDefault="003F06C0" w:rsidP="003F06C0">
            <w:pPr>
              <w:spacing w:line="276" w:lineRule="auto"/>
              <w:rPr>
                <w:rFonts w:ascii="Arial" w:eastAsiaTheme="minorHAnsi" w:hAnsi="Arial"/>
                <w:sz w:val="20"/>
                <w:lang w:val="en-US"/>
              </w:rPr>
            </w:pPr>
          </w:p>
        </w:tc>
        <w:tc>
          <w:tcPr>
            <w:tcW w:w="1394" w:type="dxa"/>
            <w:tcBorders>
              <w:top w:val="single" w:sz="4" w:space="0" w:color="auto"/>
              <w:left w:val="nil"/>
              <w:bottom w:val="single" w:sz="4" w:space="0" w:color="auto"/>
              <w:right w:val="nil"/>
            </w:tcBorders>
            <w:noWrap/>
            <w:vAlign w:val="center"/>
          </w:tcPr>
          <w:p w14:paraId="606C866E" w14:textId="58E97206" w:rsidR="003F06C0" w:rsidRPr="00682809" w:rsidRDefault="003F06C0" w:rsidP="003F06C0">
            <w:pPr>
              <w:spacing w:line="276" w:lineRule="auto"/>
              <w:jc w:val="right"/>
              <w:rPr>
                <w:rFonts w:ascii="Arial" w:hAnsi="Arial" w:cs="Arial"/>
                <w:b/>
                <w:sz w:val="18"/>
                <w:szCs w:val="18"/>
                <w:lang w:val="en-US" w:eastAsia="pt-BR"/>
              </w:rPr>
            </w:pPr>
            <w:r>
              <w:rPr>
                <w:rFonts w:ascii="Arial" w:hAnsi="Arial" w:cs="Arial"/>
                <w:b/>
                <w:bCs/>
                <w:color w:val="000000" w:themeColor="text1"/>
                <w:sz w:val="18"/>
                <w:szCs w:val="18"/>
              </w:rPr>
              <w:t>861</w:t>
            </w:r>
            <w:r w:rsidRPr="00921F8A">
              <w:rPr>
                <w:rFonts w:ascii="Arial" w:hAnsi="Arial" w:cs="Arial"/>
                <w:b/>
                <w:bCs/>
                <w:color w:val="000000" w:themeColor="text1"/>
                <w:sz w:val="18"/>
                <w:szCs w:val="18"/>
              </w:rPr>
              <w:t>,</w:t>
            </w:r>
            <w:r>
              <w:rPr>
                <w:rFonts w:ascii="Arial" w:hAnsi="Arial" w:cs="Arial"/>
                <w:b/>
                <w:bCs/>
                <w:color w:val="000000" w:themeColor="text1"/>
                <w:sz w:val="18"/>
                <w:szCs w:val="18"/>
              </w:rPr>
              <w:t>385</w:t>
            </w:r>
          </w:p>
        </w:tc>
        <w:tc>
          <w:tcPr>
            <w:tcW w:w="160" w:type="dxa"/>
            <w:noWrap/>
            <w:vAlign w:val="center"/>
          </w:tcPr>
          <w:p w14:paraId="3E6E19FB" w14:textId="77777777" w:rsidR="003F06C0" w:rsidRPr="00682809" w:rsidRDefault="003F06C0" w:rsidP="003F06C0">
            <w:pPr>
              <w:spacing w:line="276" w:lineRule="auto"/>
              <w:jc w:val="right"/>
              <w:rPr>
                <w:rFonts w:ascii="Arial" w:hAnsi="Arial" w:cs="Arial"/>
                <w:b/>
                <w:sz w:val="18"/>
                <w:szCs w:val="18"/>
                <w:lang w:val="en-US" w:eastAsia="pt-BR"/>
              </w:rPr>
            </w:pPr>
          </w:p>
        </w:tc>
        <w:tc>
          <w:tcPr>
            <w:tcW w:w="1447" w:type="dxa"/>
            <w:tcBorders>
              <w:top w:val="single" w:sz="4" w:space="0" w:color="auto"/>
              <w:left w:val="nil"/>
              <w:bottom w:val="single" w:sz="4" w:space="0" w:color="auto"/>
              <w:right w:val="nil"/>
            </w:tcBorders>
            <w:noWrap/>
            <w:vAlign w:val="center"/>
          </w:tcPr>
          <w:p w14:paraId="20E77ADE" w14:textId="151ED969" w:rsidR="003F06C0" w:rsidRPr="00682809" w:rsidRDefault="003F06C0" w:rsidP="003F06C0">
            <w:pPr>
              <w:spacing w:line="276" w:lineRule="auto"/>
              <w:jc w:val="right"/>
              <w:rPr>
                <w:rFonts w:ascii="Arial" w:hAnsi="Arial" w:cs="Arial"/>
                <w:b/>
                <w:sz w:val="18"/>
                <w:szCs w:val="18"/>
                <w:lang w:val="en-US" w:eastAsia="pt-BR"/>
              </w:rPr>
            </w:pPr>
            <w:r w:rsidRPr="00921F8A">
              <w:rPr>
                <w:rFonts w:ascii="Arial" w:hAnsi="Arial" w:cs="Arial"/>
                <w:b/>
                <w:bCs/>
                <w:color w:val="000000" w:themeColor="text1"/>
                <w:sz w:val="18"/>
                <w:szCs w:val="18"/>
              </w:rPr>
              <w:t>1,312,394</w:t>
            </w:r>
          </w:p>
        </w:tc>
        <w:tc>
          <w:tcPr>
            <w:tcW w:w="164" w:type="dxa"/>
            <w:noWrap/>
            <w:vAlign w:val="center"/>
          </w:tcPr>
          <w:p w14:paraId="6B615177" w14:textId="77777777" w:rsidR="003F06C0" w:rsidRPr="00682809" w:rsidRDefault="003F06C0" w:rsidP="003F06C0">
            <w:pPr>
              <w:spacing w:line="276" w:lineRule="auto"/>
              <w:jc w:val="right"/>
              <w:rPr>
                <w:rFonts w:ascii="Arial" w:hAnsi="Arial" w:cs="Arial"/>
                <w:b/>
                <w:sz w:val="18"/>
                <w:szCs w:val="18"/>
                <w:lang w:val="en-US" w:eastAsia="pt-BR"/>
              </w:rPr>
            </w:pPr>
          </w:p>
        </w:tc>
        <w:tc>
          <w:tcPr>
            <w:tcW w:w="1489" w:type="dxa"/>
            <w:tcBorders>
              <w:top w:val="single" w:sz="4" w:space="0" w:color="auto"/>
              <w:left w:val="nil"/>
              <w:bottom w:val="single" w:sz="4" w:space="0" w:color="auto"/>
              <w:right w:val="nil"/>
            </w:tcBorders>
            <w:noWrap/>
            <w:vAlign w:val="center"/>
          </w:tcPr>
          <w:p w14:paraId="0F7F32A0" w14:textId="4D751F71" w:rsidR="003F06C0" w:rsidRPr="00682809" w:rsidRDefault="003F06C0" w:rsidP="003F06C0">
            <w:pPr>
              <w:spacing w:line="276" w:lineRule="auto"/>
              <w:jc w:val="right"/>
              <w:rPr>
                <w:rFonts w:ascii="Arial" w:hAnsi="Arial" w:cs="Arial"/>
                <w:b/>
                <w:sz w:val="18"/>
                <w:szCs w:val="18"/>
                <w:lang w:val="en-US" w:eastAsia="pt-BR"/>
              </w:rPr>
            </w:pPr>
            <w:r>
              <w:rPr>
                <w:rFonts w:ascii="Arial" w:hAnsi="Arial" w:cs="Arial"/>
                <w:b/>
                <w:bCs/>
                <w:color w:val="000000" w:themeColor="text1"/>
                <w:sz w:val="18"/>
                <w:szCs w:val="18"/>
              </w:rPr>
              <w:t>2,173,779</w:t>
            </w:r>
          </w:p>
        </w:tc>
      </w:tr>
    </w:tbl>
    <w:p w14:paraId="4C936219" w14:textId="77777777" w:rsidR="00B25B6A" w:rsidRPr="00682809" w:rsidRDefault="00B25B6A" w:rsidP="00B71918">
      <w:pPr>
        <w:rPr>
          <w:rFonts w:ascii="Arial" w:hAnsi="Arial" w:cs="Arial"/>
          <w:lang w:val="en-US" w:eastAsia="pt-BR"/>
        </w:rPr>
      </w:pPr>
    </w:p>
    <w:p w14:paraId="551ED482" w14:textId="17033BB3" w:rsidR="00D04CF8" w:rsidRDefault="00D04CF8" w:rsidP="002857E6">
      <w:pPr>
        <w:rPr>
          <w:rFonts w:ascii="Arial" w:hAnsi="Arial" w:cs="Arial"/>
          <w:lang w:val="en-US"/>
        </w:rPr>
      </w:pPr>
      <w:r w:rsidRPr="00682809">
        <w:rPr>
          <w:rFonts w:ascii="Arial" w:hAnsi="Arial" w:cs="Arial"/>
          <w:lang w:val="en-US"/>
        </w:rPr>
        <w:t>The maximum exposure to credit risk at the end of the reporting period is the carrying amount of each class of financial assets mentioned above.</w:t>
      </w:r>
    </w:p>
    <w:p w14:paraId="72160F93" w14:textId="3C8AB4FE" w:rsidR="009313B8" w:rsidRDefault="009313B8" w:rsidP="002857E6">
      <w:pPr>
        <w:rPr>
          <w:rFonts w:ascii="Arial" w:hAnsi="Arial" w:cs="Arial"/>
          <w:lang w:val="en-US"/>
        </w:rPr>
      </w:pPr>
    </w:p>
    <w:p w14:paraId="304E41C0" w14:textId="453D358C" w:rsidR="009E3C9B" w:rsidRDefault="009E3C9B" w:rsidP="002857E6">
      <w:pPr>
        <w:rPr>
          <w:rFonts w:ascii="Arial" w:hAnsi="Arial" w:cs="Arial"/>
          <w:lang w:val="en-US"/>
        </w:rPr>
      </w:pPr>
    </w:p>
    <w:p w14:paraId="583C0AAF" w14:textId="1272B8B7" w:rsidR="009E3C9B" w:rsidRDefault="009E3C9B" w:rsidP="002857E6">
      <w:pPr>
        <w:rPr>
          <w:rFonts w:ascii="Arial" w:hAnsi="Arial" w:cs="Arial"/>
          <w:lang w:val="en-US"/>
        </w:rPr>
      </w:pPr>
    </w:p>
    <w:p w14:paraId="5624EF7D" w14:textId="77777777" w:rsidR="009E3C9B" w:rsidRPr="00682809" w:rsidRDefault="009E3C9B" w:rsidP="002857E6">
      <w:pPr>
        <w:rPr>
          <w:rFonts w:ascii="Arial" w:hAnsi="Arial" w:cs="Arial"/>
          <w:lang w:val="en-US"/>
        </w:rPr>
      </w:pPr>
    </w:p>
    <w:p w14:paraId="4FDCF02D" w14:textId="77777777" w:rsidR="00D04CF8" w:rsidRPr="00682809" w:rsidRDefault="00D04CF8" w:rsidP="00DC34D9">
      <w:pPr>
        <w:pStyle w:val="1TtuloprincipalDF"/>
        <w:numPr>
          <w:ilvl w:val="0"/>
          <w:numId w:val="0"/>
        </w:numPr>
        <w:outlineLvl w:val="9"/>
        <w:rPr>
          <w:rFonts w:ascii="Arial" w:hAnsi="Arial" w:cs="Arial"/>
          <w:color w:val="365F91" w:themeColor="accent1" w:themeShade="BF"/>
          <w:sz w:val="22"/>
        </w:rPr>
      </w:pPr>
    </w:p>
    <w:p w14:paraId="69F6C6E9" w14:textId="4AEDD54E" w:rsidR="00D04CF8" w:rsidRPr="00682809" w:rsidRDefault="00573FAB" w:rsidP="002857E6">
      <w:pPr>
        <w:rPr>
          <w:rFonts w:ascii="Arial" w:hAnsi="Arial" w:cs="Arial"/>
          <w:b/>
          <w:color w:val="365F91" w:themeColor="accent1" w:themeShade="BF"/>
          <w:lang w:val="en-US"/>
        </w:rPr>
      </w:pPr>
      <w:r>
        <w:rPr>
          <w:rFonts w:ascii="Arial" w:hAnsi="Arial" w:cs="Arial"/>
          <w:b/>
          <w:color w:val="365F91" w:themeColor="accent1" w:themeShade="BF"/>
          <w:lang w:val="en-US"/>
        </w:rPr>
        <w:t>Recognized</w:t>
      </w:r>
      <w:r w:rsidR="00D04CF8" w:rsidRPr="00682809">
        <w:rPr>
          <w:rFonts w:ascii="Arial" w:hAnsi="Arial" w:cs="Arial"/>
          <w:b/>
          <w:color w:val="365F91" w:themeColor="accent1" w:themeShade="BF"/>
          <w:lang w:val="en-US"/>
        </w:rPr>
        <w:t xml:space="preserve"> fair value measurements</w:t>
      </w:r>
    </w:p>
    <w:p w14:paraId="3B39CD4F" w14:textId="77777777" w:rsidR="002857E6" w:rsidRPr="00682809" w:rsidRDefault="002857E6" w:rsidP="002857E6">
      <w:pPr>
        <w:rPr>
          <w:rFonts w:ascii="Arial" w:hAnsi="Arial" w:cs="Arial"/>
          <w:i/>
          <w:color w:val="365F91" w:themeColor="accent1" w:themeShade="BF"/>
          <w:lang w:val="en-US"/>
        </w:rPr>
      </w:pPr>
    </w:p>
    <w:p w14:paraId="3386226C" w14:textId="77777777" w:rsidR="00D04CF8" w:rsidRPr="00682809" w:rsidRDefault="00D04CF8" w:rsidP="002857E6">
      <w:pPr>
        <w:rPr>
          <w:rFonts w:ascii="Arial" w:hAnsi="Arial" w:cs="Arial"/>
          <w:i/>
          <w:color w:val="365F91" w:themeColor="accent1" w:themeShade="BF"/>
          <w:lang w:val="en-US"/>
        </w:rPr>
      </w:pPr>
      <w:r w:rsidRPr="00682809">
        <w:rPr>
          <w:rFonts w:ascii="Arial" w:hAnsi="Arial" w:cs="Arial"/>
          <w:i/>
          <w:color w:val="365F91" w:themeColor="accent1" w:themeShade="BF"/>
          <w:lang w:val="en-US"/>
        </w:rPr>
        <w:t>(</w:t>
      </w:r>
      <w:proofErr w:type="spellStart"/>
      <w:r w:rsidRPr="00682809">
        <w:rPr>
          <w:rFonts w:ascii="Arial" w:hAnsi="Arial" w:cs="Arial"/>
          <w:i/>
          <w:color w:val="365F91" w:themeColor="accent1" w:themeShade="BF"/>
          <w:lang w:val="en-US"/>
        </w:rPr>
        <w:t>i</w:t>
      </w:r>
      <w:proofErr w:type="spellEnd"/>
      <w:r w:rsidRPr="00682809">
        <w:rPr>
          <w:rFonts w:ascii="Arial" w:hAnsi="Arial" w:cs="Arial"/>
          <w:i/>
          <w:color w:val="365F91" w:themeColor="accent1" w:themeShade="BF"/>
          <w:lang w:val="en-US"/>
        </w:rPr>
        <w:t>) Fair value hierarchy</w:t>
      </w:r>
    </w:p>
    <w:p w14:paraId="3BE35117" w14:textId="77777777" w:rsidR="002857E6" w:rsidRPr="00682809" w:rsidRDefault="002857E6" w:rsidP="002857E6">
      <w:pPr>
        <w:rPr>
          <w:rFonts w:ascii="Arial" w:hAnsi="Arial" w:cs="Arial"/>
          <w:lang w:val="en-US"/>
        </w:rPr>
      </w:pPr>
    </w:p>
    <w:p w14:paraId="1AAAC09D" w14:textId="77777777" w:rsidR="00D04CF8" w:rsidRPr="00682809" w:rsidRDefault="00DB2A34" w:rsidP="002857E6">
      <w:pPr>
        <w:rPr>
          <w:rFonts w:ascii="Arial" w:hAnsi="Arial" w:cs="Arial"/>
          <w:lang w:val="en-US"/>
        </w:rPr>
      </w:pPr>
      <w:r w:rsidRPr="00682809">
        <w:rPr>
          <w:rFonts w:ascii="Arial" w:hAnsi="Arial" w:cs="Arial"/>
          <w:lang w:val="en-US"/>
        </w:rPr>
        <w:t xml:space="preserve">The </w:t>
      </w:r>
      <w:r w:rsidR="00685B27" w:rsidRPr="00682809">
        <w:rPr>
          <w:rFonts w:ascii="Arial" w:hAnsi="Arial" w:cs="Arial"/>
          <w:lang w:val="en-US"/>
        </w:rPr>
        <w:t xml:space="preserve">table </w:t>
      </w:r>
      <w:r w:rsidRPr="00682809">
        <w:rPr>
          <w:rFonts w:ascii="Arial" w:hAnsi="Arial" w:cs="Arial"/>
          <w:lang w:val="en-US"/>
        </w:rPr>
        <w:t xml:space="preserve">below </w:t>
      </w:r>
      <w:r w:rsidR="00685B27" w:rsidRPr="00682809">
        <w:rPr>
          <w:rFonts w:ascii="Arial" w:hAnsi="Arial" w:cs="Arial"/>
          <w:lang w:val="en-US"/>
        </w:rPr>
        <w:t xml:space="preserve">explains </w:t>
      </w:r>
      <w:r w:rsidR="00D04CF8" w:rsidRPr="00682809">
        <w:rPr>
          <w:rFonts w:ascii="Arial" w:hAnsi="Arial" w:cs="Arial"/>
          <w:lang w:val="en-US"/>
        </w:rPr>
        <w:t xml:space="preserve">the judgements and estimates made in determining the fair values of the financial instruments that are </w:t>
      </w:r>
      <w:r w:rsidR="00573FAB">
        <w:rPr>
          <w:rFonts w:ascii="Arial" w:hAnsi="Arial" w:cs="Arial"/>
          <w:lang w:val="en-US"/>
        </w:rPr>
        <w:t>recognized</w:t>
      </w:r>
      <w:r w:rsidR="00D04CF8" w:rsidRPr="00682809">
        <w:rPr>
          <w:rFonts w:ascii="Arial" w:hAnsi="Arial" w:cs="Arial"/>
          <w:lang w:val="en-US"/>
        </w:rPr>
        <w:t xml:space="preserve"> and measured at fair value through profit or loss in the </w:t>
      </w:r>
      <w:r w:rsidR="00261410" w:rsidRPr="00682809">
        <w:rPr>
          <w:rFonts w:ascii="Arial" w:hAnsi="Arial" w:cs="Arial"/>
          <w:lang w:val="en-US"/>
        </w:rPr>
        <w:t xml:space="preserve">consolidated </w:t>
      </w:r>
      <w:r w:rsidR="00D04CF8" w:rsidRPr="00682809">
        <w:rPr>
          <w:rFonts w:ascii="Arial" w:hAnsi="Arial" w:cs="Arial"/>
          <w:lang w:val="en-US"/>
        </w:rPr>
        <w:t>financial statements. To provide an indication about the reliability of the inputs used in determining fair value, the Company has classified its financial instruments into the three levels.</w:t>
      </w:r>
    </w:p>
    <w:p w14:paraId="23AC1809" w14:textId="77777777" w:rsidR="00D04CF8" w:rsidRPr="00682809" w:rsidRDefault="00D04CF8" w:rsidP="00D04CF8">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p>
    <w:p w14:paraId="7EEAEDA6" w14:textId="29A2D4B2" w:rsidR="00D04CF8" w:rsidRDefault="00D04CF8" w:rsidP="00D04CF8">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r w:rsidRPr="00682809">
        <w:rPr>
          <w:rFonts w:ascii="Arial" w:eastAsia="Times New Roman" w:hAnsi="Arial" w:cs="Arial"/>
          <w:b w:val="0"/>
          <w:sz w:val="22"/>
          <w:szCs w:val="22"/>
          <w:lang w:eastAsia="pt-BR"/>
        </w:rPr>
        <w:t xml:space="preserve">Assets and liabilities measured and </w:t>
      </w:r>
      <w:r w:rsidR="00573FAB">
        <w:rPr>
          <w:rFonts w:ascii="Arial" w:eastAsia="Times New Roman" w:hAnsi="Arial" w:cs="Arial"/>
          <w:b w:val="0"/>
          <w:sz w:val="22"/>
          <w:szCs w:val="22"/>
          <w:lang w:eastAsia="pt-BR"/>
        </w:rPr>
        <w:t>recognized</w:t>
      </w:r>
      <w:r w:rsidRPr="00682809">
        <w:rPr>
          <w:rFonts w:ascii="Arial" w:eastAsia="Times New Roman" w:hAnsi="Arial" w:cs="Arial"/>
          <w:b w:val="0"/>
          <w:sz w:val="22"/>
          <w:szCs w:val="22"/>
          <w:lang w:eastAsia="pt-BR"/>
        </w:rPr>
        <w:t xml:space="preserve"> at fair value</w:t>
      </w:r>
      <w:r w:rsidR="00643297" w:rsidRPr="00682809">
        <w:rPr>
          <w:rFonts w:ascii="Arial" w:eastAsia="Times New Roman" w:hAnsi="Arial" w:cs="Arial"/>
          <w:b w:val="0"/>
          <w:sz w:val="22"/>
          <w:szCs w:val="22"/>
          <w:lang w:eastAsia="pt-BR"/>
        </w:rPr>
        <w:t xml:space="preserve"> as follows</w:t>
      </w:r>
      <w:r w:rsidRPr="00682809">
        <w:rPr>
          <w:rFonts w:ascii="Arial" w:eastAsia="Times New Roman" w:hAnsi="Arial" w:cs="Arial"/>
          <w:b w:val="0"/>
          <w:sz w:val="22"/>
          <w:szCs w:val="22"/>
          <w:lang w:eastAsia="pt-BR"/>
        </w:rPr>
        <w:t>:</w:t>
      </w:r>
    </w:p>
    <w:p w14:paraId="04254C88" w14:textId="77777777" w:rsidR="008C1D8A" w:rsidRPr="00682809" w:rsidRDefault="008C1D8A" w:rsidP="00D04CF8">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p>
    <w:tbl>
      <w:tblPr>
        <w:tblW w:w="0" w:type="auto"/>
        <w:tblCellMar>
          <w:left w:w="70" w:type="dxa"/>
          <w:right w:w="70" w:type="dxa"/>
        </w:tblCellMar>
        <w:tblLook w:val="04A0" w:firstRow="1" w:lastRow="0" w:firstColumn="1" w:lastColumn="0" w:noHBand="0" w:noVBand="1"/>
      </w:tblPr>
      <w:tblGrid>
        <w:gridCol w:w="5005"/>
        <w:gridCol w:w="1250"/>
        <w:gridCol w:w="146"/>
        <w:gridCol w:w="1131"/>
        <w:gridCol w:w="1115"/>
      </w:tblGrid>
      <w:tr w:rsidR="00EC7ABB" w:rsidRPr="006E57AC" w14:paraId="37B47FD4" w14:textId="77777777" w:rsidTr="00415109">
        <w:trPr>
          <w:gridAfter w:val="3"/>
          <w:wAfter w:w="2392" w:type="dxa"/>
          <w:trHeight w:val="20"/>
        </w:trPr>
        <w:tc>
          <w:tcPr>
            <w:tcW w:w="5005" w:type="dxa"/>
            <w:tcBorders>
              <w:top w:val="nil"/>
              <w:left w:val="nil"/>
              <w:bottom w:val="nil"/>
              <w:right w:val="nil"/>
            </w:tcBorders>
            <w:shd w:val="clear" w:color="auto" w:fill="auto"/>
            <w:noWrap/>
            <w:vAlign w:val="bottom"/>
            <w:hideMark/>
          </w:tcPr>
          <w:p w14:paraId="7EF2002D" w14:textId="77777777" w:rsidR="00EC7ABB" w:rsidRPr="00682809" w:rsidRDefault="00EC7ABB" w:rsidP="002857E6">
            <w:pPr>
              <w:rPr>
                <w:rFonts w:ascii="Arial" w:hAnsi="Arial" w:cs="Arial"/>
                <w:sz w:val="18"/>
                <w:szCs w:val="18"/>
                <w:lang w:val="en-US" w:eastAsia="pt-BR"/>
              </w:rPr>
            </w:pPr>
          </w:p>
        </w:tc>
        <w:tc>
          <w:tcPr>
            <w:tcW w:w="1250" w:type="dxa"/>
            <w:tcBorders>
              <w:top w:val="nil"/>
              <w:left w:val="nil"/>
              <w:right w:val="nil"/>
            </w:tcBorders>
            <w:shd w:val="clear" w:color="auto" w:fill="auto"/>
            <w:noWrap/>
            <w:vAlign w:val="bottom"/>
            <w:hideMark/>
          </w:tcPr>
          <w:p w14:paraId="24FDCD2A" w14:textId="77777777" w:rsidR="00EC7ABB" w:rsidRPr="00682809" w:rsidRDefault="00EC7ABB" w:rsidP="002857E6">
            <w:pPr>
              <w:rPr>
                <w:rFonts w:ascii="Arial" w:hAnsi="Arial" w:cs="Arial"/>
                <w:color w:val="000000"/>
                <w:sz w:val="18"/>
                <w:szCs w:val="18"/>
                <w:lang w:val="en-US" w:eastAsia="pt-BR"/>
              </w:rPr>
            </w:pPr>
          </w:p>
        </w:tc>
      </w:tr>
      <w:tr w:rsidR="00EC7ABB" w:rsidRPr="00682809" w14:paraId="2F288A70" w14:textId="77777777" w:rsidTr="00415109">
        <w:trPr>
          <w:trHeight w:val="20"/>
        </w:trPr>
        <w:tc>
          <w:tcPr>
            <w:tcW w:w="5005" w:type="dxa"/>
            <w:tcBorders>
              <w:top w:val="nil"/>
              <w:left w:val="nil"/>
              <w:bottom w:val="nil"/>
              <w:right w:val="nil"/>
            </w:tcBorders>
            <w:shd w:val="clear" w:color="auto" w:fill="auto"/>
            <w:noWrap/>
            <w:vAlign w:val="bottom"/>
            <w:hideMark/>
          </w:tcPr>
          <w:p w14:paraId="2298AB01" w14:textId="77777777" w:rsidR="00EC7ABB" w:rsidRPr="00682809" w:rsidRDefault="00EC7ABB" w:rsidP="002857E6">
            <w:pPr>
              <w:jc w:val="center"/>
              <w:rPr>
                <w:rFonts w:ascii="Arial" w:hAnsi="Arial" w:cs="Arial"/>
                <w:b/>
                <w:bCs/>
                <w:color w:val="000000"/>
                <w:sz w:val="18"/>
                <w:szCs w:val="18"/>
                <w:lang w:val="en-US" w:eastAsia="pt-BR"/>
              </w:rPr>
            </w:pPr>
          </w:p>
        </w:tc>
        <w:tc>
          <w:tcPr>
            <w:tcW w:w="1250" w:type="dxa"/>
            <w:tcBorders>
              <w:top w:val="nil"/>
              <w:left w:val="nil"/>
              <w:bottom w:val="single" w:sz="4" w:space="0" w:color="auto"/>
              <w:right w:val="nil"/>
            </w:tcBorders>
            <w:shd w:val="clear" w:color="auto" w:fill="auto"/>
            <w:noWrap/>
            <w:vAlign w:val="bottom"/>
            <w:hideMark/>
          </w:tcPr>
          <w:p w14:paraId="55E507AC" w14:textId="77777777" w:rsidR="00EC7ABB" w:rsidRPr="00682809" w:rsidRDefault="00EC7ABB" w:rsidP="008C1D8A">
            <w:pPr>
              <w:jc w:val="right"/>
              <w:rPr>
                <w:rFonts w:ascii="Arial" w:hAnsi="Arial" w:cs="Arial"/>
                <w:b/>
                <w:sz w:val="18"/>
                <w:lang w:val="en-US"/>
              </w:rPr>
            </w:pPr>
            <w:r w:rsidRPr="00682809">
              <w:rPr>
                <w:rFonts w:ascii="Arial" w:hAnsi="Arial" w:cs="Arial"/>
                <w:b/>
                <w:color w:val="000000"/>
                <w:sz w:val="18"/>
                <w:lang w:val="en-US"/>
              </w:rPr>
              <w:t>Hierarchy</w:t>
            </w:r>
          </w:p>
        </w:tc>
        <w:tc>
          <w:tcPr>
            <w:tcW w:w="146" w:type="dxa"/>
            <w:tcBorders>
              <w:top w:val="nil"/>
              <w:left w:val="nil"/>
              <w:bottom w:val="nil"/>
              <w:right w:val="nil"/>
            </w:tcBorders>
            <w:shd w:val="clear" w:color="auto" w:fill="auto"/>
            <w:noWrap/>
            <w:vAlign w:val="bottom"/>
            <w:hideMark/>
          </w:tcPr>
          <w:p w14:paraId="4E64482C" w14:textId="77777777" w:rsidR="00EC7ABB" w:rsidRPr="00682809" w:rsidRDefault="00EC7ABB" w:rsidP="008C1D8A">
            <w:pPr>
              <w:jc w:val="right"/>
              <w:rPr>
                <w:rFonts w:ascii="Arial" w:hAnsi="Arial" w:cs="Arial"/>
                <w:b/>
                <w:color w:val="000000"/>
                <w:sz w:val="18"/>
                <w:lang w:val="en-US"/>
              </w:rPr>
            </w:pPr>
          </w:p>
        </w:tc>
        <w:tc>
          <w:tcPr>
            <w:tcW w:w="1131" w:type="dxa"/>
            <w:tcBorders>
              <w:top w:val="nil"/>
              <w:left w:val="nil"/>
              <w:right w:val="nil"/>
            </w:tcBorders>
            <w:shd w:val="clear" w:color="auto" w:fill="auto"/>
            <w:noWrap/>
            <w:vAlign w:val="bottom"/>
            <w:hideMark/>
          </w:tcPr>
          <w:p w14:paraId="29E262D2" w14:textId="77777777" w:rsidR="008C1D8A" w:rsidRDefault="000F7DD1" w:rsidP="008C1D8A">
            <w:pPr>
              <w:pBdr>
                <w:bottom w:val="single" w:sz="4" w:space="1" w:color="auto"/>
              </w:pBdr>
              <w:jc w:val="right"/>
              <w:rPr>
                <w:rFonts w:ascii="Arial" w:hAnsi="Arial" w:cs="Arial"/>
                <w:b/>
                <w:color w:val="000000"/>
                <w:sz w:val="18"/>
                <w:lang w:val="en-US"/>
              </w:rPr>
            </w:pPr>
            <w:r w:rsidRPr="00682809">
              <w:rPr>
                <w:rFonts w:ascii="Arial" w:hAnsi="Arial" w:cs="Arial"/>
                <w:b/>
                <w:color w:val="000000"/>
                <w:sz w:val="18"/>
                <w:lang w:val="en-US"/>
              </w:rPr>
              <w:t>March</w:t>
            </w:r>
          </w:p>
          <w:p w14:paraId="78318F08" w14:textId="7009EAEA" w:rsidR="00EC7ABB" w:rsidRPr="00682809" w:rsidRDefault="00F113F4" w:rsidP="008C1D8A">
            <w:pPr>
              <w:pBdr>
                <w:bottom w:val="single" w:sz="4" w:space="1" w:color="auto"/>
              </w:pBdr>
              <w:jc w:val="right"/>
              <w:rPr>
                <w:rFonts w:ascii="Arial" w:hAnsi="Arial" w:cs="Arial"/>
                <w:b/>
                <w:color w:val="000000"/>
                <w:sz w:val="18"/>
                <w:lang w:val="en-US"/>
              </w:rPr>
            </w:pPr>
            <w:r w:rsidRPr="00682809">
              <w:rPr>
                <w:rFonts w:ascii="Arial" w:hAnsi="Arial" w:cs="Arial"/>
                <w:b/>
                <w:color w:val="000000"/>
                <w:sz w:val="18"/>
                <w:lang w:val="en-US"/>
              </w:rPr>
              <w:t>3</w:t>
            </w:r>
            <w:r w:rsidR="000F7DD1" w:rsidRPr="00682809">
              <w:rPr>
                <w:rFonts w:ascii="Arial" w:hAnsi="Arial" w:cs="Arial"/>
                <w:b/>
                <w:color w:val="000000"/>
                <w:sz w:val="18"/>
                <w:lang w:val="en-US"/>
              </w:rPr>
              <w:t>1</w:t>
            </w:r>
            <w:r w:rsidR="00135E78" w:rsidRPr="00682809">
              <w:rPr>
                <w:rFonts w:ascii="Arial" w:hAnsi="Arial" w:cs="Arial"/>
                <w:b/>
                <w:color w:val="000000"/>
                <w:sz w:val="18"/>
                <w:lang w:val="en-US"/>
              </w:rPr>
              <w:t>, 20</w:t>
            </w:r>
            <w:r w:rsidR="00B22B0B">
              <w:rPr>
                <w:rFonts w:ascii="Arial" w:hAnsi="Arial" w:cs="Arial"/>
                <w:b/>
                <w:color w:val="000000"/>
                <w:sz w:val="18"/>
                <w:lang w:val="en-US"/>
              </w:rPr>
              <w:t>2</w:t>
            </w:r>
            <w:r w:rsidR="00996ED7">
              <w:rPr>
                <w:rFonts w:ascii="Arial" w:hAnsi="Arial" w:cs="Arial"/>
                <w:b/>
                <w:color w:val="000000"/>
                <w:sz w:val="18"/>
                <w:lang w:val="en-US"/>
              </w:rPr>
              <w:t>1</w:t>
            </w:r>
          </w:p>
        </w:tc>
        <w:tc>
          <w:tcPr>
            <w:tcW w:w="1115" w:type="dxa"/>
            <w:tcBorders>
              <w:top w:val="nil"/>
              <w:left w:val="nil"/>
              <w:right w:val="nil"/>
            </w:tcBorders>
            <w:shd w:val="clear" w:color="auto" w:fill="auto"/>
            <w:noWrap/>
            <w:vAlign w:val="bottom"/>
            <w:hideMark/>
          </w:tcPr>
          <w:p w14:paraId="208A40C0" w14:textId="77777777" w:rsidR="008C1D8A" w:rsidRDefault="00BE3AB2" w:rsidP="008C1D8A">
            <w:pPr>
              <w:pBdr>
                <w:bottom w:val="single" w:sz="4" w:space="1" w:color="auto"/>
              </w:pBdr>
              <w:jc w:val="right"/>
              <w:rPr>
                <w:rFonts w:ascii="Arial" w:hAnsi="Arial" w:cs="Arial"/>
                <w:b/>
                <w:color w:val="000000"/>
                <w:sz w:val="18"/>
                <w:lang w:val="en-US"/>
              </w:rPr>
            </w:pPr>
            <w:r w:rsidRPr="00682809">
              <w:rPr>
                <w:rFonts w:ascii="Arial" w:hAnsi="Arial" w:cs="Arial"/>
                <w:b/>
                <w:color w:val="000000"/>
                <w:sz w:val="18"/>
                <w:lang w:val="en-US"/>
              </w:rPr>
              <w:t>December</w:t>
            </w:r>
          </w:p>
          <w:p w14:paraId="204917F3" w14:textId="62645FCB" w:rsidR="00EC7ABB" w:rsidRPr="00682809" w:rsidRDefault="00135E78" w:rsidP="008C1D8A">
            <w:pPr>
              <w:pBdr>
                <w:bottom w:val="single" w:sz="4" w:space="1" w:color="auto"/>
              </w:pBdr>
              <w:jc w:val="right"/>
              <w:rPr>
                <w:rFonts w:ascii="Arial" w:hAnsi="Arial" w:cs="Arial"/>
                <w:b/>
                <w:color w:val="000000"/>
                <w:sz w:val="18"/>
                <w:lang w:val="en-US"/>
              </w:rPr>
            </w:pPr>
            <w:r w:rsidRPr="00682809">
              <w:rPr>
                <w:rFonts w:ascii="Arial" w:hAnsi="Arial" w:cs="Arial"/>
                <w:b/>
                <w:color w:val="000000"/>
                <w:sz w:val="18"/>
                <w:lang w:val="en-US"/>
              </w:rPr>
              <w:t>31, 20</w:t>
            </w:r>
            <w:r w:rsidR="00996ED7">
              <w:rPr>
                <w:rFonts w:ascii="Arial" w:hAnsi="Arial" w:cs="Arial"/>
                <w:b/>
                <w:color w:val="000000"/>
                <w:sz w:val="18"/>
                <w:lang w:val="en-US"/>
              </w:rPr>
              <w:t>20</w:t>
            </w:r>
          </w:p>
        </w:tc>
      </w:tr>
      <w:tr w:rsidR="008C1D8A" w:rsidRPr="00682809" w14:paraId="495CEA57" w14:textId="77777777" w:rsidTr="00415109">
        <w:trPr>
          <w:trHeight w:val="20"/>
        </w:trPr>
        <w:tc>
          <w:tcPr>
            <w:tcW w:w="5005" w:type="dxa"/>
            <w:tcBorders>
              <w:left w:val="nil"/>
              <w:right w:val="nil"/>
            </w:tcBorders>
            <w:shd w:val="clear" w:color="auto" w:fill="auto"/>
            <w:noWrap/>
            <w:vAlign w:val="bottom"/>
          </w:tcPr>
          <w:p w14:paraId="241614F3" w14:textId="77777777" w:rsidR="008C1D8A" w:rsidRPr="00682809" w:rsidRDefault="008C1D8A" w:rsidP="002857E6">
            <w:pPr>
              <w:jc w:val="center"/>
              <w:rPr>
                <w:rFonts w:ascii="Arial" w:hAnsi="Arial" w:cs="Arial"/>
                <w:b/>
                <w:bCs/>
                <w:color w:val="000000"/>
                <w:sz w:val="18"/>
                <w:szCs w:val="18"/>
                <w:lang w:val="en-US" w:eastAsia="pt-BR"/>
              </w:rPr>
            </w:pPr>
          </w:p>
        </w:tc>
        <w:tc>
          <w:tcPr>
            <w:tcW w:w="1250" w:type="dxa"/>
            <w:tcBorders>
              <w:left w:val="nil"/>
              <w:right w:val="nil"/>
            </w:tcBorders>
            <w:shd w:val="clear" w:color="auto" w:fill="auto"/>
            <w:noWrap/>
            <w:vAlign w:val="bottom"/>
          </w:tcPr>
          <w:p w14:paraId="7E2E79F4" w14:textId="77777777" w:rsidR="008C1D8A" w:rsidRPr="00682809" w:rsidRDefault="008C1D8A" w:rsidP="008C1D8A">
            <w:pPr>
              <w:jc w:val="right"/>
              <w:rPr>
                <w:rFonts w:ascii="Arial" w:hAnsi="Arial" w:cs="Arial"/>
                <w:b/>
                <w:color w:val="000000"/>
                <w:sz w:val="18"/>
                <w:lang w:val="en-US"/>
              </w:rPr>
            </w:pPr>
          </w:p>
        </w:tc>
        <w:tc>
          <w:tcPr>
            <w:tcW w:w="146" w:type="dxa"/>
            <w:tcBorders>
              <w:left w:val="nil"/>
              <w:right w:val="nil"/>
            </w:tcBorders>
            <w:shd w:val="clear" w:color="auto" w:fill="auto"/>
            <w:noWrap/>
            <w:vAlign w:val="bottom"/>
          </w:tcPr>
          <w:p w14:paraId="58097103" w14:textId="77777777" w:rsidR="008C1D8A" w:rsidRPr="00682809" w:rsidRDefault="008C1D8A" w:rsidP="008C1D8A">
            <w:pPr>
              <w:jc w:val="right"/>
              <w:rPr>
                <w:rFonts w:ascii="Arial" w:hAnsi="Arial" w:cs="Arial"/>
                <w:b/>
                <w:color w:val="000000"/>
                <w:sz w:val="18"/>
                <w:lang w:val="en-US"/>
              </w:rPr>
            </w:pPr>
          </w:p>
        </w:tc>
        <w:tc>
          <w:tcPr>
            <w:tcW w:w="1131" w:type="dxa"/>
            <w:tcBorders>
              <w:left w:val="nil"/>
              <w:right w:val="nil"/>
            </w:tcBorders>
            <w:shd w:val="clear" w:color="auto" w:fill="auto"/>
            <w:noWrap/>
            <w:vAlign w:val="bottom"/>
          </w:tcPr>
          <w:p w14:paraId="7D41652A" w14:textId="3431C8EE" w:rsidR="008C1D8A" w:rsidRPr="008C1D8A" w:rsidRDefault="008C1D8A" w:rsidP="008C1D8A">
            <w:pPr>
              <w:jc w:val="right"/>
              <w:rPr>
                <w:rFonts w:ascii="Arial" w:hAnsi="Arial" w:cs="Arial"/>
                <w:color w:val="000000"/>
                <w:sz w:val="18"/>
                <w:lang w:val="en-US"/>
              </w:rPr>
            </w:pPr>
            <w:r>
              <w:rPr>
                <w:rFonts w:ascii="Arial" w:hAnsi="Arial" w:cs="Arial"/>
                <w:color w:val="000000"/>
                <w:sz w:val="18"/>
                <w:szCs w:val="18"/>
                <w:lang w:val="en-US" w:eastAsia="pt-BR"/>
              </w:rPr>
              <w:t>(</w:t>
            </w:r>
            <w:r w:rsidRPr="008C1D8A">
              <w:rPr>
                <w:rFonts w:ascii="Arial" w:hAnsi="Arial" w:cs="Arial"/>
                <w:color w:val="000000"/>
                <w:sz w:val="18"/>
                <w:szCs w:val="18"/>
                <w:lang w:val="en-US" w:eastAsia="pt-BR"/>
              </w:rPr>
              <w:t>unaudited)</w:t>
            </w:r>
          </w:p>
        </w:tc>
        <w:tc>
          <w:tcPr>
            <w:tcW w:w="1115" w:type="dxa"/>
            <w:tcBorders>
              <w:left w:val="nil"/>
              <w:right w:val="nil"/>
            </w:tcBorders>
            <w:shd w:val="clear" w:color="auto" w:fill="auto"/>
            <w:noWrap/>
            <w:vAlign w:val="bottom"/>
          </w:tcPr>
          <w:p w14:paraId="50D2FDBC" w14:textId="77777777" w:rsidR="008C1D8A" w:rsidRPr="00682809" w:rsidRDefault="008C1D8A" w:rsidP="008C1D8A">
            <w:pPr>
              <w:jc w:val="right"/>
              <w:rPr>
                <w:rFonts w:ascii="Arial" w:hAnsi="Arial" w:cs="Arial"/>
                <w:b/>
                <w:color w:val="000000"/>
                <w:sz w:val="18"/>
                <w:lang w:val="en-US"/>
              </w:rPr>
            </w:pPr>
          </w:p>
        </w:tc>
      </w:tr>
      <w:tr w:rsidR="00EC7ABB" w:rsidRPr="00682809" w14:paraId="284CA76B" w14:textId="77777777" w:rsidTr="00415109">
        <w:trPr>
          <w:trHeight w:val="20"/>
        </w:trPr>
        <w:tc>
          <w:tcPr>
            <w:tcW w:w="5005" w:type="dxa"/>
            <w:tcBorders>
              <w:left w:val="nil"/>
              <w:bottom w:val="nil"/>
              <w:right w:val="nil"/>
            </w:tcBorders>
            <w:shd w:val="clear" w:color="auto" w:fill="auto"/>
            <w:noWrap/>
            <w:vAlign w:val="bottom"/>
            <w:hideMark/>
          </w:tcPr>
          <w:p w14:paraId="4153B744" w14:textId="77777777" w:rsidR="00EC7ABB" w:rsidRPr="00682809" w:rsidRDefault="00EC7ABB" w:rsidP="002857E6">
            <w:pPr>
              <w:rPr>
                <w:rFonts w:ascii="Arial" w:hAnsi="Arial" w:cs="Arial"/>
                <w:b/>
                <w:sz w:val="18"/>
                <w:lang w:val="en-US"/>
              </w:rPr>
            </w:pPr>
            <w:r w:rsidRPr="00682809">
              <w:rPr>
                <w:rFonts w:ascii="Arial" w:hAnsi="Arial" w:cs="Arial"/>
                <w:b/>
                <w:color w:val="000000"/>
                <w:sz w:val="18"/>
                <w:lang w:val="en-US"/>
              </w:rPr>
              <w:t>Financial assets</w:t>
            </w:r>
          </w:p>
        </w:tc>
        <w:tc>
          <w:tcPr>
            <w:tcW w:w="1250" w:type="dxa"/>
            <w:tcBorders>
              <w:left w:val="nil"/>
              <w:right w:val="nil"/>
            </w:tcBorders>
            <w:shd w:val="clear" w:color="auto" w:fill="auto"/>
            <w:noWrap/>
            <w:vAlign w:val="bottom"/>
            <w:hideMark/>
          </w:tcPr>
          <w:p w14:paraId="43AA779B" w14:textId="77777777" w:rsidR="00EC7ABB" w:rsidRPr="00682809" w:rsidRDefault="00EC7ABB" w:rsidP="002857E6">
            <w:pPr>
              <w:rPr>
                <w:rFonts w:ascii="Arial" w:hAnsi="Arial" w:cs="Arial"/>
                <w:color w:val="000000"/>
                <w:sz w:val="18"/>
                <w:lang w:val="en-US"/>
              </w:rPr>
            </w:pPr>
            <w:r w:rsidRPr="00682809">
              <w:rPr>
                <w:rFonts w:ascii="Arial" w:hAnsi="Arial" w:cs="Arial"/>
                <w:color w:val="000000"/>
                <w:sz w:val="18"/>
                <w:lang w:val="en-US"/>
              </w:rPr>
              <w:t xml:space="preserve"> </w:t>
            </w:r>
          </w:p>
        </w:tc>
        <w:tc>
          <w:tcPr>
            <w:tcW w:w="146" w:type="dxa"/>
            <w:tcBorders>
              <w:left w:val="nil"/>
              <w:bottom w:val="nil"/>
              <w:right w:val="nil"/>
            </w:tcBorders>
            <w:shd w:val="clear" w:color="auto" w:fill="auto"/>
            <w:noWrap/>
            <w:vAlign w:val="bottom"/>
            <w:hideMark/>
          </w:tcPr>
          <w:p w14:paraId="7DBB4F38" w14:textId="77777777" w:rsidR="00EC7ABB" w:rsidRPr="00682809" w:rsidRDefault="00EC7ABB" w:rsidP="002857E6">
            <w:pPr>
              <w:rPr>
                <w:rFonts w:ascii="Arial" w:hAnsi="Arial" w:cs="Arial"/>
                <w:color w:val="000000"/>
                <w:sz w:val="18"/>
                <w:lang w:val="en-US"/>
              </w:rPr>
            </w:pPr>
            <w:r w:rsidRPr="00682809">
              <w:rPr>
                <w:rFonts w:ascii="Arial" w:hAnsi="Arial" w:cs="Arial"/>
                <w:color w:val="000000"/>
                <w:sz w:val="18"/>
                <w:lang w:val="en-US"/>
              </w:rPr>
              <w:t xml:space="preserve"> </w:t>
            </w:r>
          </w:p>
        </w:tc>
        <w:tc>
          <w:tcPr>
            <w:tcW w:w="1131" w:type="dxa"/>
            <w:tcBorders>
              <w:left w:val="nil"/>
              <w:bottom w:val="nil"/>
              <w:right w:val="nil"/>
            </w:tcBorders>
            <w:shd w:val="clear" w:color="auto" w:fill="auto"/>
            <w:noWrap/>
            <w:vAlign w:val="bottom"/>
            <w:hideMark/>
          </w:tcPr>
          <w:p w14:paraId="15DB165A" w14:textId="77777777" w:rsidR="00EC7ABB" w:rsidRPr="00682809" w:rsidRDefault="00EC7ABB" w:rsidP="000C23E5">
            <w:pPr>
              <w:jc w:val="right"/>
              <w:rPr>
                <w:rFonts w:ascii="Arial" w:hAnsi="Arial" w:cs="Arial"/>
                <w:color w:val="000000"/>
                <w:sz w:val="18"/>
                <w:lang w:val="en-US"/>
              </w:rPr>
            </w:pPr>
          </w:p>
        </w:tc>
        <w:tc>
          <w:tcPr>
            <w:tcW w:w="1115" w:type="dxa"/>
            <w:tcBorders>
              <w:left w:val="nil"/>
              <w:bottom w:val="nil"/>
              <w:right w:val="nil"/>
            </w:tcBorders>
            <w:shd w:val="clear" w:color="auto" w:fill="auto"/>
            <w:noWrap/>
            <w:vAlign w:val="bottom"/>
          </w:tcPr>
          <w:p w14:paraId="10F529AE" w14:textId="77777777" w:rsidR="00EC7ABB" w:rsidRPr="00682809" w:rsidRDefault="00EC7ABB" w:rsidP="004E2D29">
            <w:pPr>
              <w:jc w:val="right"/>
              <w:rPr>
                <w:rFonts w:ascii="Arial" w:hAnsi="Arial" w:cs="Arial"/>
                <w:color w:val="000000"/>
                <w:sz w:val="18"/>
                <w:lang w:val="en-US"/>
              </w:rPr>
            </w:pPr>
          </w:p>
        </w:tc>
      </w:tr>
      <w:tr w:rsidR="003F06C0" w:rsidRPr="00682809" w14:paraId="3501AA04" w14:textId="77777777" w:rsidTr="00D33883">
        <w:trPr>
          <w:trHeight w:val="20"/>
        </w:trPr>
        <w:tc>
          <w:tcPr>
            <w:tcW w:w="5005" w:type="dxa"/>
            <w:tcBorders>
              <w:top w:val="nil"/>
              <w:left w:val="nil"/>
              <w:bottom w:val="nil"/>
              <w:right w:val="nil"/>
            </w:tcBorders>
            <w:shd w:val="clear" w:color="auto" w:fill="auto"/>
            <w:noWrap/>
            <w:vAlign w:val="bottom"/>
          </w:tcPr>
          <w:p w14:paraId="22B8123B" w14:textId="77777777" w:rsidR="003F06C0" w:rsidRPr="00682809" w:rsidRDefault="003F06C0" w:rsidP="003F06C0">
            <w:pPr>
              <w:rPr>
                <w:rFonts w:ascii="Arial" w:hAnsi="Arial" w:cs="Arial"/>
                <w:color w:val="000000"/>
                <w:sz w:val="18"/>
                <w:lang w:val="en-US"/>
              </w:rPr>
            </w:pPr>
            <w:r w:rsidRPr="00682809">
              <w:rPr>
                <w:rFonts w:ascii="Arial" w:hAnsi="Arial" w:cs="Arial"/>
                <w:color w:val="000000"/>
                <w:sz w:val="18"/>
                <w:lang w:val="en-US"/>
              </w:rPr>
              <w:t>Financial investments</w:t>
            </w:r>
          </w:p>
        </w:tc>
        <w:tc>
          <w:tcPr>
            <w:tcW w:w="1250" w:type="dxa"/>
            <w:tcBorders>
              <w:top w:val="nil"/>
              <w:left w:val="nil"/>
              <w:bottom w:val="nil"/>
              <w:right w:val="nil"/>
            </w:tcBorders>
            <w:shd w:val="clear" w:color="auto" w:fill="auto"/>
            <w:noWrap/>
            <w:vAlign w:val="bottom"/>
          </w:tcPr>
          <w:p w14:paraId="0AA013B7" w14:textId="13F61CC0" w:rsidR="003F06C0" w:rsidRPr="00682809" w:rsidRDefault="003F06C0" w:rsidP="003F06C0">
            <w:pPr>
              <w:jc w:val="center"/>
              <w:rPr>
                <w:rFonts w:ascii="Arial" w:hAnsi="Arial" w:cs="Arial"/>
                <w:color w:val="000000"/>
                <w:sz w:val="18"/>
                <w:szCs w:val="18"/>
                <w:lang w:val="en-US"/>
              </w:rPr>
            </w:pPr>
            <w:r w:rsidRPr="00682809">
              <w:rPr>
                <w:rFonts w:ascii="Arial" w:hAnsi="Arial" w:cs="Arial"/>
                <w:color w:val="000000"/>
                <w:sz w:val="18"/>
                <w:szCs w:val="18"/>
                <w:lang w:val="en-US"/>
              </w:rPr>
              <w:t>Level 2</w:t>
            </w:r>
          </w:p>
        </w:tc>
        <w:tc>
          <w:tcPr>
            <w:tcW w:w="146" w:type="dxa"/>
            <w:tcBorders>
              <w:top w:val="nil"/>
              <w:left w:val="nil"/>
              <w:bottom w:val="nil"/>
              <w:right w:val="nil"/>
            </w:tcBorders>
            <w:shd w:val="clear" w:color="auto" w:fill="auto"/>
            <w:noWrap/>
            <w:vAlign w:val="bottom"/>
          </w:tcPr>
          <w:p w14:paraId="3A210263" w14:textId="77777777" w:rsidR="003F06C0" w:rsidRPr="00682809" w:rsidRDefault="003F06C0" w:rsidP="003F06C0">
            <w:pPr>
              <w:rPr>
                <w:rFonts w:ascii="Arial" w:hAnsi="Arial" w:cs="Arial"/>
                <w:color w:val="000000"/>
                <w:sz w:val="18"/>
                <w:szCs w:val="18"/>
                <w:lang w:val="en-US"/>
              </w:rPr>
            </w:pPr>
          </w:p>
        </w:tc>
        <w:tc>
          <w:tcPr>
            <w:tcW w:w="1131" w:type="dxa"/>
            <w:tcBorders>
              <w:top w:val="nil"/>
              <w:left w:val="nil"/>
              <w:bottom w:val="nil"/>
              <w:right w:val="nil"/>
            </w:tcBorders>
            <w:shd w:val="clear" w:color="auto" w:fill="auto"/>
            <w:noWrap/>
            <w:vAlign w:val="center"/>
          </w:tcPr>
          <w:p w14:paraId="1F655E91" w14:textId="7FDF36E3" w:rsidR="003F06C0" w:rsidRPr="008C0FBB" w:rsidRDefault="00D33883" w:rsidP="003F06C0">
            <w:pPr>
              <w:jc w:val="right"/>
              <w:rPr>
                <w:rFonts w:ascii="Arial" w:hAnsi="Arial" w:cs="Arial"/>
                <w:color w:val="000000" w:themeColor="text1"/>
                <w:sz w:val="18"/>
                <w:szCs w:val="18"/>
                <w:lang w:val="en-US"/>
              </w:rPr>
            </w:pPr>
            <w:r>
              <w:rPr>
                <w:rFonts w:ascii="Arial" w:hAnsi="Arial" w:cs="Arial"/>
                <w:color w:val="000000" w:themeColor="text1"/>
                <w:sz w:val="18"/>
                <w:szCs w:val="18"/>
                <w:lang w:val="en-US"/>
              </w:rPr>
              <w:t>593</w:t>
            </w:r>
          </w:p>
        </w:tc>
        <w:tc>
          <w:tcPr>
            <w:tcW w:w="1115" w:type="dxa"/>
            <w:tcBorders>
              <w:top w:val="nil"/>
              <w:left w:val="nil"/>
              <w:bottom w:val="nil"/>
              <w:right w:val="nil"/>
            </w:tcBorders>
            <w:shd w:val="clear" w:color="auto" w:fill="auto"/>
            <w:noWrap/>
          </w:tcPr>
          <w:p w14:paraId="0EE9A8E9" w14:textId="63197D7F" w:rsidR="003F06C0" w:rsidRPr="00682809" w:rsidRDefault="003F06C0" w:rsidP="003F06C0">
            <w:pPr>
              <w:jc w:val="right"/>
              <w:rPr>
                <w:rFonts w:ascii="Arial" w:hAnsi="Arial" w:cs="Arial"/>
                <w:color w:val="000000"/>
                <w:sz w:val="18"/>
                <w:szCs w:val="18"/>
                <w:lang w:val="en-US"/>
              </w:rPr>
            </w:pPr>
            <w:r>
              <w:rPr>
                <w:rFonts w:ascii="Arial" w:hAnsi="Arial"/>
                <w:color w:val="000000"/>
                <w:sz w:val="18"/>
                <w:lang w:val="en-US"/>
              </w:rPr>
              <w:t>17</w:t>
            </w:r>
            <w:r w:rsidRPr="001542AC">
              <w:rPr>
                <w:rFonts w:ascii="Arial" w:hAnsi="Arial"/>
                <w:color w:val="000000"/>
                <w:sz w:val="18"/>
                <w:lang w:val="en-US"/>
              </w:rPr>
              <w:t>,</w:t>
            </w:r>
            <w:r>
              <w:rPr>
                <w:rFonts w:ascii="Arial" w:hAnsi="Arial"/>
                <w:color w:val="000000"/>
                <w:sz w:val="18"/>
                <w:lang w:val="en-US"/>
              </w:rPr>
              <w:t>645</w:t>
            </w:r>
          </w:p>
        </w:tc>
      </w:tr>
      <w:tr w:rsidR="003F06C0" w:rsidRPr="00682809" w14:paraId="3247794E" w14:textId="77777777" w:rsidTr="00D33883">
        <w:trPr>
          <w:trHeight w:val="20"/>
        </w:trPr>
        <w:tc>
          <w:tcPr>
            <w:tcW w:w="5005" w:type="dxa"/>
            <w:tcBorders>
              <w:top w:val="nil"/>
              <w:left w:val="nil"/>
              <w:bottom w:val="nil"/>
              <w:right w:val="nil"/>
            </w:tcBorders>
            <w:shd w:val="clear" w:color="auto" w:fill="auto"/>
            <w:noWrap/>
            <w:vAlign w:val="bottom"/>
            <w:hideMark/>
          </w:tcPr>
          <w:p w14:paraId="047571E0" w14:textId="2A89D317" w:rsidR="003F06C0" w:rsidRPr="009E3C9B" w:rsidRDefault="003F06C0" w:rsidP="003F06C0">
            <w:pPr>
              <w:rPr>
                <w:rFonts w:ascii="Arial" w:hAnsi="Arial" w:cs="Arial"/>
                <w:color w:val="000000"/>
                <w:sz w:val="18"/>
                <w:szCs w:val="18"/>
                <w:lang w:val="en-US" w:eastAsia="pt-BR"/>
              </w:rPr>
            </w:pPr>
            <w:r w:rsidRPr="001542AC">
              <w:rPr>
                <w:rFonts w:ascii="Arial" w:hAnsi="Arial" w:cs="Arial"/>
                <w:color w:val="000000"/>
                <w:sz w:val="18"/>
                <w:szCs w:val="18"/>
                <w:lang w:val="en-US"/>
              </w:rPr>
              <w:t>Investments at fair value</w:t>
            </w:r>
          </w:p>
          <w:p w14:paraId="1BE43E36" w14:textId="4CDE3A75" w:rsidR="003F06C0" w:rsidRPr="00682809" w:rsidRDefault="003F06C0" w:rsidP="003F06C0">
            <w:pPr>
              <w:rPr>
                <w:rFonts w:ascii="Arial" w:hAnsi="Arial" w:cs="Arial"/>
                <w:color w:val="000000"/>
                <w:sz w:val="18"/>
                <w:lang w:val="en-US"/>
              </w:rPr>
            </w:pPr>
          </w:p>
        </w:tc>
        <w:tc>
          <w:tcPr>
            <w:tcW w:w="1250" w:type="dxa"/>
            <w:tcBorders>
              <w:top w:val="nil"/>
              <w:left w:val="nil"/>
              <w:bottom w:val="nil"/>
              <w:right w:val="nil"/>
            </w:tcBorders>
            <w:shd w:val="clear" w:color="auto" w:fill="auto"/>
            <w:noWrap/>
            <w:vAlign w:val="bottom"/>
            <w:hideMark/>
          </w:tcPr>
          <w:p w14:paraId="18314CC9" w14:textId="68629F65" w:rsidR="003F06C0" w:rsidRDefault="003F06C0" w:rsidP="009E3C9B">
            <w:pPr>
              <w:jc w:val="center"/>
              <w:rPr>
                <w:rFonts w:ascii="Arial" w:hAnsi="Arial" w:cs="Arial"/>
                <w:color w:val="000000"/>
                <w:sz w:val="18"/>
                <w:szCs w:val="18"/>
                <w:lang w:val="en-US"/>
              </w:rPr>
            </w:pPr>
            <w:r w:rsidRPr="001542AC">
              <w:rPr>
                <w:rFonts w:ascii="Arial" w:hAnsi="Arial" w:cs="Arial"/>
                <w:color w:val="000000"/>
                <w:sz w:val="18"/>
                <w:szCs w:val="18"/>
                <w:lang w:val="en-US"/>
              </w:rPr>
              <w:t>Level 1</w:t>
            </w:r>
          </w:p>
          <w:p w14:paraId="1E336088" w14:textId="77777777" w:rsidR="003F06C0" w:rsidRPr="00682809" w:rsidRDefault="003F06C0" w:rsidP="003F06C0">
            <w:pPr>
              <w:jc w:val="center"/>
              <w:rPr>
                <w:rFonts w:ascii="Arial" w:hAnsi="Arial" w:cs="Arial"/>
                <w:color w:val="000000"/>
                <w:sz w:val="18"/>
                <w:szCs w:val="18"/>
                <w:lang w:val="en-US"/>
              </w:rPr>
            </w:pPr>
          </w:p>
        </w:tc>
        <w:tc>
          <w:tcPr>
            <w:tcW w:w="146" w:type="dxa"/>
            <w:tcBorders>
              <w:top w:val="nil"/>
              <w:left w:val="nil"/>
              <w:bottom w:val="nil"/>
              <w:right w:val="nil"/>
            </w:tcBorders>
            <w:shd w:val="clear" w:color="auto" w:fill="auto"/>
            <w:noWrap/>
            <w:vAlign w:val="bottom"/>
            <w:hideMark/>
          </w:tcPr>
          <w:p w14:paraId="340AFCC0" w14:textId="77777777" w:rsidR="003F06C0" w:rsidRPr="00682809" w:rsidRDefault="003F06C0" w:rsidP="003F06C0">
            <w:pPr>
              <w:rPr>
                <w:rFonts w:ascii="Arial" w:hAnsi="Arial" w:cs="Arial"/>
                <w:color w:val="000000"/>
                <w:sz w:val="18"/>
                <w:szCs w:val="18"/>
                <w:lang w:val="en-US"/>
              </w:rPr>
            </w:pPr>
            <w:r w:rsidRPr="00682809">
              <w:rPr>
                <w:rFonts w:ascii="Arial" w:hAnsi="Arial" w:cs="Arial"/>
                <w:color w:val="000000"/>
                <w:sz w:val="18"/>
                <w:szCs w:val="18"/>
                <w:lang w:val="en-US"/>
              </w:rPr>
              <w:t xml:space="preserve"> </w:t>
            </w:r>
          </w:p>
        </w:tc>
        <w:tc>
          <w:tcPr>
            <w:tcW w:w="1131" w:type="dxa"/>
            <w:tcBorders>
              <w:top w:val="nil"/>
              <w:left w:val="nil"/>
              <w:bottom w:val="nil"/>
              <w:right w:val="nil"/>
            </w:tcBorders>
            <w:shd w:val="clear" w:color="auto" w:fill="auto"/>
            <w:noWrap/>
            <w:vAlign w:val="center"/>
          </w:tcPr>
          <w:p w14:paraId="248F2632" w14:textId="3ECD9DED" w:rsidR="003F06C0" w:rsidRPr="008C0FBB" w:rsidRDefault="00D33883" w:rsidP="009E3C9B">
            <w:pPr>
              <w:jc w:val="right"/>
              <w:rPr>
                <w:rFonts w:ascii="Arial" w:hAnsi="Arial" w:cs="Arial"/>
                <w:color w:val="000000" w:themeColor="text1"/>
                <w:sz w:val="18"/>
                <w:szCs w:val="18"/>
                <w:lang w:val="en-US"/>
              </w:rPr>
            </w:pPr>
            <w:r>
              <w:rPr>
                <w:rFonts w:ascii="Arial" w:hAnsi="Arial" w:cs="Arial"/>
                <w:color w:val="000000" w:themeColor="text1"/>
                <w:sz w:val="18"/>
                <w:szCs w:val="18"/>
                <w:lang w:val="en-US"/>
              </w:rPr>
              <w:t>9,660</w:t>
            </w:r>
          </w:p>
        </w:tc>
        <w:tc>
          <w:tcPr>
            <w:tcW w:w="1115" w:type="dxa"/>
            <w:tcBorders>
              <w:top w:val="nil"/>
              <w:left w:val="nil"/>
              <w:bottom w:val="nil"/>
              <w:right w:val="nil"/>
            </w:tcBorders>
            <w:shd w:val="clear" w:color="auto" w:fill="auto"/>
            <w:noWrap/>
          </w:tcPr>
          <w:p w14:paraId="22B91AD7" w14:textId="0D0DE04D" w:rsidR="003F06C0" w:rsidRPr="009E3C9B" w:rsidRDefault="003F06C0" w:rsidP="009E3C9B">
            <w:pPr>
              <w:jc w:val="right"/>
              <w:rPr>
                <w:rFonts w:ascii="Arial" w:hAnsi="Arial"/>
                <w:color w:val="000000"/>
                <w:sz w:val="18"/>
                <w:lang w:val="en-US"/>
              </w:rPr>
            </w:pPr>
            <w:r w:rsidRPr="001542AC">
              <w:rPr>
                <w:rFonts w:ascii="Arial" w:hAnsi="Arial"/>
                <w:color w:val="000000"/>
                <w:sz w:val="18"/>
                <w:lang w:val="en-US"/>
              </w:rPr>
              <w:t>9,654</w:t>
            </w:r>
          </w:p>
        </w:tc>
      </w:tr>
      <w:tr w:rsidR="00D164ED" w:rsidRPr="00682809" w14:paraId="528D04F7" w14:textId="77777777" w:rsidTr="00D33883">
        <w:trPr>
          <w:trHeight w:val="20"/>
        </w:trPr>
        <w:tc>
          <w:tcPr>
            <w:tcW w:w="5005" w:type="dxa"/>
            <w:tcBorders>
              <w:top w:val="nil"/>
              <w:left w:val="nil"/>
              <w:bottom w:val="nil"/>
              <w:right w:val="nil"/>
            </w:tcBorders>
            <w:shd w:val="clear" w:color="auto" w:fill="auto"/>
            <w:noWrap/>
            <w:vAlign w:val="bottom"/>
            <w:hideMark/>
          </w:tcPr>
          <w:p w14:paraId="7B057EF2" w14:textId="67C4A40C" w:rsidR="00D164ED" w:rsidRPr="00682809" w:rsidRDefault="00D164ED" w:rsidP="00D164ED">
            <w:pPr>
              <w:rPr>
                <w:rFonts w:ascii="Arial" w:hAnsi="Arial" w:cs="Arial"/>
                <w:b/>
                <w:sz w:val="18"/>
                <w:lang w:val="en-US"/>
              </w:rPr>
            </w:pPr>
          </w:p>
        </w:tc>
        <w:tc>
          <w:tcPr>
            <w:tcW w:w="1250" w:type="dxa"/>
            <w:tcBorders>
              <w:top w:val="nil"/>
              <w:left w:val="nil"/>
              <w:bottom w:val="nil"/>
              <w:right w:val="nil"/>
            </w:tcBorders>
            <w:shd w:val="clear" w:color="auto" w:fill="auto"/>
            <w:noWrap/>
            <w:vAlign w:val="bottom"/>
            <w:hideMark/>
          </w:tcPr>
          <w:p w14:paraId="1CE41369" w14:textId="77777777" w:rsidR="00D164ED" w:rsidRPr="00682809" w:rsidRDefault="00D164ED" w:rsidP="00D164ED">
            <w:pPr>
              <w:jc w:val="center"/>
              <w:rPr>
                <w:rFonts w:ascii="Arial" w:hAnsi="Arial" w:cs="Arial"/>
                <w:color w:val="000000"/>
                <w:sz w:val="18"/>
                <w:szCs w:val="18"/>
                <w:lang w:val="en-US"/>
              </w:rPr>
            </w:pPr>
          </w:p>
        </w:tc>
        <w:tc>
          <w:tcPr>
            <w:tcW w:w="146" w:type="dxa"/>
            <w:tcBorders>
              <w:top w:val="nil"/>
              <w:left w:val="nil"/>
              <w:bottom w:val="nil"/>
              <w:right w:val="nil"/>
            </w:tcBorders>
            <w:shd w:val="clear" w:color="auto" w:fill="auto"/>
            <w:noWrap/>
            <w:vAlign w:val="bottom"/>
            <w:hideMark/>
          </w:tcPr>
          <w:p w14:paraId="74C9629B" w14:textId="77777777" w:rsidR="00D164ED" w:rsidRPr="00682809" w:rsidRDefault="00D164ED" w:rsidP="00D164ED">
            <w:pPr>
              <w:rPr>
                <w:rFonts w:ascii="Arial" w:hAnsi="Arial" w:cs="Arial"/>
                <w:color w:val="000000"/>
                <w:sz w:val="18"/>
                <w:szCs w:val="18"/>
                <w:lang w:val="en-US"/>
              </w:rPr>
            </w:pPr>
            <w:r w:rsidRPr="00682809">
              <w:rPr>
                <w:rFonts w:ascii="Arial" w:hAnsi="Arial" w:cs="Arial"/>
                <w:color w:val="000000"/>
                <w:sz w:val="18"/>
                <w:szCs w:val="18"/>
                <w:lang w:val="en-US"/>
              </w:rPr>
              <w:t xml:space="preserve"> </w:t>
            </w:r>
          </w:p>
        </w:tc>
        <w:tc>
          <w:tcPr>
            <w:tcW w:w="1131" w:type="dxa"/>
            <w:tcBorders>
              <w:top w:val="nil"/>
              <w:left w:val="nil"/>
              <w:bottom w:val="nil"/>
              <w:right w:val="nil"/>
            </w:tcBorders>
            <w:shd w:val="clear" w:color="auto" w:fill="auto"/>
            <w:noWrap/>
            <w:vAlign w:val="bottom"/>
          </w:tcPr>
          <w:p w14:paraId="6CD8CEBD" w14:textId="77777777" w:rsidR="00D164ED" w:rsidRPr="008C0FBB" w:rsidRDefault="00D164ED" w:rsidP="00D164ED">
            <w:pPr>
              <w:jc w:val="right"/>
              <w:rPr>
                <w:rFonts w:ascii="Arial" w:hAnsi="Arial" w:cs="Arial"/>
                <w:color w:val="000000" w:themeColor="text1"/>
                <w:sz w:val="18"/>
                <w:szCs w:val="18"/>
                <w:lang w:val="en-US"/>
              </w:rPr>
            </w:pPr>
          </w:p>
        </w:tc>
        <w:tc>
          <w:tcPr>
            <w:tcW w:w="1115" w:type="dxa"/>
            <w:tcBorders>
              <w:top w:val="nil"/>
              <w:left w:val="nil"/>
              <w:bottom w:val="nil"/>
              <w:right w:val="nil"/>
            </w:tcBorders>
            <w:shd w:val="clear" w:color="auto" w:fill="auto"/>
            <w:noWrap/>
            <w:vAlign w:val="bottom"/>
          </w:tcPr>
          <w:p w14:paraId="5480215E" w14:textId="77777777" w:rsidR="00D164ED" w:rsidRPr="00682809" w:rsidRDefault="00D164ED" w:rsidP="00D164ED">
            <w:pPr>
              <w:jc w:val="right"/>
              <w:rPr>
                <w:rFonts w:ascii="Arial" w:hAnsi="Arial" w:cs="Arial"/>
                <w:color w:val="000000"/>
                <w:sz w:val="18"/>
                <w:szCs w:val="18"/>
                <w:lang w:val="en-US"/>
              </w:rPr>
            </w:pPr>
          </w:p>
        </w:tc>
      </w:tr>
      <w:tr w:rsidR="00D164ED" w:rsidRPr="00682809" w14:paraId="5184EE61" w14:textId="77777777" w:rsidTr="00D33883">
        <w:trPr>
          <w:trHeight w:val="20"/>
        </w:trPr>
        <w:tc>
          <w:tcPr>
            <w:tcW w:w="5005" w:type="dxa"/>
            <w:tcBorders>
              <w:top w:val="nil"/>
              <w:left w:val="nil"/>
              <w:bottom w:val="nil"/>
              <w:right w:val="nil"/>
            </w:tcBorders>
            <w:shd w:val="clear" w:color="auto" w:fill="auto"/>
            <w:noWrap/>
            <w:vAlign w:val="bottom"/>
            <w:hideMark/>
          </w:tcPr>
          <w:p w14:paraId="07044E34" w14:textId="77777777" w:rsidR="00D164ED" w:rsidRPr="00682809" w:rsidRDefault="00D164ED" w:rsidP="00D164ED">
            <w:pPr>
              <w:rPr>
                <w:rFonts w:ascii="Arial" w:hAnsi="Arial" w:cs="Arial"/>
                <w:sz w:val="18"/>
                <w:lang w:val="en-US"/>
              </w:rPr>
            </w:pPr>
            <w:r w:rsidRPr="00682809">
              <w:rPr>
                <w:rFonts w:ascii="Arial" w:hAnsi="Arial" w:cs="Arial"/>
                <w:b/>
                <w:color w:val="000000"/>
                <w:sz w:val="18"/>
                <w:lang w:val="en-US"/>
              </w:rPr>
              <w:t>Financial liabilities</w:t>
            </w:r>
          </w:p>
        </w:tc>
        <w:tc>
          <w:tcPr>
            <w:tcW w:w="1250" w:type="dxa"/>
            <w:tcBorders>
              <w:top w:val="nil"/>
              <w:left w:val="nil"/>
              <w:bottom w:val="nil"/>
              <w:right w:val="nil"/>
            </w:tcBorders>
            <w:shd w:val="clear" w:color="auto" w:fill="auto"/>
            <w:noWrap/>
            <w:vAlign w:val="bottom"/>
            <w:hideMark/>
          </w:tcPr>
          <w:p w14:paraId="4B38C588" w14:textId="77777777" w:rsidR="00D164ED" w:rsidRPr="00682809" w:rsidRDefault="00D164ED" w:rsidP="00D164ED">
            <w:pPr>
              <w:jc w:val="center"/>
              <w:rPr>
                <w:rFonts w:ascii="Arial" w:hAnsi="Arial" w:cs="Arial"/>
                <w:sz w:val="18"/>
                <w:szCs w:val="18"/>
                <w:lang w:val="en-US"/>
              </w:rPr>
            </w:pPr>
          </w:p>
        </w:tc>
        <w:tc>
          <w:tcPr>
            <w:tcW w:w="146" w:type="dxa"/>
            <w:tcBorders>
              <w:top w:val="nil"/>
              <w:left w:val="nil"/>
              <w:bottom w:val="nil"/>
              <w:right w:val="nil"/>
            </w:tcBorders>
            <w:shd w:val="clear" w:color="auto" w:fill="auto"/>
            <w:noWrap/>
            <w:vAlign w:val="bottom"/>
            <w:hideMark/>
          </w:tcPr>
          <w:p w14:paraId="5BFEC56D" w14:textId="77777777" w:rsidR="00D164ED" w:rsidRPr="00682809" w:rsidRDefault="00D164ED" w:rsidP="00D164ED">
            <w:pPr>
              <w:rPr>
                <w:rFonts w:ascii="Arial" w:hAnsi="Arial" w:cs="Arial"/>
                <w:color w:val="000000"/>
                <w:sz w:val="18"/>
                <w:szCs w:val="18"/>
                <w:lang w:val="en-US"/>
              </w:rPr>
            </w:pPr>
            <w:r w:rsidRPr="00682809">
              <w:rPr>
                <w:rFonts w:ascii="Arial" w:hAnsi="Arial" w:cs="Arial"/>
                <w:color w:val="000000"/>
                <w:sz w:val="18"/>
                <w:szCs w:val="18"/>
                <w:lang w:val="en-US"/>
              </w:rPr>
              <w:t xml:space="preserve"> </w:t>
            </w:r>
          </w:p>
        </w:tc>
        <w:tc>
          <w:tcPr>
            <w:tcW w:w="1131" w:type="dxa"/>
            <w:tcBorders>
              <w:top w:val="nil"/>
              <w:left w:val="nil"/>
              <w:bottom w:val="nil"/>
              <w:right w:val="nil"/>
            </w:tcBorders>
            <w:shd w:val="clear" w:color="auto" w:fill="auto"/>
            <w:noWrap/>
            <w:vAlign w:val="center"/>
          </w:tcPr>
          <w:p w14:paraId="57E8CA53" w14:textId="77777777" w:rsidR="00D164ED" w:rsidRPr="008C0FBB" w:rsidRDefault="00D164ED" w:rsidP="00D164ED">
            <w:pPr>
              <w:jc w:val="right"/>
              <w:rPr>
                <w:rFonts w:ascii="Arial" w:hAnsi="Arial" w:cs="Arial"/>
                <w:color w:val="000000" w:themeColor="text1"/>
                <w:sz w:val="18"/>
                <w:szCs w:val="18"/>
                <w:lang w:val="en-US"/>
              </w:rPr>
            </w:pPr>
          </w:p>
        </w:tc>
        <w:tc>
          <w:tcPr>
            <w:tcW w:w="1115" w:type="dxa"/>
            <w:tcBorders>
              <w:top w:val="nil"/>
              <w:left w:val="nil"/>
              <w:bottom w:val="nil"/>
              <w:right w:val="nil"/>
            </w:tcBorders>
            <w:shd w:val="clear" w:color="auto" w:fill="auto"/>
            <w:noWrap/>
            <w:vAlign w:val="bottom"/>
          </w:tcPr>
          <w:p w14:paraId="18A6C94B" w14:textId="77777777" w:rsidR="00D164ED" w:rsidRPr="00682809" w:rsidRDefault="00D164ED" w:rsidP="00D164ED">
            <w:pPr>
              <w:jc w:val="right"/>
              <w:rPr>
                <w:rFonts w:ascii="Arial" w:hAnsi="Arial" w:cs="Arial"/>
                <w:color w:val="000000"/>
                <w:sz w:val="18"/>
                <w:szCs w:val="18"/>
                <w:lang w:val="en-US"/>
              </w:rPr>
            </w:pPr>
          </w:p>
        </w:tc>
      </w:tr>
      <w:tr w:rsidR="003F06C0" w:rsidRPr="00682809" w14:paraId="681587E5" w14:textId="77777777" w:rsidTr="00D33883">
        <w:trPr>
          <w:trHeight w:val="20"/>
        </w:trPr>
        <w:tc>
          <w:tcPr>
            <w:tcW w:w="5005" w:type="dxa"/>
            <w:tcBorders>
              <w:top w:val="nil"/>
              <w:left w:val="nil"/>
              <w:bottom w:val="nil"/>
              <w:right w:val="nil"/>
            </w:tcBorders>
            <w:shd w:val="clear" w:color="auto" w:fill="auto"/>
            <w:noWrap/>
            <w:vAlign w:val="bottom"/>
          </w:tcPr>
          <w:p w14:paraId="2A191DB8" w14:textId="0CD05C1B" w:rsidR="003F06C0" w:rsidRPr="00682809" w:rsidRDefault="003F06C0" w:rsidP="003F06C0">
            <w:pPr>
              <w:rPr>
                <w:rFonts w:ascii="Arial" w:hAnsi="Arial" w:cs="Arial"/>
                <w:color w:val="000000"/>
                <w:sz w:val="18"/>
                <w:szCs w:val="18"/>
                <w:lang w:val="en-US" w:eastAsia="pt-BR"/>
              </w:rPr>
            </w:pPr>
            <w:r>
              <w:rPr>
                <w:rFonts w:ascii="Arial" w:hAnsi="Arial" w:cs="Arial"/>
                <w:color w:val="000000"/>
                <w:sz w:val="18"/>
                <w:szCs w:val="18"/>
                <w:lang w:val="en-US" w:eastAsia="pt-BR"/>
              </w:rPr>
              <w:t>Accounts payable to selling shareholders</w:t>
            </w:r>
          </w:p>
        </w:tc>
        <w:tc>
          <w:tcPr>
            <w:tcW w:w="1250" w:type="dxa"/>
            <w:tcBorders>
              <w:top w:val="nil"/>
              <w:left w:val="nil"/>
              <w:bottom w:val="nil"/>
              <w:right w:val="nil"/>
            </w:tcBorders>
            <w:shd w:val="clear" w:color="auto" w:fill="auto"/>
            <w:noWrap/>
            <w:vAlign w:val="center"/>
          </w:tcPr>
          <w:p w14:paraId="2095E9C5" w14:textId="306A3ADF" w:rsidR="003F06C0" w:rsidRPr="00682809" w:rsidRDefault="003F06C0" w:rsidP="003F06C0">
            <w:pPr>
              <w:jc w:val="center"/>
              <w:rPr>
                <w:rFonts w:ascii="Arial" w:hAnsi="Arial" w:cs="Arial"/>
                <w:color w:val="000000"/>
                <w:sz w:val="18"/>
                <w:szCs w:val="18"/>
                <w:lang w:val="en-US"/>
              </w:rPr>
            </w:pPr>
            <w:r w:rsidRPr="00F21FC6">
              <w:rPr>
                <w:rFonts w:ascii="Arial" w:hAnsi="Arial"/>
                <w:color w:val="000000"/>
                <w:sz w:val="18"/>
                <w:lang w:val="en-US"/>
              </w:rPr>
              <w:t>Level 3</w:t>
            </w:r>
          </w:p>
        </w:tc>
        <w:tc>
          <w:tcPr>
            <w:tcW w:w="146" w:type="dxa"/>
            <w:tcBorders>
              <w:top w:val="nil"/>
              <w:left w:val="nil"/>
              <w:bottom w:val="nil"/>
              <w:right w:val="nil"/>
            </w:tcBorders>
            <w:shd w:val="clear" w:color="auto" w:fill="auto"/>
            <w:noWrap/>
            <w:vAlign w:val="bottom"/>
          </w:tcPr>
          <w:p w14:paraId="323600CF" w14:textId="77777777" w:rsidR="003F06C0" w:rsidRPr="00682809" w:rsidRDefault="003F06C0" w:rsidP="003F06C0">
            <w:pPr>
              <w:rPr>
                <w:rFonts w:ascii="Arial" w:hAnsi="Arial" w:cs="Arial"/>
                <w:color w:val="000000"/>
                <w:sz w:val="18"/>
                <w:szCs w:val="18"/>
                <w:lang w:val="en-US" w:eastAsia="pt-BR"/>
              </w:rPr>
            </w:pPr>
          </w:p>
        </w:tc>
        <w:tc>
          <w:tcPr>
            <w:tcW w:w="1131" w:type="dxa"/>
            <w:tcBorders>
              <w:top w:val="nil"/>
              <w:left w:val="nil"/>
              <w:bottom w:val="nil"/>
              <w:right w:val="nil"/>
            </w:tcBorders>
            <w:shd w:val="clear" w:color="auto" w:fill="auto"/>
            <w:noWrap/>
            <w:vAlign w:val="center"/>
          </w:tcPr>
          <w:p w14:paraId="5CC9E1A9" w14:textId="4B73D1E7" w:rsidR="003F06C0" w:rsidRPr="008C0FBB" w:rsidRDefault="00D33883" w:rsidP="003F06C0">
            <w:pPr>
              <w:jc w:val="right"/>
              <w:rPr>
                <w:rFonts w:ascii="Arial" w:hAnsi="Arial" w:cs="Arial"/>
                <w:color w:val="000000" w:themeColor="text1"/>
                <w:sz w:val="18"/>
                <w:szCs w:val="18"/>
                <w:lang w:val="en-US" w:eastAsia="pt-BR"/>
              </w:rPr>
            </w:pPr>
            <w:r w:rsidRPr="009E3C9B">
              <w:rPr>
                <w:rFonts w:ascii="Arial" w:hAnsi="Arial" w:cs="Arial"/>
                <w:color w:val="000000" w:themeColor="text1"/>
                <w:sz w:val="18"/>
                <w:szCs w:val="18"/>
                <w:lang w:val="en-US" w:eastAsia="pt-BR"/>
              </w:rPr>
              <w:t>8</w:t>
            </w:r>
            <w:r w:rsidR="009E3C9B" w:rsidRPr="009E3C9B">
              <w:rPr>
                <w:rFonts w:ascii="Arial" w:hAnsi="Arial" w:cs="Arial"/>
                <w:color w:val="000000" w:themeColor="text1"/>
                <w:sz w:val="18"/>
                <w:szCs w:val="18"/>
                <w:lang w:val="en-US" w:eastAsia="pt-BR"/>
              </w:rPr>
              <w:t>79</w:t>
            </w:r>
            <w:r w:rsidRPr="009E3C9B">
              <w:rPr>
                <w:rFonts w:ascii="Arial" w:hAnsi="Arial" w:cs="Arial"/>
                <w:color w:val="000000" w:themeColor="text1"/>
                <w:sz w:val="18"/>
                <w:szCs w:val="18"/>
                <w:lang w:val="en-US" w:eastAsia="pt-BR"/>
              </w:rPr>
              <w:t>,</w:t>
            </w:r>
            <w:r w:rsidR="009E3C9B">
              <w:rPr>
                <w:rFonts w:ascii="Arial" w:hAnsi="Arial" w:cs="Arial"/>
                <w:color w:val="000000" w:themeColor="text1"/>
                <w:sz w:val="18"/>
                <w:szCs w:val="18"/>
                <w:lang w:val="en-US" w:eastAsia="pt-BR"/>
              </w:rPr>
              <w:t>146</w:t>
            </w:r>
          </w:p>
        </w:tc>
        <w:tc>
          <w:tcPr>
            <w:tcW w:w="1115" w:type="dxa"/>
            <w:tcBorders>
              <w:top w:val="nil"/>
              <w:left w:val="nil"/>
              <w:bottom w:val="nil"/>
              <w:right w:val="nil"/>
            </w:tcBorders>
            <w:shd w:val="clear" w:color="auto" w:fill="auto"/>
            <w:noWrap/>
            <w:vAlign w:val="center"/>
          </w:tcPr>
          <w:p w14:paraId="47E2EFC7" w14:textId="7E5F13F8" w:rsidR="003F06C0" w:rsidRPr="00682809" w:rsidRDefault="003F06C0" w:rsidP="003F06C0">
            <w:pPr>
              <w:jc w:val="right"/>
              <w:rPr>
                <w:rFonts w:ascii="Arial" w:hAnsi="Arial" w:cs="Arial"/>
                <w:color w:val="000000"/>
                <w:sz w:val="18"/>
                <w:szCs w:val="18"/>
                <w:lang w:val="en-US" w:eastAsia="pt-BR"/>
              </w:rPr>
            </w:pPr>
            <w:r>
              <w:rPr>
                <w:rFonts w:ascii="Arial" w:hAnsi="Arial" w:cs="Arial"/>
                <w:color w:val="000000"/>
                <w:sz w:val="18"/>
                <w:szCs w:val="18"/>
                <w:lang w:val="en-US" w:eastAsia="pt-BR"/>
              </w:rPr>
              <w:t>861</w:t>
            </w:r>
            <w:r w:rsidRPr="001542AC">
              <w:rPr>
                <w:rFonts w:ascii="Arial" w:hAnsi="Arial" w:cs="Arial"/>
                <w:color w:val="000000"/>
                <w:sz w:val="18"/>
                <w:szCs w:val="18"/>
                <w:lang w:val="en-US" w:eastAsia="pt-BR"/>
              </w:rPr>
              <w:t>,</w:t>
            </w:r>
            <w:r>
              <w:rPr>
                <w:rFonts w:ascii="Arial" w:hAnsi="Arial" w:cs="Arial"/>
                <w:color w:val="000000"/>
                <w:sz w:val="18"/>
                <w:szCs w:val="18"/>
                <w:lang w:val="en-US" w:eastAsia="pt-BR"/>
              </w:rPr>
              <w:t>385</w:t>
            </w:r>
          </w:p>
        </w:tc>
      </w:tr>
    </w:tbl>
    <w:p w14:paraId="2B24B07E" w14:textId="77777777" w:rsidR="00B93E39" w:rsidRPr="00682809" w:rsidRDefault="00B93E39" w:rsidP="00D04CF8">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p>
    <w:p w14:paraId="37497E43" w14:textId="77777777" w:rsidR="009313B8" w:rsidRDefault="009313B8" w:rsidP="00D04CF8">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p>
    <w:p w14:paraId="3993A193" w14:textId="78644A33" w:rsidR="00D04CF8" w:rsidRDefault="00D04CF8" w:rsidP="00D04CF8">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r w:rsidRPr="00682809">
        <w:rPr>
          <w:rFonts w:ascii="Arial" w:eastAsia="Times New Roman" w:hAnsi="Arial" w:cs="Arial"/>
          <w:b w:val="0"/>
          <w:sz w:val="22"/>
          <w:szCs w:val="22"/>
          <w:lang w:eastAsia="pt-BR"/>
        </w:rPr>
        <w:t>A</w:t>
      </w:r>
      <w:r w:rsidR="00643297" w:rsidRPr="00682809">
        <w:rPr>
          <w:rFonts w:ascii="Arial" w:eastAsia="Times New Roman" w:hAnsi="Arial" w:cs="Arial"/>
          <w:b w:val="0"/>
          <w:sz w:val="22"/>
          <w:szCs w:val="22"/>
          <w:lang w:eastAsia="pt-BR"/>
        </w:rPr>
        <w:t>s of</w:t>
      </w:r>
      <w:r w:rsidRPr="00682809">
        <w:rPr>
          <w:rFonts w:ascii="Arial" w:eastAsia="Times New Roman" w:hAnsi="Arial" w:cs="Arial"/>
          <w:b w:val="0"/>
          <w:sz w:val="22"/>
          <w:szCs w:val="22"/>
          <w:lang w:eastAsia="pt-BR"/>
        </w:rPr>
        <w:t xml:space="preserve"> </w:t>
      </w:r>
      <w:r w:rsidR="00D007B8" w:rsidRPr="00682809">
        <w:rPr>
          <w:rFonts w:ascii="Arial" w:eastAsia="Times New Roman" w:hAnsi="Arial" w:cs="Arial"/>
          <w:b w:val="0"/>
          <w:sz w:val="22"/>
          <w:szCs w:val="22"/>
          <w:lang w:eastAsia="pt-BR"/>
        </w:rPr>
        <w:t>March 31, 20</w:t>
      </w:r>
      <w:r w:rsidR="00D007B8">
        <w:rPr>
          <w:rFonts w:ascii="Arial" w:eastAsia="Times New Roman" w:hAnsi="Arial" w:cs="Arial"/>
          <w:b w:val="0"/>
          <w:sz w:val="22"/>
          <w:szCs w:val="22"/>
          <w:lang w:eastAsia="pt-BR"/>
        </w:rPr>
        <w:t>2</w:t>
      </w:r>
      <w:r w:rsidR="00996ED7">
        <w:rPr>
          <w:rFonts w:ascii="Arial" w:eastAsia="Times New Roman" w:hAnsi="Arial" w:cs="Arial"/>
          <w:b w:val="0"/>
          <w:sz w:val="22"/>
          <w:szCs w:val="22"/>
          <w:lang w:eastAsia="pt-BR"/>
        </w:rPr>
        <w:t>1</w:t>
      </w:r>
      <w:r w:rsidR="00D007B8">
        <w:rPr>
          <w:rFonts w:ascii="Arial" w:eastAsia="Times New Roman" w:hAnsi="Arial" w:cs="Arial"/>
          <w:b w:val="0"/>
          <w:sz w:val="22"/>
          <w:szCs w:val="22"/>
          <w:lang w:eastAsia="pt-BR"/>
        </w:rPr>
        <w:t>,</w:t>
      </w:r>
      <w:r w:rsidR="005B604C" w:rsidRPr="00682809">
        <w:rPr>
          <w:rFonts w:ascii="Arial" w:eastAsia="Times New Roman" w:hAnsi="Arial" w:cs="Arial"/>
          <w:b w:val="0"/>
          <w:sz w:val="22"/>
          <w:szCs w:val="22"/>
          <w:lang w:eastAsia="pt-BR"/>
        </w:rPr>
        <w:t xml:space="preserve"> and December 31,</w:t>
      </w:r>
      <w:r w:rsidRPr="00682809">
        <w:rPr>
          <w:rFonts w:ascii="Arial" w:eastAsia="Times New Roman" w:hAnsi="Arial" w:cs="Arial"/>
          <w:b w:val="0"/>
          <w:sz w:val="22"/>
          <w:szCs w:val="22"/>
          <w:lang w:eastAsia="pt-BR"/>
        </w:rPr>
        <w:t xml:space="preserve"> 20</w:t>
      </w:r>
      <w:r w:rsidR="00996ED7">
        <w:rPr>
          <w:rFonts w:ascii="Arial" w:eastAsia="Times New Roman" w:hAnsi="Arial" w:cs="Arial"/>
          <w:b w:val="0"/>
          <w:sz w:val="22"/>
          <w:szCs w:val="22"/>
          <w:lang w:eastAsia="pt-BR"/>
        </w:rPr>
        <w:t>20</w:t>
      </w:r>
      <w:r w:rsidRPr="00682809">
        <w:rPr>
          <w:rFonts w:ascii="Arial" w:eastAsia="Times New Roman" w:hAnsi="Arial" w:cs="Arial"/>
          <w:b w:val="0"/>
          <w:sz w:val="22"/>
          <w:szCs w:val="22"/>
          <w:lang w:eastAsia="pt-BR"/>
        </w:rPr>
        <w:t>, the Company assessed the fair values of its financial instruments</w:t>
      </w:r>
      <w:r w:rsidR="00E82A37">
        <w:rPr>
          <w:rFonts w:ascii="Arial" w:eastAsia="Times New Roman" w:hAnsi="Arial" w:cs="Arial"/>
          <w:b w:val="0"/>
          <w:sz w:val="22"/>
          <w:szCs w:val="22"/>
          <w:lang w:eastAsia="pt-BR"/>
        </w:rPr>
        <w:t xml:space="preserve"> and concluded that</w:t>
      </w:r>
      <w:r w:rsidRPr="00682809">
        <w:rPr>
          <w:rFonts w:ascii="Arial" w:hAnsi="Arial" w:cs="Arial"/>
          <w:sz w:val="22"/>
        </w:rPr>
        <w:t xml:space="preserve"> </w:t>
      </w:r>
      <w:r w:rsidR="00E82A37" w:rsidRPr="00415109">
        <w:rPr>
          <w:rFonts w:ascii="Arial" w:hAnsi="Arial" w:cs="Arial"/>
          <w:b w:val="0"/>
          <w:bCs/>
          <w:sz w:val="22"/>
        </w:rPr>
        <w:t>c</w:t>
      </w:r>
      <w:r w:rsidR="00E82A37" w:rsidRPr="00415109">
        <w:rPr>
          <w:rFonts w:ascii="Arial" w:eastAsia="Times New Roman" w:hAnsi="Arial" w:cs="Arial"/>
          <w:b w:val="0"/>
          <w:sz w:val="22"/>
          <w:szCs w:val="22"/>
          <w:lang w:eastAsia="pt-BR"/>
        </w:rPr>
        <w:t xml:space="preserve">arrying amounts </w:t>
      </w:r>
      <w:r w:rsidR="00E82A37">
        <w:rPr>
          <w:rFonts w:ascii="Arial" w:eastAsia="Times New Roman" w:hAnsi="Arial" w:cs="Arial"/>
          <w:b w:val="0"/>
          <w:sz w:val="22"/>
          <w:szCs w:val="22"/>
          <w:lang w:eastAsia="pt-BR"/>
        </w:rPr>
        <w:t>and</w:t>
      </w:r>
      <w:r w:rsidR="00E82A37" w:rsidRPr="00E82A37">
        <w:rPr>
          <w:rFonts w:ascii="Arial" w:eastAsia="Times New Roman" w:hAnsi="Arial" w:cs="Arial"/>
          <w:b w:val="0"/>
          <w:sz w:val="22"/>
          <w:szCs w:val="22"/>
          <w:lang w:eastAsia="pt-BR"/>
        </w:rPr>
        <w:t xml:space="preserve"> fair value</w:t>
      </w:r>
      <w:r w:rsidR="00E82A37" w:rsidRPr="00415109">
        <w:rPr>
          <w:rFonts w:ascii="Arial" w:eastAsia="Times New Roman" w:hAnsi="Arial" w:cs="Arial"/>
          <w:b w:val="0"/>
          <w:sz w:val="22"/>
          <w:szCs w:val="22"/>
          <w:lang w:eastAsia="pt-BR"/>
        </w:rPr>
        <w:t>s</w:t>
      </w:r>
      <w:r w:rsidR="00E82A37">
        <w:rPr>
          <w:rFonts w:ascii="Arial" w:eastAsia="Times New Roman" w:hAnsi="Arial" w:cs="Arial"/>
          <w:b w:val="0"/>
          <w:sz w:val="22"/>
          <w:szCs w:val="22"/>
          <w:lang w:eastAsia="pt-BR"/>
        </w:rPr>
        <w:t xml:space="preserve"> approximate</w:t>
      </w:r>
      <w:r w:rsidRPr="00682809">
        <w:rPr>
          <w:rFonts w:ascii="Arial" w:eastAsia="Times New Roman" w:hAnsi="Arial" w:cs="Arial"/>
          <w:b w:val="0"/>
          <w:sz w:val="22"/>
          <w:szCs w:val="22"/>
          <w:lang w:eastAsia="pt-BR"/>
        </w:rPr>
        <w:t>.</w:t>
      </w:r>
      <w:r w:rsidRPr="00415109">
        <w:rPr>
          <w:rFonts w:ascii="Arial" w:eastAsia="Times New Roman" w:hAnsi="Arial" w:cs="Arial"/>
          <w:b w:val="0"/>
          <w:sz w:val="22"/>
          <w:szCs w:val="22"/>
          <w:lang w:eastAsia="pt-BR"/>
        </w:rPr>
        <w:t xml:space="preserve"> </w:t>
      </w:r>
      <w:r w:rsidRPr="00682809">
        <w:rPr>
          <w:rFonts w:ascii="Arial" w:eastAsia="Times New Roman" w:hAnsi="Arial" w:cs="Arial"/>
          <w:b w:val="0"/>
          <w:sz w:val="22"/>
          <w:szCs w:val="22"/>
          <w:lang w:eastAsia="pt-BR"/>
        </w:rPr>
        <w:t xml:space="preserve">The estimated realizable values of financial assets and liabilities </w:t>
      </w:r>
      <w:r w:rsidR="00685B27" w:rsidRPr="00682809">
        <w:rPr>
          <w:rFonts w:ascii="Arial" w:eastAsia="Times New Roman" w:hAnsi="Arial" w:cs="Arial"/>
          <w:b w:val="0"/>
          <w:sz w:val="22"/>
          <w:szCs w:val="22"/>
          <w:lang w:eastAsia="pt-BR"/>
        </w:rPr>
        <w:t xml:space="preserve">were </w:t>
      </w:r>
      <w:r w:rsidRPr="00682809">
        <w:rPr>
          <w:rFonts w:ascii="Arial" w:eastAsia="Times New Roman" w:hAnsi="Arial" w:cs="Arial"/>
          <w:b w:val="0"/>
          <w:sz w:val="22"/>
          <w:szCs w:val="22"/>
          <w:lang w:eastAsia="pt-BR"/>
        </w:rPr>
        <w:t>determined based on available market information and appropriate valuation methodologies.</w:t>
      </w:r>
    </w:p>
    <w:p w14:paraId="788C55CE" w14:textId="77777777" w:rsidR="00A625D1" w:rsidRPr="00682809" w:rsidRDefault="00A625D1" w:rsidP="00D04CF8">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p>
    <w:p w14:paraId="72C0C6CB" w14:textId="77777777" w:rsidR="009F628C" w:rsidRPr="00682809" w:rsidRDefault="009F628C" w:rsidP="00633F49">
      <w:pPr>
        <w:spacing w:after="120"/>
        <w:rPr>
          <w:rFonts w:ascii="Arial" w:hAnsi="Arial" w:cs="Arial"/>
          <w:b/>
          <w:lang w:val="en-US"/>
        </w:rPr>
      </w:pPr>
      <w:r w:rsidRPr="00682809">
        <w:rPr>
          <w:rFonts w:ascii="Arial" w:hAnsi="Arial" w:cs="Arial"/>
          <w:lang w:val="en-US"/>
        </w:rPr>
        <w:t>The Company’s policy is to recognize transfers into and transfers out of fair value hierarchy levels as at the end of the reporting period.</w:t>
      </w:r>
    </w:p>
    <w:p w14:paraId="68974292" w14:textId="77777777" w:rsidR="009F628C" w:rsidRPr="00682809" w:rsidRDefault="009F628C" w:rsidP="00D04CF8">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p>
    <w:p w14:paraId="0DE1B961" w14:textId="77777777" w:rsidR="00D04CF8" w:rsidRPr="00682809" w:rsidRDefault="00D04CF8" w:rsidP="002857E6">
      <w:pPr>
        <w:rPr>
          <w:rFonts w:ascii="Arial" w:hAnsi="Arial" w:cs="Arial"/>
          <w:lang w:val="en-US"/>
        </w:rPr>
      </w:pPr>
      <w:r w:rsidRPr="00682809">
        <w:rPr>
          <w:rFonts w:ascii="Arial" w:hAnsi="Arial" w:cs="Arial"/>
          <w:lang w:val="en-US"/>
        </w:rPr>
        <w:t xml:space="preserve">There were no transfers between levels for recurring fair value measurements during the </w:t>
      </w:r>
      <w:r w:rsidR="00D54A1F" w:rsidRPr="00682809">
        <w:rPr>
          <w:rFonts w:ascii="Arial" w:hAnsi="Arial" w:cs="Arial"/>
          <w:lang w:val="en-US"/>
        </w:rPr>
        <w:t>financial statement period</w:t>
      </w:r>
      <w:r w:rsidR="002857E6" w:rsidRPr="00682809">
        <w:rPr>
          <w:rFonts w:ascii="Arial" w:hAnsi="Arial" w:cs="Arial"/>
          <w:lang w:val="en-US"/>
        </w:rPr>
        <w:t>.</w:t>
      </w:r>
    </w:p>
    <w:p w14:paraId="279165A7" w14:textId="77777777" w:rsidR="002857E6" w:rsidRPr="00682809" w:rsidRDefault="002857E6" w:rsidP="002857E6">
      <w:pPr>
        <w:rPr>
          <w:rFonts w:ascii="Arial" w:hAnsi="Arial" w:cs="Arial"/>
          <w:lang w:val="en-US"/>
        </w:rPr>
      </w:pPr>
    </w:p>
    <w:p w14:paraId="0FF57FFA" w14:textId="77777777" w:rsidR="00D04CF8" w:rsidRPr="00682809" w:rsidRDefault="00D04CF8" w:rsidP="002857E6">
      <w:pPr>
        <w:rPr>
          <w:rFonts w:ascii="Arial" w:hAnsi="Arial" w:cs="Arial"/>
          <w:i/>
          <w:color w:val="365F91" w:themeColor="accent1" w:themeShade="BF"/>
          <w:lang w:val="en-US"/>
        </w:rPr>
      </w:pPr>
      <w:r w:rsidRPr="00682809">
        <w:rPr>
          <w:rFonts w:ascii="Arial" w:hAnsi="Arial" w:cs="Arial"/>
          <w:i/>
          <w:color w:val="365F91" w:themeColor="accent1" w:themeShade="BF"/>
          <w:lang w:val="en-US"/>
        </w:rPr>
        <w:t>(ii) Valuation techniques used to determine fair values</w:t>
      </w:r>
    </w:p>
    <w:p w14:paraId="583B5829" w14:textId="77777777" w:rsidR="002857E6" w:rsidRPr="00682809" w:rsidRDefault="002857E6" w:rsidP="002857E6">
      <w:pPr>
        <w:rPr>
          <w:rFonts w:ascii="Arial" w:hAnsi="Arial" w:cs="Arial"/>
          <w:lang w:val="en-US"/>
        </w:rPr>
      </w:pPr>
    </w:p>
    <w:p w14:paraId="77B1FB87" w14:textId="77777777" w:rsidR="00D04CF8" w:rsidRPr="00682809" w:rsidRDefault="00D04CF8" w:rsidP="002857E6">
      <w:pPr>
        <w:rPr>
          <w:rFonts w:ascii="Arial" w:hAnsi="Arial" w:cs="Arial"/>
          <w:lang w:val="en-US"/>
        </w:rPr>
      </w:pPr>
      <w:r w:rsidRPr="00682809">
        <w:rPr>
          <w:rFonts w:ascii="Arial" w:hAnsi="Arial" w:cs="Arial"/>
          <w:lang w:val="en-US"/>
        </w:rPr>
        <w:t>Specific valuation techniques used to value financial instruments include:</w:t>
      </w:r>
    </w:p>
    <w:p w14:paraId="020B53B2" w14:textId="77777777" w:rsidR="002857E6" w:rsidRPr="00682809" w:rsidRDefault="002857E6" w:rsidP="002857E6">
      <w:pPr>
        <w:rPr>
          <w:rFonts w:ascii="Arial" w:hAnsi="Arial" w:cs="Arial"/>
          <w:lang w:val="en-US"/>
        </w:rPr>
      </w:pPr>
    </w:p>
    <w:p w14:paraId="07968BA4" w14:textId="77777777" w:rsidR="00D04CF8" w:rsidRPr="00682809" w:rsidRDefault="00D04CF8" w:rsidP="00E669A1">
      <w:pPr>
        <w:pStyle w:val="ListParagraph"/>
        <w:numPr>
          <w:ilvl w:val="0"/>
          <w:numId w:val="62"/>
        </w:numPr>
        <w:rPr>
          <w:rFonts w:ascii="Arial" w:hAnsi="Arial" w:cs="Arial"/>
          <w:szCs w:val="22"/>
          <w:lang w:val="en-US"/>
        </w:rPr>
      </w:pPr>
      <w:r w:rsidRPr="00682809">
        <w:rPr>
          <w:rFonts w:ascii="Arial" w:hAnsi="Arial" w:cs="Arial"/>
          <w:szCs w:val="22"/>
          <w:lang w:val="en-US"/>
        </w:rPr>
        <w:t xml:space="preserve">the use of quoted market prices or dealer quotes for similar </w:t>
      </w:r>
      <w:proofErr w:type="gramStart"/>
      <w:r w:rsidRPr="00682809">
        <w:rPr>
          <w:rFonts w:ascii="Arial" w:hAnsi="Arial" w:cs="Arial"/>
          <w:szCs w:val="22"/>
          <w:lang w:val="en-US"/>
        </w:rPr>
        <w:t>instruments</w:t>
      </w:r>
      <w:r w:rsidR="00643297" w:rsidRPr="00682809">
        <w:rPr>
          <w:rFonts w:ascii="Arial" w:hAnsi="Arial" w:cs="Arial"/>
          <w:szCs w:val="22"/>
          <w:lang w:val="en-US"/>
        </w:rPr>
        <w:t>;</w:t>
      </w:r>
      <w:proofErr w:type="gramEnd"/>
    </w:p>
    <w:p w14:paraId="3577B9FE" w14:textId="77777777" w:rsidR="00D04CF8" w:rsidRPr="00682809" w:rsidRDefault="00D04CF8" w:rsidP="00E669A1">
      <w:pPr>
        <w:pStyle w:val="ListParagraph"/>
        <w:numPr>
          <w:ilvl w:val="0"/>
          <w:numId w:val="62"/>
        </w:numPr>
        <w:rPr>
          <w:rFonts w:ascii="Arial" w:hAnsi="Arial" w:cs="Arial"/>
          <w:szCs w:val="22"/>
          <w:lang w:val="en-US"/>
        </w:rPr>
      </w:pPr>
      <w:r w:rsidRPr="00682809">
        <w:rPr>
          <w:rFonts w:ascii="Arial" w:hAnsi="Arial" w:cs="Arial"/>
          <w:szCs w:val="22"/>
          <w:lang w:val="en-US"/>
        </w:rPr>
        <w:t>the fair value of derivatives is calculated with Black &amp; Scholes</w:t>
      </w:r>
      <w:r w:rsidR="00643297" w:rsidRPr="00682809">
        <w:rPr>
          <w:rFonts w:ascii="Arial" w:hAnsi="Arial" w:cs="Arial"/>
          <w:szCs w:val="22"/>
          <w:lang w:val="en-US"/>
        </w:rPr>
        <w:t>; and</w:t>
      </w:r>
    </w:p>
    <w:p w14:paraId="4D272493" w14:textId="4E9F7D2F" w:rsidR="00D04CF8" w:rsidRPr="00682809" w:rsidRDefault="00D04CF8" w:rsidP="00E669A1">
      <w:pPr>
        <w:pStyle w:val="ListParagraph"/>
        <w:numPr>
          <w:ilvl w:val="0"/>
          <w:numId w:val="62"/>
        </w:numPr>
        <w:rPr>
          <w:rFonts w:ascii="Arial" w:hAnsi="Arial" w:cs="Arial"/>
          <w:szCs w:val="22"/>
          <w:lang w:val="en-US"/>
        </w:rPr>
      </w:pPr>
      <w:r w:rsidRPr="00682809">
        <w:rPr>
          <w:rFonts w:ascii="Arial" w:hAnsi="Arial" w:cs="Arial"/>
          <w:szCs w:val="22"/>
          <w:lang w:val="en-US"/>
        </w:rPr>
        <w:t>the fair value of the remaining financial instruments is determined using discounted cash flow analysis.</w:t>
      </w:r>
    </w:p>
    <w:p w14:paraId="71B2E7C0" w14:textId="4A7EF276" w:rsidR="002857E6" w:rsidRPr="00682809" w:rsidRDefault="002857E6" w:rsidP="002857E6">
      <w:pPr>
        <w:rPr>
          <w:rFonts w:ascii="Arial" w:hAnsi="Arial" w:cs="Arial"/>
          <w:lang w:val="en-US"/>
        </w:rPr>
      </w:pPr>
    </w:p>
    <w:p w14:paraId="7771B479" w14:textId="6FC533B7" w:rsidR="00D04CF8" w:rsidRPr="00682809" w:rsidRDefault="00FD5952" w:rsidP="002857E6">
      <w:pPr>
        <w:rPr>
          <w:rFonts w:ascii="Arial" w:hAnsi="Arial" w:cs="Arial"/>
          <w:lang w:val="en-US"/>
        </w:rPr>
      </w:pPr>
      <w:r w:rsidRPr="00682809">
        <w:rPr>
          <w:rFonts w:ascii="Arial" w:hAnsi="Arial" w:cs="Arial"/>
          <w:lang w:val="en-US"/>
        </w:rPr>
        <w:t>All</w:t>
      </w:r>
      <w:r w:rsidR="00D04CF8" w:rsidRPr="00682809">
        <w:rPr>
          <w:rFonts w:ascii="Arial" w:hAnsi="Arial" w:cs="Arial"/>
          <w:lang w:val="en-US"/>
        </w:rPr>
        <w:t xml:space="preserve"> the resulting fair value estimates are included in level</w:t>
      </w:r>
      <w:r w:rsidR="003F3E21">
        <w:rPr>
          <w:rFonts w:ascii="Arial" w:hAnsi="Arial" w:cs="Arial"/>
          <w:lang w:val="en-US"/>
        </w:rPr>
        <w:t>s 1 and</w:t>
      </w:r>
      <w:r w:rsidR="00D04CF8" w:rsidRPr="00682809">
        <w:rPr>
          <w:rFonts w:ascii="Arial" w:hAnsi="Arial" w:cs="Arial"/>
          <w:lang w:val="en-US"/>
        </w:rPr>
        <w:t xml:space="preserve"> 2 except for contingent consideration and certain derivative contracts, where the fair values have been determined based on present values and the discount rates used were adjusted for counterparty or own credit risk.</w:t>
      </w:r>
    </w:p>
    <w:p w14:paraId="60256C62" w14:textId="77777777" w:rsidR="002857E6" w:rsidRPr="00682809" w:rsidRDefault="002857E6" w:rsidP="002857E6">
      <w:pPr>
        <w:rPr>
          <w:rFonts w:ascii="Arial" w:hAnsi="Arial" w:cs="Arial"/>
          <w:lang w:val="en-US"/>
        </w:rPr>
      </w:pPr>
    </w:p>
    <w:p w14:paraId="16BBD122" w14:textId="77777777" w:rsidR="00D04CF8" w:rsidRPr="00682809" w:rsidRDefault="00D04CF8" w:rsidP="002857E6">
      <w:pPr>
        <w:rPr>
          <w:rFonts w:ascii="Arial" w:hAnsi="Arial" w:cs="Arial"/>
          <w:lang w:val="en-US"/>
        </w:rPr>
      </w:pPr>
      <w:r w:rsidRPr="00682809">
        <w:rPr>
          <w:rFonts w:ascii="Arial" w:hAnsi="Arial" w:cs="Arial"/>
          <w:lang w:val="en-US"/>
        </w:rPr>
        <w:t xml:space="preserve">If the inputs used to measure the fair value of an asset or a liability fall into different levels of the fair value hierarchy, then the fair value measurement is </w:t>
      </w:r>
      <w:r w:rsidR="00F755DF" w:rsidRPr="00682809">
        <w:rPr>
          <w:rFonts w:ascii="Arial" w:hAnsi="Arial" w:cs="Arial"/>
          <w:lang w:val="en-US"/>
        </w:rPr>
        <w:t>categorized</w:t>
      </w:r>
      <w:r w:rsidRPr="00682809">
        <w:rPr>
          <w:rFonts w:ascii="Arial" w:hAnsi="Arial" w:cs="Arial"/>
          <w:lang w:val="en-US"/>
        </w:rPr>
        <w:t xml:space="preserve"> in its entirety in the same level of the fair value hierarchy as the lowest level input that is significant to the entire measurement.</w:t>
      </w:r>
    </w:p>
    <w:p w14:paraId="3E52BD8C" w14:textId="77777777" w:rsidR="00D04CF8" w:rsidRPr="00682809" w:rsidRDefault="00D04CF8" w:rsidP="002857E6">
      <w:pPr>
        <w:rPr>
          <w:rFonts w:ascii="Arial" w:hAnsi="Arial" w:cs="Arial"/>
          <w:lang w:val="en-US"/>
        </w:rPr>
      </w:pPr>
    </w:p>
    <w:p w14:paraId="073E868B" w14:textId="10959D07" w:rsidR="00D04CF8" w:rsidRPr="00682809" w:rsidRDefault="00D04CF8" w:rsidP="00E41639">
      <w:pPr>
        <w:spacing w:after="200" w:line="276" w:lineRule="auto"/>
        <w:rPr>
          <w:rFonts w:ascii="Arial" w:hAnsi="Arial" w:cs="Arial"/>
          <w:i/>
          <w:color w:val="365F91" w:themeColor="accent1" w:themeShade="BF"/>
          <w:lang w:val="en-US"/>
        </w:rPr>
      </w:pPr>
      <w:r w:rsidRPr="00682809">
        <w:rPr>
          <w:rFonts w:ascii="Arial" w:hAnsi="Arial" w:cs="Arial"/>
          <w:i/>
          <w:color w:val="365F91" w:themeColor="accent1" w:themeShade="BF"/>
          <w:lang w:val="en-US"/>
        </w:rPr>
        <w:t>(iii) Fair value measurements using significant unobservable inputs (level 3)</w:t>
      </w:r>
    </w:p>
    <w:p w14:paraId="44B43484" w14:textId="41DAD37E" w:rsidR="00EC7ABB" w:rsidRPr="00682809" w:rsidRDefault="00D04CF8" w:rsidP="002857E6">
      <w:pPr>
        <w:rPr>
          <w:rFonts w:ascii="Arial" w:hAnsi="Arial" w:cs="Arial"/>
          <w:lang w:val="en-US"/>
        </w:rPr>
      </w:pPr>
      <w:r w:rsidRPr="00682809">
        <w:rPr>
          <w:rFonts w:ascii="Arial" w:hAnsi="Arial" w:cs="Arial"/>
          <w:lang w:val="en-US"/>
        </w:rPr>
        <w:t xml:space="preserve">The following table presents the changes in level 3 items for the </w:t>
      </w:r>
      <w:r w:rsidR="001F49AB" w:rsidRPr="00682809">
        <w:rPr>
          <w:rFonts w:ascii="Arial" w:hAnsi="Arial" w:cs="Arial"/>
          <w:lang w:val="en-US"/>
        </w:rPr>
        <w:t xml:space="preserve">three-month </w:t>
      </w:r>
      <w:r w:rsidR="001905F8">
        <w:rPr>
          <w:rFonts w:ascii="Arial" w:hAnsi="Arial" w:cs="Arial"/>
          <w:lang w:val="en-US"/>
        </w:rPr>
        <w:t xml:space="preserve">periods </w:t>
      </w:r>
      <w:r w:rsidR="001F49AB" w:rsidRPr="00682809">
        <w:rPr>
          <w:rFonts w:ascii="Arial" w:hAnsi="Arial" w:cs="Arial"/>
          <w:lang w:val="en-US"/>
        </w:rPr>
        <w:t>ended</w:t>
      </w:r>
      <w:r w:rsidR="005B604C" w:rsidRPr="00682809">
        <w:rPr>
          <w:rFonts w:ascii="Arial" w:hAnsi="Arial" w:cs="Arial"/>
          <w:lang w:val="en-US"/>
        </w:rPr>
        <w:t xml:space="preserve"> </w:t>
      </w:r>
      <w:r w:rsidR="00CA5D74" w:rsidRPr="00682809">
        <w:rPr>
          <w:rFonts w:ascii="Arial" w:hAnsi="Arial" w:cs="Arial"/>
          <w:lang w:val="en-US"/>
        </w:rPr>
        <w:t>March 31</w:t>
      </w:r>
      <w:r w:rsidR="005B604C" w:rsidRPr="00682809">
        <w:rPr>
          <w:rFonts w:ascii="Arial" w:hAnsi="Arial" w:cs="Arial"/>
          <w:lang w:val="en-US"/>
        </w:rPr>
        <w:t>, 20</w:t>
      </w:r>
      <w:r w:rsidR="00B22B0B">
        <w:rPr>
          <w:rFonts w:ascii="Arial" w:hAnsi="Arial" w:cs="Arial"/>
          <w:lang w:val="en-US"/>
        </w:rPr>
        <w:t>2</w:t>
      </w:r>
      <w:r w:rsidR="00797BC9">
        <w:rPr>
          <w:rFonts w:ascii="Arial" w:hAnsi="Arial" w:cs="Arial"/>
          <w:lang w:val="en-US"/>
        </w:rPr>
        <w:t>1</w:t>
      </w:r>
      <w:r w:rsidR="005B604C" w:rsidRPr="00682809">
        <w:rPr>
          <w:rFonts w:ascii="Arial" w:hAnsi="Arial" w:cs="Arial"/>
          <w:lang w:val="en-US"/>
        </w:rPr>
        <w:t xml:space="preserve"> and 20</w:t>
      </w:r>
      <w:r w:rsidR="00797BC9">
        <w:rPr>
          <w:rFonts w:ascii="Arial" w:hAnsi="Arial" w:cs="Arial"/>
          <w:lang w:val="en-US"/>
        </w:rPr>
        <w:t>20</w:t>
      </w:r>
      <w:r w:rsidR="005B604C" w:rsidRPr="00682809">
        <w:rPr>
          <w:rFonts w:ascii="Arial" w:hAnsi="Arial" w:cs="Arial"/>
          <w:lang w:val="en-US"/>
        </w:rPr>
        <w:t>.</w:t>
      </w:r>
    </w:p>
    <w:tbl>
      <w:tblPr>
        <w:tblW w:w="9072" w:type="dxa"/>
        <w:tblLayout w:type="fixed"/>
        <w:tblCellMar>
          <w:left w:w="0" w:type="dxa"/>
          <w:right w:w="0" w:type="dxa"/>
        </w:tblCellMar>
        <w:tblLook w:val="04A0" w:firstRow="1" w:lastRow="0" w:firstColumn="1" w:lastColumn="0" w:noHBand="0" w:noVBand="1"/>
      </w:tblPr>
      <w:tblGrid>
        <w:gridCol w:w="3828"/>
        <w:gridCol w:w="1843"/>
        <w:gridCol w:w="1984"/>
        <w:gridCol w:w="1417"/>
      </w:tblGrid>
      <w:tr w:rsidR="00C41BD1" w:rsidRPr="006E57AC" w14:paraId="6D006BA9" w14:textId="77777777" w:rsidTr="00382F4D">
        <w:trPr>
          <w:trHeight w:val="20"/>
        </w:trPr>
        <w:tc>
          <w:tcPr>
            <w:tcW w:w="3828" w:type="dxa"/>
            <w:tcBorders>
              <w:bottom w:val="single" w:sz="4" w:space="0" w:color="auto"/>
            </w:tcBorders>
            <w:noWrap/>
            <w:tcMar>
              <w:top w:w="0" w:type="dxa"/>
              <w:left w:w="70" w:type="dxa"/>
              <w:bottom w:w="0" w:type="dxa"/>
              <w:right w:w="70" w:type="dxa"/>
            </w:tcMar>
            <w:vAlign w:val="bottom"/>
            <w:hideMark/>
          </w:tcPr>
          <w:p w14:paraId="19FA41C8" w14:textId="77777777" w:rsidR="00C41BD1" w:rsidRPr="00415109" w:rsidRDefault="00C41BD1" w:rsidP="00AA7F87">
            <w:pPr>
              <w:spacing w:before="100" w:beforeAutospacing="1" w:after="100" w:afterAutospacing="1"/>
              <w:ind w:left="-75"/>
              <w:rPr>
                <w:rFonts w:ascii="Arial" w:hAnsi="Arial" w:cs="Arial"/>
                <w:sz w:val="16"/>
                <w:szCs w:val="16"/>
                <w:lang w:val="en-US"/>
              </w:rPr>
            </w:pPr>
            <w:r w:rsidRPr="00415109">
              <w:rPr>
                <w:rFonts w:ascii="Arial" w:hAnsi="Arial" w:cs="Arial"/>
                <w:b/>
                <w:bCs/>
                <w:color w:val="000000"/>
                <w:sz w:val="16"/>
                <w:szCs w:val="16"/>
                <w:lang w:val="en-US"/>
              </w:rPr>
              <w:t>Recurring fair value measurements</w:t>
            </w:r>
          </w:p>
        </w:tc>
        <w:tc>
          <w:tcPr>
            <w:tcW w:w="1843" w:type="dxa"/>
            <w:tcBorders>
              <w:bottom w:val="single" w:sz="4" w:space="0" w:color="auto"/>
            </w:tcBorders>
            <w:tcMar>
              <w:top w:w="0" w:type="dxa"/>
              <w:left w:w="70" w:type="dxa"/>
              <w:bottom w:w="0" w:type="dxa"/>
              <w:right w:w="70" w:type="dxa"/>
            </w:tcMar>
            <w:vAlign w:val="bottom"/>
            <w:hideMark/>
          </w:tcPr>
          <w:p w14:paraId="30BA678E" w14:textId="3A8E77E6" w:rsidR="00C41BD1" w:rsidRPr="00415109" w:rsidRDefault="00D15D17" w:rsidP="00AA7F87">
            <w:pPr>
              <w:spacing w:before="100" w:beforeAutospacing="1" w:after="100" w:afterAutospacing="1"/>
              <w:jc w:val="right"/>
              <w:rPr>
                <w:rFonts w:ascii="Arial" w:hAnsi="Arial" w:cs="Arial"/>
                <w:sz w:val="16"/>
                <w:szCs w:val="16"/>
                <w:lang w:val="en-US"/>
              </w:rPr>
            </w:pPr>
            <w:r w:rsidRPr="00415109">
              <w:rPr>
                <w:rFonts w:ascii="Arial" w:hAnsi="Arial" w:cs="Arial"/>
                <w:b/>
                <w:bCs/>
                <w:color w:val="000000"/>
                <w:sz w:val="16"/>
                <w:szCs w:val="16"/>
                <w:lang w:val="en-US"/>
              </w:rPr>
              <w:t xml:space="preserve">Financial instruments </w:t>
            </w:r>
            <w:r w:rsidR="00415109" w:rsidRPr="00415109">
              <w:rPr>
                <w:rFonts w:ascii="Arial" w:hAnsi="Arial" w:cs="Arial"/>
                <w:b/>
                <w:bCs/>
                <w:color w:val="000000"/>
                <w:sz w:val="16"/>
                <w:szCs w:val="16"/>
                <w:lang w:val="en-US"/>
              </w:rPr>
              <w:t xml:space="preserve">– </w:t>
            </w:r>
            <w:r w:rsidR="00382F4D">
              <w:rPr>
                <w:rFonts w:ascii="Arial" w:hAnsi="Arial" w:cs="Arial"/>
                <w:b/>
                <w:bCs/>
                <w:color w:val="000000"/>
                <w:sz w:val="16"/>
                <w:szCs w:val="16"/>
                <w:lang w:val="en-US"/>
              </w:rPr>
              <w:t>call</w:t>
            </w:r>
            <w:r w:rsidR="00382F4D" w:rsidRPr="00415109">
              <w:rPr>
                <w:rFonts w:ascii="Arial" w:hAnsi="Arial" w:cs="Arial"/>
                <w:b/>
                <w:bCs/>
                <w:color w:val="000000"/>
                <w:sz w:val="16"/>
                <w:szCs w:val="16"/>
                <w:lang w:val="en-US"/>
              </w:rPr>
              <w:t xml:space="preserve"> </w:t>
            </w:r>
            <w:r w:rsidR="00415109" w:rsidRPr="00415109">
              <w:rPr>
                <w:rFonts w:ascii="Arial" w:hAnsi="Arial" w:cs="Arial"/>
                <w:b/>
                <w:bCs/>
                <w:color w:val="000000"/>
                <w:sz w:val="16"/>
                <w:szCs w:val="16"/>
                <w:lang w:val="en-US"/>
              </w:rPr>
              <w:t xml:space="preserve">options </w:t>
            </w:r>
            <w:r w:rsidR="00382F4D">
              <w:rPr>
                <w:rFonts w:ascii="Arial" w:hAnsi="Arial" w:cs="Arial"/>
                <w:b/>
                <w:bCs/>
                <w:color w:val="000000"/>
                <w:sz w:val="16"/>
                <w:szCs w:val="16"/>
                <w:lang w:val="en-US"/>
              </w:rPr>
              <w:t>on</w:t>
            </w:r>
            <w:r w:rsidR="00382F4D" w:rsidRPr="00415109">
              <w:rPr>
                <w:rFonts w:ascii="Arial" w:hAnsi="Arial" w:cs="Arial"/>
                <w:b/>
                <w:bCs/>
                <w:color w:val="000000"/>
                <w:sz w:val="16"/>
                <w:szCs w:val="16"/>
                <w:lang w:val="en-US"/>
              </w:rPr>
              <w:t xml:space="preserve"> </w:t>
            </w:r>
            <w:r w:rsidR="00415109" w:rsidRPr="00415109">
              <w:rPr>
                <w:rFonts w:ascii="Arial" w:hAnsi="Arial" w:cs="Arial"/>
                <w:b/>
                <w:bCs/>
                <w:color w:val="000000"/>
                <w:sz w:val="16"/>
                <w:szCs w:val="16"/>
                <w:lang w:val="en-US"/>
              </w:rPr>
              <w:t>equity method investments</w:t>
            </w:r>
            <w:r w:rsidR="00C41BD1" w:rsidRPr="00415109">
              <w:rPr>
                <w:rFonts w:ascii="Arial" w:hAnsi="Arial" w:cs="Arial"/>
                <w:b/>
                <w:bCs/>
                <w:color w:val="000000"/>
                <w:sz w:val="16"/>
                <w:szCs w:val="16"/>
                <w:lang w:val="en-US"/>
              </w:rPr>
              <w:t xml:space="preserve"> (assets)</w:t>
            </w:r>
          </w:p>
        </w:tc>
        <w:tc>
          <w:tcPr>
            <w:tcW w:w="1984" w:type="dxa"/>
            <w:tcBorders>
              <w:bottom w:val="single" w:sz="4" w:space="0" w:color="auto"/>
            </w:tcBorders>
            <w:tcMar>
              <w:top w:w="0" w:type="dxa"/>
              <w:left w:w="70" w:type="dxa"/>
              <w:bottom w:w="0" w:type="dxa"/>
              <w:right w:w="70" w:type="dxa"/>
            </w:tcMar>
            <w:vAlign w:val="bottom"/>
            <w:hideMark/>
          </w:tcPr>
          <w:p w14:paraId="7A237A84" w14:textId="71C99335" w:rsidR="00C41BD1" w:rsidRPr="00415109" w:rsidRDefault="00D15D17" w:rsidP="00AA7F87">
            <w:pPr>
              <w:spacing w:before="100" w:beforeAutospacing="1" w:after="100" w:afterAutospacing="1"/>
              <w:jc w:val="right"/>
              <w:rPr>
                <w:rFonts w:ascii="Arial" w:hAnsi="Arial" w:cs="Arial"/>
                <w:sz w:val="16"/>
                <w:szCs w:val="16"/>
                <w:lang w:val="en-US"/>
              </w:rPr>
            </w:pPr>
            <w:r w:rsidRPr="00415109">
              <w:rPr>
                <w:rFonts w:ascii="Arial" w:hAnsi="Arial" w:cs="Arial"/>
                <w:b/>
                <w:bCs/>
                <w:color w:val="000000"/>
                <w:sz w:val="16"/>
                <w:szCs w:val="16"/>
                <w:lang w:val="en-US"/>
              </w:rPr>
              <w:t xml:space="preserve">Financial instruments </w:t>
            </w:r>
            <w:r w:rsidR="00415109" w:rsidRPr="00415109">
              <w:rPr>
                <w:rFonts w:ascii="Arial" w:hAnsi="Arial" w:cs="Arial"/>
                <w:b/>
                <w:bCs/>
                <w:color w:val="000000"/>
                <w:sz w:val="16"/>
                <w:szCs w:val="16"/>
                <w:lang w:val="en-US"/>
              </w:rPr>
              <w:t xml:space="preserve">– </w:t>
            </w:r>
            <w:r w:rsidR="00382F4D">
              <w:rPr>
                <w:rFonts w:ascii="Arial" w:hAnsi="Arial" w:cs="Arial"/>
                <w:b/>
                <w:bCs/>
                <w:color w:val="000000"/>
                <w:sz w:val="16"/>
                <w:szCs w:val="16"/>
                <w:lang w:val="en-US"/>
              </w:rPr>
              <w:t>put</w:t>
            </w:r>
            <w:r w:rsidR="00382F4D" w:rsidRPr="00415109">
              <w:rPr>
                <w:rFonts w:ascii="Arial" w:hAnsi="Arial" w:cs="Arial"/>
                <w:b/>
                <w:bCs/>
                <w:color w:val="000000"/>
                <w:sz w:val="16"/>
                <w:szCs w:val="16"/>
                <w:lang w:val="en-US"/>
              </w:rPr>
              <w:t xml:space="preserve"> </w:t>
            </w:r>
            <w:r w:rsidR="00415109" w:rsidRPr="00415109">
              <w:rPr>
                <w:rFonts w:ascii="Arial" w:hAnsi="Arial" w:cs="Arial"/>
                <w:b/>
                <w:bCs/>
                <w:color w:val="000000"/>
                <w:sz w:val="16"/>
                <w:szCs w:val="16"/>
                <w:lang w:val="en-US"/>
              </w:rPr>
              <w:t xml:space="preserve">options </w:t>
            </w:r>
            <w:r w:rsidR="00382F4D">
              <w:rPr>
                <w:rFonts w:ascii="Arial" w:hAnsi="Arial" w:cs="Arial"/>
                <w:b/>
                <w:bCs/>
                <w:color w:val="000000"/>
                <w:sz w:val="16"/>
                <w:szCs w:val="16"/>
                <w:lang w:val="en-US"/>
              </w:rPr>
              <w:t>on</w:t>
            </w:r>
            <w:r w:rsidR="00382F4D" w:rsidRPr="00415109">
              <w:rPr>
                <w:rFonts w:ascii="Arial" w:hAnsi="Arial" w:cs="Arial"/>
                <w:b/>
                <w:bCs/>
                <w:color w:val="000000"/>
                <w:sz w:val="16"/>
                <w:szCs w:val="16"/>
                <w:lang w:val="en-US"/>
              </w:rPr>
              <w:t xml:space="preserve"> </w:t>
            </w:r>
            <w:r w:rsidR="00415109" w:rsidRPr="00415109">
              <w:rPr>
                <w:rFonts w:ascii="Arial" w:hAnsi="Arial" w:cs="Arial"/>
                <w:b/>
                <w:bCs/>
                <w:color w:val="000000"/>
                <w:sz w:val="16"/>
                <w:szCs w:val="16"/>
                <w:lang w:val="en-US"/>
              </w:rPr>
              <w:t>equity method investments</w:t>
            </w:r>
            <w:r w:rsidR="00C41BD1" w:rsidRPr="00415109">
              <w:rPr>
                <w:rFonts w:ascii="Arial" w:hAnsi="Arial" w:cs="Arial"/>
                <w:b/>
                <w:bCs/>
                <w:color w:val="000000"/>
                <w:sz w:val="16"/>
                <w:szCs w:val="16"/>
                <w:lang w:val="en-US"/>
              </w:rPr>
              <w:t xml:space="preserve"> (liabilities)</w:t>
            </w:r>
          </w:p>
        </w:tc>
        <w:tc>
          <w:tcPr>
            <w:tcW w:w="1417" w:type="dxa"/>
            <w:tcBorders>
              <w:bottom w:val="single" w:sz="4" w:space="0" w:color="auto"/>
            </w:tcBorders>
            <w:vAlign w:val="bottom"/>
          </w:tcPr>
          <w:p w14:paraId="3E20022E" w14:textId="77777777" w:rsidR="00C41BD1" w:rsidRPr="00415109" w:rsidRDefault="00C41BD1" w:rsidP="00AA7F87">
            <w:pPr>
              <w:spacing w:before="100" w:beforeAutospacing="1" w:after="100" w:afterAutospacing="1"/>
              <w:jc w:val="right"/>
              <w:rPr>
                <w:rFonts w:ascii="Arial" w:hAnsi="Arial" w:cs="Arial"/>
                <w:b/>
                <w:bCs/>
                <w:color w:val="000000"/>
                <w:sz w:val="16"/>
                <w:szCs w:val="16"/>
                <w:lang w:val="en-US"/>
              </w:rPr>
            </w:pPr>
            <w:r w:rsidRPr="00415109">
              <w:rPr>
                <w:rFonts w:ascii="Arial" w:hAnsi="Arial" w:cs="Arial"/>
                <w:b/>
                <w:bCs/>
                <w:color w:val="000000"/>
                <w:sz w:val="16"/>
                <w:szCs w:val="16"/>
                <w:lang w:val="en-US"/>
              </w:rPr>
              <w:t>Accounts payable to selling shareholders</w:t>
            </w:r>
          </w:p>
        </w:tc>
      </w:tr>
      <w:tr w:rsidR="00983C50" w:rsidRPr="00D15D17" w14:paraId="27EDC52B" w14:textId="77777777" w:rsidTr="0012170E">
        <w:trPr>
          <w:trHeight w:val="20"/>
        </w:trPr>
        <w:tc>
          <w:tcPr>
            <w:tcW w:w="3828" w:type="dxa"/>
            <w:shd w:val="clear" w:color="auto" w:fill="auto"/>
            <w:noWrap/>
            <w:tcMar>
              <w:top w:w="0" w:type="dxa"/>
              <w:left w:w="70" w:type="dxa"/>
              <w:bottom w:w="0" w:type="dxa"/>
              <w:right w:w="70" w:type="dxa"/>
            </w:tcMar>
            <w:vAlign w:val="center"/>
          </w:tcPr>
          <w:p w14:paraId="43D7E8C2" w14:textId="487C10DA" w:rsidR="00983C50" w:rsidRPr="00415109" w:rsidRDefault="00983C50" w:rsidP="00983C50">
            <w:pPr>
              <w:spacing w:before="100" w:beforeAutospacing="1" w:after="100" w:afterAutospacing="1"/>
              <w:ind w:left="-75"/>
              <w:rPr>
                <w:rFonts w:ascii="Arial" w:hAnsi="Arial" w:cs="Arial"/>
                <w:color w:val="000000"/>
                <w:sz w:val="16"/>
                <w:szCs w:val="16"/>
                <w:lang w:val="en-US"/>
              </w:rPr>
            </w:pPr>
            <w:r w:rsidRPr="00415109">
              <w:rPr>
                <w:rFonts w:ascii="Arial" w:hAnsi="Arial" w:cs="Arial"/>
                <w:bCs/>
                <w:color w:val="000000"/>
                <w:sz w:val="16"/>
                <w:szCs w:val="16"/>
                <w:lang w:val="en-US"/>
              </w:rPr>
              <w:t>As of December 31, 201</w:t>
            </w:r>
            <w:r>
              <w:rPr>
                <w:rFonts w:ascii="Arial" w:hAnsi="Arial" w:cs="Arial"/>
                <w:bCs/>
                <w:color w:val="000000"/>
                <w:sz w:val="16"/>
                <w:szCs w:val="16"/>
                <w:lang w:val="en-US"/>
              </w:rPr>
              <w:t>9</w:t>
            </w:r>
            <w:r w:rsidRPr="00415109">
              <w:rPr>
                <w:rFonts w:ascii="Arial" w:hAnsi="Arial" w:cs="Arial"/>
                <w:bCs/>
                <w:color w:val="000000"/>
                <w:sz w:val="16"/>
                <w:szCs w:val="16"/>
                <w:lang w:val="en-US"/>
              </w:rPr>
              <w:t xml:space="preserve"> </w:t>
            </w:r>
          </w:p>
        </w:tc>
        <w:tc>
          <w:tcPr>
            <w:tcW w:w="1843" w:type="dxa"/>
            <w:tcBorders>
              <w:top w:val="single" w:sz="4" w:space="0" w:color="auto"/>
            </w:tcBorders>
            <w:shd w:val="clear" w:color="auto" w:fill="auto"/>
            <w:noWrap/>
            <w:tcMar>
              <w:top w:w="0" w:type="dxa"/>
              <w:left w:w="70" w:type="dxa"/>
              <w:bottom w:w="0" w:type="dxa"/>
              <w:right w:w="70" w:type="dxa"/>
            </w:tcMar>
            <w:vAlign w:val="center"/>
          </w:tcPr>
          <w:p w14:paraId="4D0926FA" w14:textId="57F1210B" w:rsidR="00983C50" w:rsidRPr="00415109" w:rsidRDefault="00983C50" w:rsidP="00983C50">
            <w:pPr>
              <w:spacing w:before="100" w:beforeAutospacing="1" w:after="100" w:afterAutospacing="1"/>
              <w:jc w:val="right"/>
              <w:rPr>
                <w:rFonts w:ascii="Arial" w:hAnsi="Arial" w:cs="Arial"/>
                <w:b/>
                <w:color w:val="000000"/>
                <w:sz w:val="16"/>
                <w:szCs w:val="16"/>
                <w:lang w:val="en-US"/>
              </w:rPr>
            </w:pPr>
            <w:r w:rsidRPr="00415109">
              <w:rPr>
                <w:rFonts w:ascii="Arial" w:hAnsi="Arial" w:cs="Arial"/>
                <w:b/>
                <w:color w:val="000000"/>
                <w:sz w:val="16"/>
                <w:szCs w:val="16"/>
              </w:rPr>
              <w:t>35,946</w:t>
            </w:r>
          </w:p>
        </w:tc>
        <w:tc>
          <w:tcPr>
            <w:tcW w:w="1984" w:type="dxa"/>
            <w:tcBorders>
              <w:top w:val="single" w:sz="4" w:space="0" w:color="auto"/>
            </w:tcBorders>
            <w:shd w:val="clear" w:color="auto" w:fill="auto"/>
            <w:tcMar>
              <w:top w:w="0" w:type="dxa"/>
              <w:left w:w="70" w:type="dxa"/>
              <w:bottom w:w="0" w:type="dxa"/>
              <w:right w:w="70" w:type="dxa"/>
            </w:tcMar>
            <w:vAlign w:val="center"/>
          </w:tcPr>
          <w:p w14:paraId="7329301D" w14:textId="460C5A26" w:rsidR="00983C50" w:rsidRPr="00415109" w:rsidRDefault="00983C50" w:rsidP="00983C50">
            <w:pPr>
              <w:spacing w:before="100" w:beforeAutospacing="1" w:after="100" w:afterAutospacing="1"/>
              <w:jc w:val="right"/>
              <w:rPr>
                <w:rFonts w:ascii="Arial" w:hAnsi="Arial" w:cs="Arial"/>
                <w:b/>
                <w:color w:val="000000"/>
                <w:sz w:val="16"/>
                <w:szCs w:val="16"/>
                <w:lang w:val="en-US"/>
              </w:rPr>
            </w:pPr>
            <w:r w:rsidRPr="00415109">
              <w:rPr>
                <w:rFonts w:ascii="Arial" w:hAnsi="Arial" w:cs="Arial"/>
                <w:b/>
                <w:color w:val="000000"/>
                <w:sz w:val="16"/>
                <w:szCs w:val="16"/>
              </w:rPr>
              <w:t>(33,940)</w:t>
            </w:r>
          </w:p>
        </w:tc>
        <w:tc>
          <w:tcPr>
            <w:tcW w:w="1417" w:type="dxa"/>
            <w:tcBorders>
              <w:top w:val="single" w:sz="4" w:space="0" w:color="auto"/>
            </w:tcBorders>
            <w:shd w:val="clear" w:color="auto" w:fill="auto"/>
          </w:tcPr>
          <w:p w14:paraId="0E27CCF0" w14:textId="751BDAF3" w:rsidR="00983C50" w:rsidRPr="00415109" w:rsidRDefault="00983C50" w:rsidP="00983C50">
            <w:pPr>
              <w:spacing w:before="100" w:beforeAutospacing="1" w:after="100" w:afterAutospacing="1"/>
              <w:jc w:val="right"/>
              <w:rPr>
                <w:rFonts w:ascii="Arial" w:hAnsi="Arial" w:cs="Arial"/>
                <w:b/>
                <w:color w:val="000000"/>
                <w:sz w:val="16"/>
                <w:szCs w:val="16"/>
                <w:lang w:val="en-US"/>
              </w:rPr>
            </w:pPr>
            <w:r w:rsidRPr="00415109">
              <w:rPr>
                <w:rFonts w:ascii="Arial" w:hAnsi="Arial" w:cs="Arial"/>
                <w:b/>
                <w:bCs/>
                <w:sz w:val="16"/>
                <w:szCs w:val="16"/>
              </w:rPr>
              <w:t xml:space="preserve"> (328,668)</w:t>
            </w:r>
          </w:p>
        </w:tc>
      </w:tr>
      <w:tr w:rsidR="00983C50" w:rsidRPr="00D15D17" w14:paraId="0B3DD9D6" w14:textId="77777777" w:rsidTr="00382F4D">
        <w:trPr>
          <w:trHeight w:val="20"/>
        </w:trPr>
        <w:tc>
          <w:tcPr>
            <w:tcW w:w="3828" w:type="dxa"/>
            <w:shd w:val="clear" w:color="auto" w:fill="auto"/>
            <w:noWrap/>
            <w:tcMar>
              <w:top w:w="0" w:type="dxa"/>
              <w:left w:w="70" w:type="dxa"/>
              <w:bottom w:w="0" w:type="dxa"/>
              <w:right w:w="70" w:type="dxa"/>
            </w:tcMar>
            <w:vAlign w:val="center"/>
          </w:tcPr>
          <w:p w14:paraId="7BF57292" w14:textId="2A387512" w:rsidR="00983C50" w:rsidRPr="00415109" w:rsidRDefault="00983C50" w:rsidP="00983C50">
            <w:pPr>
              <w:spacing w:before="100" w:beforeAutospacing="1" w:after="100" w:afterAutospacing="1"/>
              <w:ind w:left="-75"/>
              <w:rPr>
                <w:rFonts w:ascii="Arial" w:hAnsi="Arial" w:cs="Arial"/>
                <w:bCs/>
                <w:color w:val="000000"/>
                <w:sz w:val="16"/>
                <w:szCs w:val="16"/>
                <w:lang w:val="en-US"/>
              </w:rPr>
            </w:pPr>
            <w:r w:rsidRPr="00415109">
              <w:rPr>
                <w:rFonts w:ascii="Arial" w:hAnsi="Arial" w:cs="Arial"/>
                <w:color w:val="000000"/>
                <w:sz w:val="16"/>
                <w:szCs w:val="16"/>
                <w:lang w:val="en-US"/>
              </w:rPr>
              <w:t>Payment</w:t>
            </w:r>
          </w:p>
        </w:tc>
        <w:tc>
          <w:tcPr>
            <w:tcW w:w="1843" w:type="dxa"/>
            <w:tcBorders>
              <w:top w:val="single" w:sz="4" w:space="0" w:color="auto"/>
            </w:tcBorders>
            <w:shd w:val="clear" w:color="auto" w:fill="auto"/>
            <w:noWrap/>
            <w:tcMar>
              <w:top w:w="0" w:type="dxa"/>
              <w:left w:w="70" w:type="dxa"/>
              <w:bottom w:w="0" w:type="dxa"/>
              <w:right w:w="70" w:type="dxa"/>
            </w:tcMar>
            <w:vAlign w:val="center"/>
          </w:tcPr>
          <w:p w14:paraId="123943E7" w14:textId="474CAC66" w:rsidR="00983C50" w:rsidRPr="00415109" w:rsidRDefault="00983C50" w:rsidP="00983C50">
            <w:pPr>
              <w:spacing w:before="100" w:beforeAutospacing="1" w:after="100" w:afterAutospacing="1"/>
              <w:jc w:val="right"/>
              <w:rPr>
                <w:rFonts w:ascii="Arial" w:hAnsi="Arial" w:cs="Arial"/>
                <w:b/>
                <w:color w:val="000000"/>
                <w:sz w:val="16"/>
                <w:szCs w:val="16"/>
                <w:lang w:val="en-US"/>
              </w:rPr>
            </w:pPr>
            <w:r w:rsidRPr="00415109">
              <w:rPr>
                <w:rFonts w:ascii="Arial" w:hAnsi="Arial" w:cs="Arial"/>
                <w:bCs/>
                <w:color w:val="000000"/>
                <w:sz w:val="16"/>
                <w:szCs w:val="16"/>
                <w:lang w:val="en-US"/>
              </w:rPr>
              <w:t>-</w:t>
            </w:r>
          </w:p>
        </w:tc>
        <w:tc>
          <w:tcPr>
            <w:tcW w:w="1984" w:type="dxa"/>
            <w:tcBorders>
              <w:top w:val="single" w:sz="4" w:space="0" w:color="auto"/>
            </w:tcBorders>
            <w:shd w:val="clear" w:color="auto" w:fill="auto"/>
            <w:tcMar>
              <w:top w:w="0" w:type="dxa"/>
              <w:left w:w="70" w:type="dxa"/>
              <w:bottom w:w="0" w:type="dxa"/>
              <w:right w:w="70" w:type="dxa"/>
            </w:tcMar>
            <w:vAlign w:val="center"/>
          </w:tcPr>
          <w:p w14:paraId="39EEA7F2" w14:textId="0E20AC28" w:rsidR="00983C50" w:rsidRPr="00415109" w:rsidRDefault="00983C50" w:rsidP="00983C50">
            <w:pPr>
              <w:spacing w:before="100" w:beforeAutospacing="1" w:after="100" w:afterAutospacing="1"/>
              <w:jc w:val="right"/>
              <w:rPr>
                <w:rFonts w:ascii="Arial" w:hAnsi="Arial" w:cs="Arial"/>
                <w:b/>
                <w:color w:val="000000"/>
                <w:sz w:val="16"/>
                <w:szCs w:val="16"/>
                <w:lang w:val="en-US"/>
              </w:rPr>
            </w:pPr>
            <w:r w:rsidRPr="00415109">
              <w:rPr>
                <w:rFonts w:ascii="Arial" w:hAnsi="Arial" w:cs="Arial"/>
                <w:bCs/>
                <w:color w:val="000000"/>
                <w:sz w:val="16"/>
                <w:szCs w:val="16"/>
                <w:lang w:val="en-US"/>
              </w:rPr>
              <w:t>-</w:t>
            </w:r>
          </w:p>
        </w:tc>
        <w:tc>
          <w:tcPr>
            <w:tcW w:w="1417" w:type="dxa"/>
            <w:tcBorders>
              <w:top w:val="single" w:sz="4" w:space="0" w:color="auto"/>
            </w:tcBorders>
            <w:shd w:val="clear" w:color="auto" w:fill="auto"/>
            <w:vAlign w:val="center"/>
          </w:tcPr>
          <w:p w14:paraId="13ADBD24" w14:textId="42B5CB16" w:rsidR="00983C50" w:rsidRPr="00415109" w:rsidRDefault="00983C50" w:rsidP="00983C50">
            <w:pPr>
              <w:spacing w:before="100" w:beforeAutospacing="1" w:after="100" w:afterAutospacing="1"/>
              <w:jc w:val="right"/>
              <w:rPr>
                <w:rFonts w:ascii="Arial" w:hAnsi="Arial" w:cs="Arial"/>
                <w:b/>
                <w:color w:val="000000"/>
                <w:sz w:val="16"/>
                <w:szCs w:val="16"/>
              </w:rPr>
            </w:pPr>
            <w:r w:rsidRPr="00415109">
              <w:rPr>
                <w:rFonts w:ascii="Arial" w:hAnsi="Arial" w:cs="Arial"/>
                <w:color w:val="000000"/>
                <w:sz w:val="16"/>
                <w:szCs w:val="16"/>
              </w:rPr>
              <w:t>3,696</w:t>
            </w:r>
          </w:p>
        </w:tc>
      </w:tr>
      <w:tr w:rsidR="00983C50" w:rsidRPr="00D15D17" w14:paraId="7BF07E41" w14:textId="77777777" w:rsidTr="00382F4D">
        <w:trPr>
          <w:trHeight w:val="20"/>
        </w:trPr>
        <w:tc>
          <w:tcPr>
            <w:tcW w:w="3828" w:type="dxa"/>
            <w:shd w:val="clear" w:color="auto" w:fill="auto"/>
            <w:noWrap/>
            <w:tcMar>
              <w:top w:w="0" w:type="dxa"/>
              <w:left w:w="70" w:type="dxa"/>
              <w:bottom w:w="0" w:type="dxa"/>
              <w:right w:w="70" w:type="dxa"/>
            </w:tcMar>
            <w:vAlign w:val="center"/>
          </w:tcPr>
          <w:p w14:paraId="67B1BC04" w14:textId="15E734AD" w:rsidR="00983C50" w:rsidRPr="001E1FD2" w:rsidRDefault="00983C50" w:rsidP="00983C50">
            <w:pPr>
              <w:spacing w:before="100" w:beforeAutospacing="1" w:after="100" w:afterAutospacing="1"/>
              <w:ind w:left="-75"/>
              <w:rPr>
                <w:rFonts w:ascii="Arial" w:hAnsi="Arial" w:cs="Arial"/>
                <w:bCs/>
                <w:color w:val="000000"/>
                <w:sz w:val="16"/>
                <w:szCs w:val="16"/>
                <w:lang w:val="en-US"/>
              </w:rPr>
            </w:pPr>
            <w:bookmarkStart w:id="1777" w:name="_Hlk37695241"/>
            <w:r w:rsidRPr="00415109">
              <w:rPr>
                <w:rFonts w:ascii="Arial" w:hAnsi="Arial" w:cs="Arial"/>
                <w:color w:val="000000"/>
                <w:sz w:val="16"/>
                <w:szCs w:val="16"/>
                <w:lang w:val="en-US"/>
              </w:rPr>
              <w:t>Changes in accounts payable to selling shareholders</w:t>
            </w:r>
          </w:p>
        </w:tc>
        <w:tc>
          <w:tcPr>
            <w:tcW w:w="1843" w:type="dxa"/>
            <w:shd w:val="clear" w:color="auto" w:fill="auto"/>
            <w:tcMar>
              <w:top w:w="0" w:type="dxa"/>
              <w:left w:w="70" w:type="dxa"/>
              <w:bottom w:w="0" w:type="dxa"/>
              <w:right w:w="70" w:type="dxa"/>
            </w:tcMar>
            <w:vAlign w:val="center"/>
          </w:tcPr>
          <w:p w14:paraId="2886C48A" w14:textId="6399403D" w:rsidR="00983C50" w:rsidRPr="00415109" w:rsidRDefault="00983C50" w:rsidP="00983C50">
            <w:pPr>
              <w:spacing w:before="100" w:beforeAutospacing="1" w:after="100" w:afterAutospacing="1"/>
              <w:jc w:val="right"/>
              <w:rPr>
                <w:rFonts w:ascii="Arial" w:hAnsi="Arial" w:cs="Arial"/>
                <w:bCs/>
                <w:color w:val="000000"/>
                <w:sz w:val="16"/>
                <w:szCs w:val="16"/>
              </w:rPr>
            </w:pPr>
            <w:r w:rsidRPr="00415109">
              <w:rPr>
                <w:rFonts w:ascii="Arial" w:hAnsi="Arial" w:cs="Arial"/>
                <w:bCs/>
                <w:color w:val="000000"/>
                <w:sz w:val="16"/>
                <w:szCs w:val="16"/>
                <w:lang w:val="en-US"/>
              </w:rPr>
              <w:t>-</w:t>
            </w:r>
          </w:p>
        </w:tc>
        <w:tc>
          <w:tcPr>
            <w:tcW w:w="1984" w:type="dxa"/>
            <w:shd w:val="clear" w:color="auto" w:fill="auto"/>
            <w:tcMar>
              <w:top w:w="0" w:type="dxa"/>
              <w:left w:w="70" w:type="dxa"/>
              <w:bottom w:w="0" w:type="dxa"/>
              <w:right w:w="70" w:type="dxa"/>
            </w:tcMar>
            <w:vAlign w:val="center"/>
          </w:tcPr>
          <w:p w14:paraId="552EA8DD" w14:textId="4D73D61F" w:rsidR="00983C50" w:rsidRPr="00415109" w:rsidRDefault="00983C50" w:rsidP="00983C50">
            <w:pPr>
              <w:spacing w:before="100" w:beforeAutospacing="1" w:after="100" w:afterAutospacing="1"/>
              <w:jc w:val="right"/>
              <w:rPr>
                <w:rFonts w:ascii="Arial" w:hAnsi="Arial" w:cs="Arial"/>
                <w:bCs/>
                <w:color w:val="000000"/>
                <w:sz w:val="16"/>
                <w:szCs w:val="16"/>
              </w:rPr>
            </w:pPr>
            <w:r w:rsidRPr="00415109">
              <w:rPr>
                <w:rFonts w:ascii="Arial" w:hAnsi="Arial" w:cs="Arial"/>
                <w:bCs/>
                <w:color w:val="000000"/>
                <w:sz w:val="16"/>
                <w:szCs w:val="16"/>
                <w:lang w:val="en-US"/>
              </w:rPr>
              <w:t>-</w:t>
            </w:r>
          </w:p>
        </w:tc>
        <w:tc>
          <w:tcPr>
            <w:tcW w:w="1417" w:type="dxa"/>
            <w:shd w:val="clear" w:color="auto" w:fill="auto"/>
            <w:vAlign w:val="center"/>
          </w:tcPr>
          <w:p w14:paraId="7A11121B" w14:textId="067C340A" w:rsidR="00983C50" w:rsidRPr="00415109" w:rsidRDefault="00983C50" w:rsidP="00983C50">
            <w:pPr>
              <w:spacing w:before="100" w:beforeAutospacing="1" w:after="100" w:afterAutospacing="1"/>
              <w:jc w:val="right"/>
              <w:rPr>
                <w:rFonts w:ascii="Arial" w:hAnsi="Arial" w:cs="Arial"/>
                <w:bCs/>
                <w:color w:val="000000"/>
                <w:sz w:val="16"/>
                <w:szCs w:val="16"/>
              </w:rPr>
            </w:pPr>
            <w:r w:rsidRPr="00415109">
              <w:rPr>
                <w:rFonts w:ascii="Arial" w:hAnsi="Arial" w:cs="Arial"/>
                <w:color w:val="000000"/>
                <w:sz w:val="16"/>
                <w:szCs w:val="16"/>
              </w:rPr>
              <w:t>(6,600)</w:t>
            </w:r>
          </w:p>
        </w:tc>
      </w:tr>
      <w:tr w:rsidR="00983C50" w:rsidRPr="00D15D17" w14:paraId="20D9DB8C" w14:textId="77777777" w:rsidTr="00382F4D">
        <w:trPr>
          <w:trHeight w:val="20"/>
        </w:trPr>
        <w:tc>
          <w:tcPr>
            <w:tcW w:w="3828" w:type="dxa"/>
            <w:shd w:val="clear" w:color="auto" w:fill="auto"/>
            <w:noWrap/>
            <w:tcMar>
              <w:top w:w="0" w:type="dxa"/>
              <w:left w:w="70" w:type="dxa"/>
              <w:bottom w:w="0" w:type="dxa"/>
              <w:right w:w="70" w:type="dxa"/>
            </w:tcMar>
            <w:vAlign w:val="center"/>
          </w:tcPr>
          <w:p w14:paraId="46AA7799" w14:textId="1D4CFB87" w:rsidR="00983C50" w:rsidRPr="00415109" w:rsidRDefault="00983C50" w:rsidP="00983C50">
            <w:pPr>
              <w:spacing w:before="100" w:beforeAutospacing="1" w:after="100" w:afterAutospacing="1"/>
              <w:ind w:left="-75"/>
              <w:rPr>
                <w:rFonts w:ascii="Arial" w:hAnsi="Arial" w:cs="Arial"/>
                <w:color w:val="000000"/>
                <w:sz w:val="16"/>
                <w:szCs w:val="16"/>
              </w:rPr>
            </w:pPr>
            <w:proofErr w:type="spellStart"/>
            <w:r w:rsidRPr="00415109">
              <w:rPr>
                <w:rFonts w:ascii="Arial" w:hAnsi="Arial" w:cs="Arial"/>
                <w:color w:val="000000"/>
                <w:sz w:val="16"/>
                <w:szCs w:val="16"/>
              </w:rPr>
              <w:t>Interest</w:t>
            </w:r>
            <w:proofErr w:type="spellEnd"/>
            <w:r w:rsidRPr="00415109">
              <w:rPr>
                <w:rFonts w:ascii="Arial" w:hAnsi="Arial" w:cs="Arial"/>
                <w:color w:val="000000"/>
                <w:sz w:val="16"/>
                <w:szCs w:val="16"/>
              </w:rPr>
              <w:t xml:space="preserve"> </w:t>
            </w:r>
            <w:proofErr w:type="spellStart"/>
            <w:r w:rsidRPr="00415109">
              <w:rPr>
                <w:rFonts w:ascii="Arial" w:hAnsi="Arial" w:cs="Arial"/>
                <w:color w:val="000000"/>
                <w:sz w:val="16"/>
                <w:szCs w:val="16"/>
              </w:rPr>
              <w:t>expense</w:t>
            </w:r>
            <w:proofErr w:type="spellEnd"/>
          </w:p>
        </w:tc>
        <w:tc>
          <w:tcPr>
            <w:tcW w:w="1843" w:type="dxa"/>
            <w:shd w:val="clear" w:color="auto" w:fill="auto"/>
            <w:tcMar>
              <w:top w:w="0" w:type="dxa"/>
              <w:left w:w="70" w:type="dxa"/>
              <w:bottom w:w="0" w:type="dxa"/>
              <w:right w:w="70" w:type="dxa"/>
            </w:tcMar>
            <w:vAlign w:val="center"/>
          </w:tcPr>
          <w:p w14:paraId="14BAFDEE" w14:textId="1E027DE2" w:rsidR="00983C50" w:rsidRPr="00415109" w:rsidRDefault="00983C50" w:rsidP="00983C50">
            <w:pPr>
              <w:spacing w:before="100" w:beforeAutospacing="1" w:after="100" w:afterAutospacing="1"/>
              <w:jc w:val="right"/>
              <w:rPr>
                <w:rFonts w:ascii="Arial" w:hAnsi="Arial" w:cs="Arial"/>
                <w:color w:val="000000"/>
                <w:sz w:val="16"/>
                <w:szCs w:val="16"/>
              </w:rPr>
            </w:pPr>
            <w:r w:rsidRPr="00415109">
              <w:rPr>
                <w:rFonts w:ascii="Arial" w:hAnsi="Arial" w:cs="Arial"/>
                <w:bCs/>
                <w:color w:val="000000"/>
                <w:sz w:val="16"/>
                <w:szCs w:val="16"/>
                <w:lang w:val="en-US"/>
              </w:rPr>
              <w:t>-</w:t>
            </w:r>
          </w:p>
        </w:tc>
        <w:tc>
          <w:tcPr>
            <w:tcW w:w="1984" w:type="dxa"/>
            <w:shd w:val="clear" w:color="auto" w:fill="auto"/>
            <w:tcMar>
              <w:top w:w="0" w:type="dxa"/>
              <w:left w:w="70" w:type="dxa"/>
              <w:bottom w:w="0" w:type="dxa"/>
              <w:right w:w="70" w:type="dxa"/>
            </w:tcMar>
            <w:vAlign w:val="center"/>
          </w:tcPr>
          <w:p w14:paraId="64AC42AA" w14:textId="123D5E7C" w:rsidR="00983C50" w:rsidRPr="00415109" w:rsidRDefault="00983C50" w:rsidP="00983C50">
            <w:pPr>
              <w:spacing w:before="100" w:beforeAutospacing="1" w:after="100" w:afterAutospacing="1"/>
              <w:jc w:val="right"/>
              <w:rPr>
                <w:rFonts w:ascii="Arial" w:hAnsi="Arial" w:cs="Arial"/>
                <w:color w:val="000000"/>
                <w:sz w:val="16"/>
                <w:szCs w:val="16"/>
              </w:rPr>
            </w:pPr>
            <w:r w:rsidRPr="00415109">
              <w:rPr>
                <w:rFonts w:ascii="Arial" w:hAnsi="Arial" w:cs="Arial"/>
                <w:bCs/>
                <w:color w:val="000000"/>
                <w:sz w:val="16"/>
                <w:szCs w:val="16"/>
                <w:lang w:val="en-US"/>
              </w:rPr>
              <w:t>-</w:t>
            </w:r>
          </w:p>
        </w:tc>
        <w:tc>
          <w:tcPr>
            <w:tcW w:w="1417" w:type="dxa"/>
            <w:shd w:val="clear" w:color="auto" w:fill="auto"/>
            <w:vAlign w:val="center"/>
          </w:tcPr>
          <w:p w14:paraId="3F865E3B" w14:textId="60943061" w:rsidR="00983C50" w:rsidRPr="00415109" w:rsidRDefault="00983C50" w:rsidP="00983C50">
            <w:pPr>
              <w:spacing w:before="100" w:beforeAutospacing="1" w:after="100" w:afterAutospacing="1"/>
              <w:jc w:val="right"/>
              <w:rPr>
                <w:rFonts w:ascii="Arial" w:hAnsi="Arial" w:cs="Arial"/>
                <w:color w:val="000000"/>
                <w:sz w:val="16"/>
                <w:szCs w:val="16"/>
              </w:rPr>
            </w:pPr>
            <w:r w:rsidRPr="00415109">
              <w:rPr>
                <w:rFonts w:ascii="Arial" w:hAnsi="Arial" w:cs="Arial"/>
                <w:color w:val="000000"/>
                <w:sz w:val="16"/>
                <w:szCs w:val="16"/>
              </w:rPr>
              <w:t>(11,280)</w:t>
            </w:r>
          </w:p>
        </w:tc>
      </w:tr>
      <w:bookmarkEnd w:id="1777"/>
      <w:tr w:rsidR="00983C50" w:rsidRPr="00D15D17" w14:paraId="6C382F61" w14:textId="77777777" w:rsidTr="00382F4D">
        <w:trPr>
          <w:trHeight w:val="20"/>
        </w:trPr>
        <w:tc>
          <w:tcPr>
            <w:tcW w:w="3828" w:type="dxa"/>
            <w:shd w:val="clear" w:color="auto" w:fill="auto"/>
            <w:noWrap/>
            <w:tcMar>
              <w:top w:w="0" w:type="dxa"/>
              <w:left w:w="70" w:type="dxa"/>
              <w:bottom w:w="0" w:type="dxa"/>
              <w:right w:w="70" w:type="dxa"/>
            </w:tcMar>
            <w:vAlign w:val="center"/>
          </w:tcPr>
          <w:p w14:paraId="54288BE8" w14:textId="492CE4D5" w:rsidR="00983C50" w:rsidRPr="00415109" w:rsidRDefault="00983C50" w:rsidP="00983C50">
            <w:pPr>
              <w:spacing w:before="100" w:beforeAutospacing="1" w:after="100" w:afterAutospacing="1"/>
              <w:ind w:left="-75"/>
              <w:rPr>
                <w:rFonts w:ascii="Arial" w:hAnsi="Arial" w:cs="Arial"/>
                <w:bCs/>
                <w:color w:val="000000"/>
                <w:sz w:val="16"/>
                <w:szCs w:val="16"/>
                <w:lang w:val="en-US"/>
              </w:rPr>
            </w:pPr>
            <w:r w:rsidRPr="00415109">
              <w:rPr>
                <w:rFonts w:ascii="Arial" w:hAnsi="Arial" w:cs="Arial"/>
                <w:color w:val="000000"/>
                <w:sz w:val="16"/>
                <w:szCs w:val="16"/>
                <w:lang w:val="en-US"/>
              </w:rPr>
              <w:t>Gains (loss) recognized in statement of income</w:t>
            </w:r>
          </w:p>
        </w:tc>
        <w:tc>
          <w:tcPr>
            <w:tcW w:w="1843" w:type="dxa"/>
            <w:tcBorders>
              <w:bottom w:val="single" w:sz="4" w:space="0" w:color="auto"/>
            </w:tcBorders>
            <w:shd w:val="clear" w:color="auto" w:fill="auto"/>
            <w:tcMar>
              <w:top w:w="0" w:type="dxa"/>
              <w:left w:w="70" w:type="dxa"/>
              <w:bottom w:w="0" w:type="dxa"/>
              <w:right w:w="70" w:type="dxa"/>
            </w:tcMar>
            <w:vAlign w:val="center"/>
          </w:tcPr>
          <w:p w14:paraId="328C2CB5" w14:textId="132A9929" w:rsidR="00983C50" w:rsidRPr="00415109" w:rsidRDefault="00983C50" w:rsidP="00983C50">
            <w:pPr>
              <w:spacing w:before="100" w:beforeAutospacing="1" w:after="100" w:afterAutospacing="1"/>
              <w:jc w:val="right"/>
              <w:rPr>
                <w:rFonts w:ascii="Arial" w:hAnsi="Arial" w:cs="Arial"/>
                <w:bCs/>
                <w:color w:val="000000"/>
                <w:sz w:val="16"/>
                <w:szCs w:val="16"/>
                <w:lang w:val="en-US"/>
              </w:rPr>
            </w:pPr>
            <w:r w:rsidRPr="00415109">
              <w:rPr>
                <w:rFonts w:ascii="Arial" w:hAnsi="Arial" w:cs="Arial"/>
                <w:sz w:val="16"/>
                <w:szCs w:val="16"/>
              </w:rPr>
              <w:t>(4,096)</w:t>
            </w:r>
          </w:p>
        </w:tc>
        <w:tc>
          <w:tcPr>
            <w:tcW w:w="1984" w:type="dxa"/>
            <w:tcBorders>
              <w:bottom w:val="single" w:sz="4" w:space="0" w:color="auto"/>
            </w:tcBorders>
            <w:shd w:val="clear" w:color="auto" w:fill="auto"/>
            <w:tcMar>
              <w:top w:w="0" w:type="dxa"/>
              <w:left w:w="70" w:type="dxa"/>
              <w:bottom w:w="0" w:type="dxa"/>
              <w:right w:w="70" w:type="dxa"/>
            </w:tcMar>
            <w:vAlign w:val="center"/>
          </w:tcPr>
          <w:p w14:paraId="469BE509" w14:textId="65D78B3F" w:rsidR="00983C50" w:rsidRPr="00415109" w:rsidRDefault="00983C50" w:rsidP="00983C50">
            <w:pPr>
              <w:spacing w:before="100" w:beforeAutospacing="1" w:after="100" w:afterAutospacing="1"/>
              <w:jc w:val="right"/>
              <w:rPr>
                <w:rFonts w:ascii="Arial" w:hAnsi="Arial" w:cs="Arial"/>
                <w:bCs/>
                <w:color w:val="000000"/>
                <w:sz w:val="16"/>
                <w:szCs w:val="16"/>
                <w:lang w:val="en-US"/>
              </w:rPr>
            </w:pPr>
            <w:r w:rsidRPr="00415109">
              <w:rPr>
                <w:rFonts w:ascii="Arial" w:hAnsi="Arial" w:cs="Arial"/>
                <w:sz w:val="16"/>
                <w:szCs w:val="16"/>
              </w:rPr>
              <w:t>4,041</w:t>
            </w:r>
          </w:p>
        </w:tc>
        <w:tc>
          <w:tcPr>
            <w:tcW w:w="1417" w:type="dxa"/>
            <w:tcBorders>
              <w:bottom w:val="single" w:sz="4" w:space="0" w:color="auto"/>
            </w:tcBorders>
            <w:shd w:val="clear" w:color="auto" w:fill="auto"/>
            <w:vAlign w:val="center"/>
          </w:tcPr>
          <w:p w14:paraId="65AE5678" w14:textId="129C4242" w:rsidR="00983C50" w:rsidRPr="00415109" w:rsidRDefault="00983C50" w:rsidP="00983C50">
            <w:pPr>
              <w:spacing w:before="100" w:beforeAutospacing="1" w:after="100" w:afterAutospacing="1"/>
              <w:jc w:val="right"/>
              <w:rPr>
                <w:rFonts w:ascii="Arial" w:hAnsi="Arial" w:cs="Arial"/>
                <w:bCs/>
                <w:color w:val="000000"/>
                <w:sz w:val="16"/>
                <w:szCs w:val="16"/>
                <w:lang w:val="en-US"/>
              </w:rPr>
            </w:pPr>
            <w:r w:rsidRPr="00415109">
              <w:rPr>
                <w:rFonts w:ascii="Arial" w:hAnsi="Arial" w:cs="Arial"/>
                <w:color w:val="000000"/>
                <w:sz w:val="16"/>
                <w:szCs w:val="16"/>
              </w:rPr>
              <w:t>-</w:t>
            </w:r>
          </w:p>
        </w:tc>
      </w:tr>
      <w:tr w:rsidR="00983C50" w:rsidRPr="00D15D17" w14:paraId="0584407B" w14:textId="77777777" w:rsidTr="00382F4D">
        <w:trPr>
          <w:trHeight w:val="20"/>
        </w:trPr>
        <w:tc>
          <w:tcPr>
            <w:tcW w:w="3828" w:type="dxa"/>
            <w:shd w:val="clear" w:color="auto" w:fill="auto"/>
            <w:noWrap/>
            <w:tcMar>
              <w:top w:w="0" w:type="dxa"/>
              <w:left w:w="70" w:type="dxa"/>
              <w:bottom w:w="0" w:type="dxa"/>
              <w:right w:w="70" w:type="dxa"/>
            </w:tcMar>
            <w:vAlign w:val="center"/>
          </w:tcPr>
          <w:p w14:paraId="1356A05A" w14:textId="40F63667" w:rsidR="00983C50" w:rsidRPr="00415109" w:rsidRDefault="00983C50" w:rsidP="00983C50">
            <w:pPr>
              <w:spacing w:before="100" w:beforeAutospacing="1" w:after="100" w:afterAutospacing="1"/>
              <w:ind w:left="-75"/>
              <w:rPr>
                <w:rFonts w:ascii="Arial" w:hAnsi="Arial" w:cs="Arial"/>
                <w:color w:val="000000"/>
                <w:sz w:val="16"/>
                <w:szCs w:val="16"/>
                <w:lang w:val="en-US"/>
              </w:rPr>
            </w:pPr>
            <w:r w:rsidRPr="00415109">
              <w:rPr>
                <w:rFonts w:ascii="Arial" w:hAnsi="Arial" w:cs="Arial"/>
                <w:b/>
                <w:bCs/>
                <w:color w:val="000000"/>
                <w:sz w:val="16"/>
                <w:szCs w:val="16"/>
                <w:lang w:val="en-US"/>
              </w:rPr>
              <w:t>As of March 31, 20</w:t>
            </w:r>
            <w:r>
              <w:rPr>
                <w:rFonts w:ascii="Arial" w:hAnsi="Arial" w:cs="Arial"/>
                <w:b/>
                <w:bCs/>
                <w:color w:val="000000"/>
                <w:sz w:val="16"/>
                <w:szCs w:val="16"/>
                <w:lang w:val="en-US"/>
              </w:rPr>
              <w:t>20</w:t>
            </w:r>
            <w:r w:rsidRPr="00415109">
              <w:rPr>
                <w:rFonts w:ascii="Arial" w:hAnsi="Arial" w:cs="Arial"/>
                <w:b/>
                <w:bCs/>
                <w:color w:val="000000"/>
                <w:sz w:val="16"/>
                <w:szCs w:val="16"/>
                <w:lang w:val="en-US"/>
              </w:rPr>
              <w:t xml:space="preserve"> (unaudited)</w:t>
            </w:r>
          </w:p>
        </w:tc>
        <w:tc>
          <w:tcPr>
            <w:tcW w:w="1843" w:type="dxa"/>
            <w:tcBorders>
              <w:top w:val="single" w:sz="4" w:space="0" w:color="auto"/>
              <w:bottom w:val="single" w:sz="4" w:space="0" w:color="auto"/>
            </w:tcBorders>
            <w:shd w:val="clear" w:color="auto" w:fill="auto"/>
            <w:tcMar>
              <w:top w:w="0" w:type="dxa"/>
              <w:left w:w="70" w:type="dxa"/>
              <w:bottom w:w="0" w:type="dxa"/>
              <w:right w:w="70" w:type="dxa"/>
            </w:tcMar>
            <w:vAlign w:val="center"/>
          </w:tcPr>
          <w:p w14:paraId="7D5257A9" w14:textId="76BF79F5" w:rsidR="00983C50" w:rsidRPr="00415109" w:rsidRDefault="00983C50" w:rsidP="00983C50">
            <w:pPr>
              <w:spacing w:before="100" w:beforeAutospacing="1" w:after="100" w:afterAutospacing="1"/>
              <w:jc w:val="right"/>
              <w:rPr>
                <w:rFonts w:ascii="Arial" w:hAnsi="Arial" w:cs="Arial"/>
                <w:b/>
                <w:sz w:val="16"/>
                <w:szCs w:val="16"/>
                <w:lang w:val="en-US"/>
              </w:rPr>
            </w:pPr>
            <w:r w:rsidRPr="00415109">
              <w:rPr>
                <w:rFonts w:ascii="Arial" w:hAnsi="Arial" w:cs="Arial"/>
                <w:b/>
                <w:bCs/>
                <w:sz w:val="16"/>
                <w:szCs w:val="16"/>
              </w:rPr>
              <w:t>31,850</w:t>
            </w:r>
          </w:p>
        </w:tc>
        <w:tc>
          <w:tcPr>
            <w:tcW w:w="1984" w:type="dxa"/>
            <w:tcBorders>
              <w:top w:val="single" w:sz="4" w:space="0" w:color="auto"/>
              <w:bottom w:val="single" w:sz="4" w:space="0" w:color="auto"/>
            </w:tcBorders>
            <w:shd w:val="clear" w:color="auto" w:fill="auto"/>
            <w:tcMar>
              <w:top w:w="0" w:type="dxa"/>
              <w:left w:w="70" w:type="dxa"/>
              <w:bottom w:w="0" w:type="dxa"/>
              <w:right w:w="70" w:type="dxa"/>
            </w:tcMar>
            <w:vAlign w:val="center"/>
          </w:tcPr>
          <w:p w14:paraId="5AF9ECB9" w14:textId="3BD40C31" w:rsidR="00983C50" w:rsidRPr="00415109" w:rsidRDefault="00983C50" w:rsidP="00983C50">
            <w:pPr>
              <w:spacing w:before="100" w:beforeAutospacing="1" w:after="100" w:afterAutospacing="1"/>
              <w:jc w:val="right"/>
              <w:rPr>
                <w:rFonts w:ascii="Arial" w:hAnsi="Arial" w:cs="Arial"/>
                <w:b/>
                <w:sz w:val="16"/>
                <w:szCs w:val="16"/>
                <w:lang w:val="en-US"/>
              </w:rPr>
            </w:pPr>
            <w:r w:rsidRPr="00415109">
              <w:rPr>
                <w:rFonts w:ascii="Arial" w:hAnsi="Arial" w:cs="Arial"/>
                <w:b/>
                <w:bCs/>
                <w:sz w:val="16"/>
                <w:szCs w:val="16"/>
              </w:rPr>
              <w:t>(29,899)</w:t>
            </w:r>
          </w:p>
        </w:tc>
        <w:tc>
          <w:tcPr>
            <w:tcW w:w="1417" w:type="dxa"/>
            <w:tcBorders>
              <w:top w:val="single" w:sz="4" w:space="0" w:color="auto"/>
              <w:bottom w:val="single" w:sz="4" w:space="0" w:color="auto"/>
            </w:tcBorders>
            <w:shd w:val="clear" w:color="auto" w:fill="auto"/>
            <w:vAlign w:val="center"/>
          </w:tcPr>
          <w:p w14:paraId="40FB58A3" w14:textId="6BD575D7" w:rsidR="00983C50" w:rsidRPr="00415109" w:rsidRDefault="00983C50" w:rsidP="00983C50">
            <w:pPr>
              <w:spacing w:before="100" w:beforeAutospacing="1" w:after="100" w:afterAutospacing="1"/>
              <w:jc w:val="right"/>
              <w:rPr>
                <w:rFonts w:ascii="Arial" w:hAnsi="Arial" w:cs="Arial"/>
                <w:b/>
                <w:bCs/>
                <w:sz w:val="16"/>
                <w:szCs w:val="16"/>
                <w:lang w:val="en-US"/>
              </w:rPr>
            </w:pPr>
            <w:r w:rsidRPr="00415109">
              <w:rPr>
                <w:rFonts w:ascii="Arial" w:hAnsi="Arial" w:cs="Arial"/>
                <w:b/>
                <w:bCs/>
                <w:sz w:val="16"/>
                <w:szCs w:val="16"/>
                <w:lang w:val="en-US"/>
              </w:rPr>
              <w:t>(342,852)</w:t>
            </w:r>
          </w:p>
        </w:tc>
      </w:tr>
      <w:tr w:rsidR="00F63507" w:rsidRPr="00D15D17" w14:paraId="149947D0" w14:textId="77777777" w:rsidTr="00382F4D">
        <w:trPr>
          <w:trHeight w:val="20"/>
        </w:trPr>
        <w:tc>
          <w:tcPr>
            <w:tcW w:w="3828" w:type="dxa"/>
            <w:shd w:val="clear" w:color="auto" w:fill="auto"/>
            <w:noWrap/>
            <w:tcMar>
              <w:top w:w="0" w:type="dxa"/>
              <w:left w:w="70" w:type="dxa"/>
              <w:bottom w:w="0" w:type="dxa"/>
              <w:right w:w="70" w:type="dxa"/>
            </w:tcMar>
            <w:vAlign w:val="center"/>
          </w:tcPr>
          <w:p w14:paraId="5413901F" w14:textId="77777777" w:rsidR="00F63507" w:rsidRPr="00415109" w:rsidRDefault="00F63507" w:rsidP="00F63507">
            <w:pPr>
              <w:spacing w:before="100" w:beforeAutospacing="1" w:after="100" w:afterAutospacing="1"/>
              <w:ind w:left="-75"/>
              <w:rPr>
                <w:rFonts w:ascii="Arial" w:hAnsi="Arial" w:cs="Arial"/>
                <w:b/>
                <w:bCs/>
                <w:color w:val="000000"/>
                <w:sz w:val="16"/>
                <w:szCs w:val="16"/>
                <w:lang w:val="en-US"/>
              </w:rPr>
            </w:pPr>
            <w:bookmarkStart w:id="1778" w:name="_Hlk37695248"/>
          </w:p>
        </w:tc>
        <w:tc>
          <w:tcPr>
            <w:tcW w:w="1843" w:type="dxa"/>
            <w:tcBorders>
              <w:top w:val="single" w:sz="4" w:space="0" w:color="auto"/>
            </w:tcBorders>
            <w:shd w:val="clear" w:color="auto" w:fill="auto"/>
            <w:tcMar>
              <w:top w:w="0" w:type="dxa"/>
              <w:left w:w="70" w:type="dxa"/>
              <w:bottom w:w="0" w:type="dxa"/>
              <w:right w:w="70" w:type="dxa"/>
            </w:tcMar>
            <w:vAlign w:val="center"/>
          </w:tcPr>
          <w:p w14:paraId="0D8CD540" w14:textId="77777777" w:rsidR="00F63507" w:rsidRPr="00415109" w:rsidRDefault="00F63507" w:rsidP="00F63507">
            <w:pPr>
              <w:spacing w:before="100" w:beforeAutospacing="1" w:after="100" w:afterAutospacing="1"/>
              <w:jc w:val="right"/>
              <w:rPr>
                <w:rFonts w:ascii="Arial" w:hAnsi="Arial" w:cs="Arial"/>
                <w:b/>
                <w:bCs/>
                <w:color w:val="000000"/>
                <w:sz w:val="16"/>
                <w:szCs w:val="16"/>
                <w:lang w:val="en-US"/>
              </w:rPr>
            </w:pPr>
          </w:p>
        </w:tc>
        <w:tc>
          <w:tcPr>
            <w:tcW w:w="1984" w:type="dxa"/>
            <w:tcBorders>
              <w:top w:val="single" w:sz="4" w:space="0" w:color="auto"/>
            </w:tcBorders>
            <w:shd w:val="clear" w:color="auto" w:fill="auto"/>
            <w:tcMar>
              <w:top w:w="0" w:type="dxa"/>
              <w:left w:w="70" w:type="dxa"/>
              <w:bottom w:w="0" w:type="dxa"/>
              <w:right w:w="70" w:type="dxa"/>
            </w:tcMar>
            <w:vAlign w:val="center"/>
          </w:tcPr>
          <w:p w14:paraId="6EDD9F83" w14:textId="77777777" w:rsidR="00F63507" w:rsidRPr="00415109" w:rsidRDefault="00F63507" w:rsidP="00F63507">
            <w:pPr>
              <w:spacing w:before="100" w:beforeAutospacing="1" w:after="100" w:afterAutospacing="1"/>
              <w:jc w:val="right"/>
              <w:rPr>
                <w:rFonts w:ascii="Arial" w:hAnsi="Arial" w:cs="Arial"/>
                <w:b/>
                <w:bCs/>
                <w:color w:val="000000"/>
                <w:sz w:val="16"/>
                <w:szCs w:val="16"/>
              </w:rPr>
            </w:pPr>
          </w:p>
        </w:tc>
        <w:tc>
          <w:tcPr>
            <w:tcW w:w="1417" w:type="dxa"/>
            <w:tcBorders>
              <w:top w:val="single" w:sz="4" w:space="0" w:color="auto"/>
            </w:tcBorders>
            <w:shd w:val="clear" w:color="auto" w:fill="auto"/>
            <w:vAlign w:val="center"/>
          </w:tcPr>
          <w:p w14:paraId="473D4552" w14:textId="77777777" w:rsidR="00F63507" w:rsidRPr="00415109" w:rsidRDefault="00F63507" w:rsidP="00F63507">
            <w:pPr>
              <w:spacing w:before="100" w:beforeAutospacing="1" w:after="100" w:afterAutospacing="1"/>
              <w:jc w:val="right"/>
              <w:rPr>
                <w:rFonts w:ascii="Arial" w:hAnsi="Arial" w:cs="Arial"/>
                <w:b/>
                <w:bCs/>
                <w:sz w:val="16"/>
                <w:szCs w:val="16"/>
                <w:lang w:val="en-US"/>
              </w:rPr>
            </w:pPr>
          </w:p>
        </w:tc>
      </w:tr>
      <w:bookmarkEnd w:id="1778"/>
      <w:tr w:rsidR="00A155FA" w:rsidRPr="00D15D17" w14:paraId="7A6A7BA2" w14:textId="77777777" w:rsidTr="0012170E">
        <w:trPr>
          <w:trHeight w:val="20"/>
        </w:trPr>
        <w:tc>
          <w:tcPr>
            <w:tcW w:w="3828" w:type="dxa"/>
            <w:shd w:val="clear" w:color="auto" w:fill="auto"/>
            <w:noWrap/>
            <w:tcMar>
              <w:top w:w="0" w:type="dxa"/>
              <w:left w:w="70" w:type="dxa"/>
              <w:bottom w:w="0" w:type="dxa"/>
              <w:right w:w="70" w:type="dxa"/>
            </w:tcMar>
            <w:vAlign w:val="center"/>
          </w:tcPr>
          <w:p w14:paraId="24774CC8" w14:textId="7C4802F3" w:rsidR="00A155FA" w:rsidRPr="00415109" w:rsidRDefault="00A155FA" w:rsidP="00A155FA">
            <w:pPr>
              <w:spacing w:before="100" w:beforeAutospacing="1" w:after="100" w:afterAutospacing="1"/>
              <w:ind w:left="-75"/>
              <w:rPr>
                <w:rFonts w:ascii="Arial" w:hAnsi="Arial" w:cs="Arial"/>
                <w:bCs/>
                <w:color w:val="000000"/>
                <w:sz w:val="16"/>
                <w:szCs w:val="16"/>
                <w:lang w:val="en-US"/>
              </w:rPr>
            </w:pPr>
            <w:r w:rsidRPr="00415109">
              <w:rPr>
                <w:rFonts w:ascii="Arial" w:hAnsi="Arial" w:cs="Arial"/>
                <w:bCs/>
                <w:color w:val="000000"/>
                <w:sz w:val="16"/>
                <w:szCs w:val="16"/>
                <w:lang w:val="en-US"/>
              </w:rPr>
              <w:t>As of December 31, 20</w:t>
            </w:r>
            <w:r>
              <w:rPr>
                <w:rFonts w:ascii="Arial" w:hAnsi="Arial" w:cs="Arial"/>
                <w:bCs/>
                <w:color w:val="000000"/>
                <w:sz w:val="16"/>
                <w:szCs w:val="16"/>
                <w:lang w:val="en-US"/>
              </w:rPr>
              <w:t>20</w:t>
            </w:r>
          </w:p>
        </w:tc>
        <w:tc>
          <w:tcPr>
            <w:tcW w:w="1843" w:type="dxa"/>
            <w:shd w:val="clear" w:color="auto" w:fill="auto"/>
            <w:tcMar>
              <w:top w:w="0" w:type="dxa"/>
              <w:left w:w="70" w:type="dxa"/>
              <w:bottom w:w="0" w:type="dxa"/>
              <w:right w:w="70" w:type="dxa"/>
            </w:tcMar>
            <w:vAlign w:val="center"/>
          </w:tcPr>
          <w:p w14:paraId="0FC96283" w14:textId="487838D5" w:rsidR="00A155FA" w:rsidRPr="00415109" w:rsidRDefault="00A155FA" w:rsidP="00A155FA">
            <w:pPr>
              <w:spacing w:before="100" w:beforeAutospacing="1" w:after="100" w:afterAutospacing="1"/>
              <w:jc w:val="right"/>
              <w:rPr>
                <w:rFonts w:ascii="Arial" w:hAnsi="Arial" w:cs="Arial"/>
                <w:bCs/>
                <w:color w:val="000000"/>
                <w:sz w:val="16"/>
                <w:szCs w:val="16"/>
              </w:rPr>
            </w:pPr>
            <w:r w:rsidRPr="00415109">
              <w:rPr>
                <w:rFonts w:ascii="Arial" w:hAnsi="Arial" w:cs="Arial"/>
                <w:bCs/>
                <w:color w:val="000000"/>
                <w:sz w:val="16"/>
                <w:szCs w:val="16"/>
                <w:lang w:val="en-US"/>
              </w:rPr>
              <w:t>-</w:t>
            </w:r>
          </w:p>
        </w:tc>
        <w:tc>
          <w:tcPr>
            <w:tcW w:w="1984" w:type="dxa"/>
            <w:shd w:val="clear" w:color="auto" w:fill="auto"/>
            <w:tcMar>
              <w:top w:w="0" w:type="dxa"/>
              <w:left w:w="70" w:type="dxa"/>
              <w:bottom w:w="0" w:type="dxa"/>
              <w:right w:w="70" w:type="dxa"/>
            </w:tcMar>
            <w:vAlign w:val="center"/>
          </w:tcPr>
          <w:p w14:paraId="3BD4E480" w14:textId="082AB045" w:rsidR="00A155FA" w:rsidRPr="00415109" w:rsidRDefault="00A155FA" w:rsidP="00A155FA">
            <w:pPr>
              <w:spacing w:before="100" w:beforeAutospacing="1" w:after="100" w:afterAutospacing="1"/>
              <w:jc w:val="right"/>
              <w:rPr>
                <w:rFonts w:ascii="Arial" w:hAnsi="Arial" w:cs="Arial"/>
                <w:bCs/>
                <w:color w:val="000000"/>
                <w:sz w:val="16"/>
                <w:szCs w:val="16"/>
              </w:rPr>
            </w:pPr>
            <w:r w:rsidRPr="00415109">
              <w:rPr>
                <w:rFonts w:ascii="Arial" w:hAnsi="Arial" w:cs="Arial"/>
                <w:bCs/>
                <w:color w:val="000000"/>
                <w:sz w:val="16"/>
                <w:szCs w:val="16"/>
                <w:lang w:val="en-US"/>
              </w:rPr>
              <w:t>-</w:t>
            </w:r>
          </w:p>
        </w:tc>
        <w:tc>
          <w:tcPr>
            <w:tcW w:w="1417" w:type="dxa"/>
            <w:shd w:val="clear" w:color="auto" w:fill="auto"/>
            <w:vAlign w:val="center"/>
          </w:tcPr>
          <w:p w14:paraId="714EE314" w14:textId="4686C8C8" w:rsidR="00A155FA" w:rsidRPr="00415109" w:rsidRDefault="00A155FA" w:rsidP="00A155FA">
            <w:pPr>
              <w:spacing w:before="100" w:beforeAutospacing="1" w:after="100" w:afterAutospacing="1"/>
              <w:jc w:val="right"/>
              <w:rPr>
                <w:rFonts w:ascii="Arial" w:hAnsi="Arial" w:cs="Arial"/>
                <w:b/>
                <w:bCs/>
                <w:color w:val="000000"/>
                <w:sz w:val="16"/>
                <w:szCs w:val="16"/>
              </w:rPr>
            </w:pPr>
            <w:r w:rsidRPr="00921F8A">
              <w:rPr>
                <w:rFonts w:ascii="Arial" w:hAnsi="Arial" w:cs="Arial"/>
                <w:b/>
                <w:bCs/>
                <w:color w:val="000000" w:themeColor="text1"/>
                <w:sz w:val="16"/>
                <w:szCs w:val="16"/>
              </w:rPr>
              <w:t>(</w:t>
            </w:r>
            <w:r>
              <w:rPr>
                <w:rFonts w:ascii="Arial" w:hAnsi="Arial" w:cs="Arial"/>
                <w:b/>
                <w:bCs/>
                <w:color w:val="000000" w:themeColor="text1"/>
                <w:sz w:val="16"/>
                <w:szCs w:val="16"/>
              </w:rPr>
              <w:t>861</w:t>
            </w:r>
            <w:r w:rsidRPr="00921F8A">
              <w:rPr>
                <w:rFonts w:ascii="Arial" w:hAnsi="Arial" w:cs="Arial"/>
                <w:b/>
                <w:bCs/>
                <w:color w:val="000000" w:themeColor="text1"/>
                <w:sz w:val="16"/>
                <w:szCs w:val="16"/>
              </w:rPr>
              <w:t>,</w:t>
            </w:r>
            <w:r>
              <w:rPr>
                <w:rFonts w:ascii="Arial" w:hAnsi="Arial" w:cs="Arial"/>
                <w:b/>
                <w:bCs/>
                <w:color w:val="000000" w:themeColor="text1"/>
                <w:sz w:val="16"/>
                <w:szCs w:val="16"/>
              </w:rPr>
              <w:t>385</w:t>
            </w:r>
            <w:r w:rsidRPr="00921F8A">
              <w:rPr>
                <w:rFonts w:ascii="Arial" w:hAnsi="Arial" w:cs="Arial"/>
                <w:b/>
                <w:bCs/>
                <w:color w:val="000000" w:themeColor="text1"/>
                <w:sz w:val="16"/>
                <w:szCs w:val="16"/>
              </w:rPr>
              <w:t>)</w:t>
            </w:r>
          </w:p>
        </w:tc>
      </w:tr>
      <w:tr w:rsidR="00B91D1F" w:rsidRPr="00D15D17" w14:paraId="530783BD" w14:textId="77777777" w:rsidTr="0012170E">
        <w:trPr>
          <w:trHeight w:val="20"/>
        </w:trPr>
        <w:tc>
          <w:tcPr>
            <w:tcW w:w="3828" w:type="dxa"/>
            <w:shd w:val="clear" w:color="auto" w:fill="auto"/>
            <w:noWrap/>
            <w:tcMar>
              <w:top w:w="0" w:type="dxa"/>
              <w:left w:w="70" w:type="dxa"/>
              <w:bottom w:w="0" w:type="dxa"/>
              <w:right w:w="70" w:type="dxa"/>
            </w:tcMar>
            <w:vAlign w:val="center"/>
          </w:tcPr>
          <w:p w14:paraId="7A5E6D9A" w14:textId="26771D62" w:rsidR="00B91D1F" w:rsidRPr="00415109" w:rsidRDefault="00F0088C" w:rsidP="00A155FA">
            <w:pPr>
              <w:spacing w:before="100" w:beforeAutospacing="1" w:after="100" w:afterAutospacing="1"/>
              <w:ind w:left="-75"/>
              <w:rPr>
                <w:rFonts w:ascii="Arial" w:hAnsi="Arial" w:cs="Arial"/>
                <w:bCs/>
                <w:color w:val="000000"/>
                <w:sz w:val="16"/>
                <w:szCs w:val="16"/>
                <w:lang w:val="en-US"/>
              </w:rPr>
            </w:pPr>
            <w:r>
              <w:rPr>
                <w:rFonts w:ascii="Arial" w:hAnsi="Arial" w:cs="Arial"/>
                <w:bCs/>
                <w:color w:val="000000"/>
                <w:sz w:val="16"/>
                <w:szCs w:val="16"/>
                <w:lang w:val="en-US"/>
              </w:rPr>
              <w:t>Acquisitions</w:t>
            </w:r>
          </w:p>
        </w:tc>
        <w:tc>
          <w:tcPr>
            <w:tcW w:w="1843" w:type="dxa"/>
            <w:shd w:val="clear" w:color="auto" w:fill="auto"/>
            <w:tcMar>
              <w:top w:w="0" w:type="dxa"/>
              <w:left w:w="70" w:type="dxa"/>
              <w:bottom w:w="0" w:type="dxa"/>
              <w:right w:w="70" w:type="dxa"/>
            </w:tcMar>
            <w:vAlign w:val="center"/>
          </w:tcPr>
          <w:p w14:paraId="139FA3A2" w14:textId="27D9D4EA" w:rsidR="00B91D1F" w:rsidRPr="00415109" w:rsidRDefault="00B91D1F"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w:t>
            </w:r>
          </w:p>
        </w:tc>
        <w:tc>
          <w:tcPr>
            <w:tcW w:w="1984" w:type="dxa"/>
            <w:shd w:val="clear" w:color="auto" w:fill="auto"/>
            <w:tcMar>
              <w:top w:w="0" w:type="dxa"/>
              <w:left w:w="70" w:type="dxa"/>
              <w:bottom w:w="0" w:type="dxa"/>
              <w:right w:w="70" w:type="dxa"/>
            </w:tcMar>
            <w:vAlign w:val="center"/>
          </w:tcPr>
          <w:p w14:paraId="6E554CE6" w14:textId="68B90328" w:rsidR="00B91D1F" w:rsidRPr="00415109" w:rsidRDefault="00B91D1F"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w:t>
            </w:r>
          </w:p>
        </w:tc>
        <w:tc>
          <w:tcPr>
            <w:tcW w:w="1417" w:type="dxa"/>
            <w:shd w:val="clear" w:color="auto" w:fill="auto"/>
            <w:vAlign w:val="center"/>
          </w:tcPr>
          <w:p w14:paraId="59740598" w14:textId="655AB7B7" w:rsidR="00B91D1F" w:rsidRPr="00B91D1F" w:rsidRDefault="00B91D1F" w:rsidP="00A155FA">
            <w:pPr>
              <w:spacing w:before="100" w:beforeAutospacing="1" w:after="100" w:afterAutospacing="1"/>
              <w:jc w:val="right"/>
              <w:rPr>
                <w:rFonts w:ascii="Arial" w:hAnsi="Arial" w:cs="Arial"/>
                <w:color w:val="000000" w:themeColor="text1"/>
                <w:sz w:val="16"/>
                <w:szCs w:val="16"/>
              </w:rPr>
            </w:pPr>
            <w:r w:rsidRPr="00B91D1F">
              <w:rPr>
                <w:rFonts w:ascii="Arial" w:hAnsi="Arial" w:cs="Arial"/>
                <w:color w:val="000000" w:themeColor="text1"/>
                <w:sz w:val="16"/>
                <w:szCs w:val="16"/>
              </w:rPr>
              <w:t>(</w:t>
            </w:r>
            <w:r w:rsidR="0009309C">
              <w:rPr>
                <w:rFonts w:ascii="Arial" w:hAnsi="Arial" w:cs="Arial"/>
                <w:color w:val="000000" w:themeColor="text1"/>
                <w:sz w:val="16"/>
                <w:szCs w:val="16"/>
              </w:rPr>
              <w:t>23</w:t>
            </w:r>
            <w:r w:rsidRPr="00B91D1F">
              <w:rPr>
                <w:rFonts w:ascii="Arial" w:hAnsi="Arial" w:cs="Arial"/>
                <w:color w:val="000000" w:themeColor="text1"/>
                <w:sz w:val="16"/>
                <w:szCs w:val="16"/>
              </w:rPr>
              <w:t>,5</w:t>
            </w:r>
            <w:r w:rsidR="00906CDC">
              <w:rPr>
                <w:rFonts w:ascii="Arial" w:hAnsi="Arial" w:cs="Arial"/>
                <w:color w:val="000000" w:themeColor="text1"/>
                <w:sz w:val="16"/>
                <w:szCs w:val="16"/>
              </w:rPr>
              <w:t>2</w:t>
            </w:r>
            <w:r w:rsidRPr="00B91D1F">
              <w:rPr>
                <w:rFonts w:ascii="Arial" w:hAnsi="Arial" w:cs="Arial"/>
                <w:color w:val="000000" w:themeColor="text1"/>
                <w:sz w:val="16"/>
                <w:szCs w:val="16"/>
              </w:rPr>
              <w:t>0)</w:t>
            </w:r>
          </w:p>
        </w:tc>
      </w:tr>
      <w:tr w:rsidR="00A155FA" w:rsidRPr="00D15D17" w14:paraId="2D87D50A" w14:textId="77777777" w:rsidTr="00B91D1F">
        <w:trPr>
          <w:trHeight w:val="20"/>
        </w:trPr>
        <w:tc>
          <w:tcPr>
            <w:tcW w:w="3828" w:type="dxa"/>
            <w:shd w:val="clear" w:color="auto" w:fill="auto"/>
            <w:noWrap/>
            <w:tcMar>
              <w:top w:w="0" w:type="dxa"/>
              <w:left w:w="70" w:type="dxa"/>
              <w:bottom w:w="0" w:type="dxa"/>
              <w:right w:w="70" w:type="dxa"/>
            </w:tcMar>
            <w:vAlign w:val="center"/>
          </w:tcPr>
          <w:p w14:paraId="05B62A0B" w14:textId="7E9F57C5" w:rsidR="00A155FA" w:rsidRPr="00415109" w:rsidRDefault="00A155FA" w:rsidP="00A155FA">
            <w:pPr>
              <w:spacing w:before="100" w:beforeAutospacing="1" w:after="100" w:afterAutospacing="1"/>
              <w:ind w:left="-75"/>
              <w:rPr>
                <w:rFonts w:ascii="Arial" w:hAnsi="Arial" w:cs="Arial"/>
                <w:bCs/>
                <w:color w:val="000000"/>
                <w:sz w:val="16"/>
                <w:szCs w:val="16"/>
                <w:lang w:val="en-US"/>
              </w:rPr>
            </w:pPr>
            <w:r w:rsidRPr="00415109">
              <w:rPr>
                <w:rFonts w:ascii="Arial" w:hAnsi="Arial" w:cs="Arial"/>
                <w:color w:val="000000"/>
                <w:sz w:val="16"/>
                <w:szCs w:val="16"/>
                <w:lang w:val="en-US"/>
              </w:rPr>
              <w:t>Payment</w:t>
            </w:r>
          </w:p>
        </w:tc>
        <w:tc>
          <w:tcPr>
            <w:tcW w:w="1843" w:type="dxa"/>
            <w:shd w:val="clear" w:color="auto" w:fill="auto"/>
            <w:tcMar>
              <w:top w:w="0" w:type="dxa"/>
              <w:left w:w="70" w:type="dxa"/>
              <w:bottom w:w="0" w:type="dxa"/>
              <w:right w:w="70" w:type="dxa"/>
            </w:tcMar>
            <w:vAlign w:val="center"/>
          </w:tcPr>
          <w:p w14:paraId="387792A2" w14:textId="6AC9E5C7" w:rsidR="00A155FA" w:rsidRPr="00415109" w:rsidRDefault="00B91D1F"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w:t>
            </w:r>
          </w:p>
        </w:tc>
        <w:tc>
          <w:tcPr>
            <w:tcW w:w="1984" w:type="dxa"/>
            <w:shd w:val="clear" w:color="auto" w:fill="auto"/>
            <w:tcMar>
              <w:top w:w="0" w:type="dxa"/>
              <w:left w:w="70" w:type="dxa"/>
              <w:bottom w:w="0" w:type="dxa"/>
              <w:right w:w="70" w:type="dxa"/>
            </w:tcMar>
            <w:vAlign w:val="center"/>
          </w:tcPr>
          <w:p w14:paraId="5E4111E3" w14:textId="1CBB094C" w:rsidR="00A155FA" w:rsidRPr="00415109" w:rsidRDefault="00B91D1F"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w:t>
            </w:r>
          </w:p>
        </w:tc>
        <w:tc>
          <w:tcPr>
            <w:tcW w:w="1417" w:type="dxa"/>
            <w:shd w:val="clear" w:color="auto" w:fill="auto"/>
            <w:vAlign w:val="center"/>
          </w:tcPr>
          <w:p w14:paraId="015824C9" w14:textId="3AF5A26A" w:rsidR="00A155FA" w:rsidRPr="00415109" w:rsidRDefault="00B91D1F"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22,646</w:t>
            </w:r>
          </w:p>
        </w:tc>
      </w:tr>
      <w:tr w:rsidR="00A155FA" w:rsidRPr="001E1FD2" w14:paraId="58CFA7F1" w14:textId="77777777" w:rsidTr="0009309C">
        <w:trPr>
          <w:trHeight w:val="20"/>
        </w:trPr>
        <w:tc>
          <w:tcPr>
            <w:tcW w:w="3828" w:type="dxa"/>
            <w:shd w:val="clear" w:color="auto" w:fill="auto"/>
            <w:noWrap/>
            <w:tcMar>
              <w:top w:w="0" w:type="dxa"/>
              <w:left w:w="70" w:type="dxa"/>
              <w:bottom w:w="0" w:type="dxa"/>
              <w:right w:w="70" w:type="dxa"/>
            </w:tcMar>
            <w:vAlign w:val="center"/>
          </w:tcPr>
          <w:p w14:paraId="4F04A5F1" w14:textId="77777777" w:rsidR="00A155FA" w:rsidRPr="00415109" w:rsidRDefault="00A155FA" w:rsidP="00A155FA">
            <w:pPr>
              <w:spacing w:before="100" w:beforeAutospacing="1" w:after="100" w:afterAutospacing="1"/>
              <w:ind w:left="-75"/>
              <w:rPr>
                <w:rFonts w:ascii="Arial" w:hAnsi="Arial" w:cs="Arial"/>
                <w:b/>
                <w:bCs/>
                <w:color w:val="000000"/>
                <w:sz w:val="16"/>
                <w:szCs w:val="16"/>
                <w:lang w:val="en-US"/>
              </w:rPr>
            </w:pPr>
            <w:r w:rsidRPr="00415109">
              <w:rPr>
                <w:rFonts w:ascii="Arial" w:hAnsi="Arial" w:cs="Arial"/>
                <w:color w:val="000000"/>
                <w:sz w:val="16"/>
                <w:szCs w:val="16"/>
                <w:lang w:val="en-US"/>
              </w:rPr>
              <w:t>Changes in accounts payable to selling shareholders</w:t>
            </w:r>
          </w:p>
        </w:tc>
        <w:tc>
          <w:tcPr>
            <w:tcW w:w="1843" w:type="dxa"/>
            <w:shd w:val="clear" w:color="auto" w:fill="auto"/>
            <w:tcMar>
              <w:top w:w="0" w:type="dxa"/>
              <w:left w:w="70" w:type="dxa"/>
              <w:bottom w:w="0" w:type="dxa"/>
              <w:right w:w="70" w:type="dxa"/>
            </w:tcMar>
            <w:vAlign w:val="center"/>
          </w:tcPr>
          <w:p w14:paraId="005EF492" w14:textId="5E80FC27" w:rsidR="00A155FA" w:rsidRPr="00415109" w:rsidRDefault="00B91D1F"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w:t>
            </w:r>
          </w:p>
        </w:tc>
        <w:tc>
          <w:tcPr>
            <w:tcW w:w="1984" w:type="dxa"/>
            <w:shd w:val="clear" w:color="auto" w:fill="auto"/>
            <w:tcMar>
              <w:top w:w="0" w:type="dxa"/>
              <w:left w:w="70" w:type="dxa"/>
              <w:bottom w:w="0" w:type="dxa"/>
              <w:right w:w="70" w:type="dxa"/>
            </w:tcMar>
            <w:vAlign w:val="center"/>
          </w:tcPr>
          <w:p w14:paraId="55D930F2" w14:textId="4E607470" w:rsidR="00A155FA" w:rsidRPr="00415109" w:rsidRDefault="00B91D1F"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w:t>
            </w:r>
          </w:p>
        </w:tc>
        <w:tc>
          <w:tcPr>
            <w:tcW w:w="1417" w:type="dxa"/>
            <w:shd w:val="clear" w:color="auto" w:fill="auto"/>
            <w:vAlign w:val="center"/>
          </w:tcPr>
          <w:p w14:paraId="08379EB1" w14:textId="279A5898" w:rsidR="00A155FA" w:rsidRPr="00415109" w:rsidRDefault="00B91D1F"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2,188</w:t>
            </w:r>
          </w:p>
        </w:tc>
      </w:tr>
      <w:tr w:rsidR="00A155FA" w:rsidRPr="00D15D17" w14:paraId="02B5810B" w14:textId="77777777" w:rsidTr="0009309C">
        <w:trPr>
          <w:trHeight w:val="20"/>
        </w:trPr>
        <w:tc>
          <w:tcPr>
            <w:tcW w:w="3828" w:type="dxa"/>
            <w:shd w:val="clear" w:color="auto" w:fill="auto"/>
            <w:noWrap/>
            <w:tcMar>
              <w:top w:w="0" w:type="dxa"/>
              <w:left w:w="70" w:type="dxa"/>
              <w:bottom w:w="0" w:type="dxa"/>
              <w:right w:w="70" w:type="dxa"/>
            </w:tcMar>
            <w:vAlign w:val="center"/>
          </w:tcPr>
          <w:p w14:paraId="316AB8DF" w14:textId="77777777" w:rsidR="00A155FA" w:rsidRPr="00415109" w:rsidRDefault="00A155FA" w:rsidP="00A155FA">
            <w:pPr>
              <w:spacing w:before="100" w:beforeAutospacing="1" w:after="100" w:afterAutospacing="1"/>
              <w:ind w:left="-75"/>
              <w:rPr>
                <w:rFonts w:ascii="Arial" w:hAnsi="Arial" w:cs="Arial"/>
                <w:color w:val="000000"/>
                <w:sz w:val="16"/>
                <w:szCs w:val="16"/>
                <w:lang w:val="en-US"/>
              </w:rPr>
            </w:pPr>
            <w:proofErr w:type="spellStart"/>
            <w:r w:rsidRPr="00415109">
              <w:rPr>
                <w:rFonts w:ascii="Arial" w:hAnsi="Arial" w:cs="Arial"/>
                <w:color w:val="000000"/>
                <w:sz w:val="16"/>
                <w:szCs w:val="16"/>
              </w:rPr>
              <w:t>Interest</w:t>
            </w:r>
            <w:proofErr w:type="spellEnd"/>
            <w:r w:rsidRPr="00415109">
              <w:rPr>
                <w:rFonts w:ascii="Arial" w:hAnsi="Arial" w:cs="Arial"/>
                <w:color w:val="000000"/>
                <w:sz w:val="16"/>
                <w:szCs w:val="16"/>
              </w:rPr>
              <w:t xml:space="preserve"> </w:t>
            </w:r>
            <w:proofErr w:type="spellStart"/>
            <w:r w:rsidRPr="00415109">
              <w:rPr>
                <w:rFonts w:ascii="Arial" w:hAnsi="Arial" w:cs="Arial"/>
                <w:color w:val="000000"/>
                <w:sz w:val="16"/>
                <w:szCs w:val="16"/>
              </w:rPr>
              <w:t>expense</w:t>
            </w:r>
            <w:proofErr w:type="spellEnd"/>
          </w:p>
        </w:tc>
        <w:tc>
          <w:tcPr>
            <w:tcW w:w="1843" w:type="dxa"/>
            <w:shd w:val="clear" w:color="auto" w:fill="auto"/>
            <w:tcMar>
              <w:top w:w="0" w:type="dxa"/>
              <w:left w:w="70" w:type="dxa"/>
              <w:bottom w:w="0" w:type="dxa"/>
              <w:right w:w="70" w:type="dxa"/>
            </w:tcMar>
            <w:vAlign w:val="center"/>
          </w:tcPr>
          <w:p w14:paraId="66430133" w14:textId="15563D8F" w:rsidR="00A155FA" w:rsidRPr="00415109" w:rsidRDefault="00B91D1F"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w:t>
            </w:r>
          </w:p>
        </w:tc>
        <w:tc>
          <w:tcPr>
            <w:tcW w:w="1984" w:type="dxa"/>
            <w:shd w:val="clear" w:color="auto" w:fill="auto"/>
            <w:tcMar>
              <w:top w:w="0" w:type="dxa"/>
              <w:left w:w="70" w:type="dxa"/>
              <w:bottom w:w="0" w:type="dxa"/>
              <w:right w:w="70" w:type="dxa"/>
            </w:tcMar>
            <w:vAlign w:val="center"/>
          </w:tcPr>
          <w:p w14:paraId="3391F897" w14:textId="655FBFA2" w:rsidR="00A155FA" w:rsidRPr="00415109" w:rsidRDefault="00B91D1F"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w:t>
            </w:r>
          </w:p>
        </w:tc>
        <w:tc>
          <w:tcPr>
            <w:tcW w:w="1417" w:type="dxa"/>
            <w:shd w:val="clear" w:color="auto" w:fill="auto"/>
            <w:vAlign w:val="center"/>
          </w:tcPr>
          <w:p w14:paraId="01FA8463" w14:textId="1BCD49A1" w:rsidR="00A155FA" w:rsidRPr="00415109" w:rsidRDefault="00B91D1F"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(2</w:t>
            </w:r>
            <w:r w:rsidR="00906CDC">
              <w:rPr>
                <w:rFonts w:ascii="Arial" w:hAnsi="Arial" w:cs="Arial"/>
                <w:bCs/>
                <w:color w:val="000000"/>
                <w:sz w:val="16"/>
                <w:szCs w:val="16"/>
                <w:lang w:val="en-US"/>
              </w:rPr>
              <w:t>3</w:t>
            </w:r>
            <w:r>
              <w:rPr>
                <w:rFonts w:ascii="Arial" w:hAnsi="Arial" w:cs="Arial"/>
                <w:bCs/>
                <w:color w:val="000000"/>
                <w:sz w:val="16"/>
                <w:szCs w:val="16"/>
                <w:lang w:val="en-US"/>
              </w:rPr>
              <w:t>,075)</w:t>
            </w:r>
          </w:p>
        </w:tc>
      </w:tr>
      <w:tr w:rsidR="0009309C" w:rsidRPr="00D15D17" w14:paraId="1CBBA168" w14:textId="77777777" w:rsidTr="0009309C">
        <w:trPr>
          <w:trHeight w:val="20"/>
        </w:trPr>
        <w:tc>
          <w:tcPr>
            <w:tcW w:w="3828" w:type="dxa"/>
            <w:shd w:val="clear" w:color="auto" w:fill="auto"/>
            <w:noWrap/>
            <w:tcMar>
              <w:top w:w="0" w:type="dxa"/>
              <w:left w:w="70" w:type="dxa"/>
              <w:bottom w:w="0" w:type="dxa"/>
              <w:right w:w="70" w:type="dxa"/>
            </w:tcMar>
            <w:vAlign w:val="center"/>
          </w:tcPr>
          <w:p w14:paraId="39C951BF" w14:textId="0E27D9B2" w:rsidR="0009309C" w:rsidRPr="00415109" w:rsidRDefault="0009309C" w:rsidP="00A155FA">
            <w:pPr>
              <w:spacing w:before="100" w:beforeAutospacing="1" w:after="100" w:afterAutospacing="1"/>
              <w:ind w:left="-75"/>
              <w:rPr>
                <w:rFonts w:ascii="Arial" w:hAnsi="Arial" w:cs="Arial"/>
                <w:color w:val="000000"/>
                <w:sz w:val="16"/>
                <w:szCs w:val="16"/>
              </w:rPr>
            </w:pPr>
            <w:proofErr w:type="spellStart"/>
            <w:r>
              <w:rPr>
                <w:rFonts w:ascii="Arial" w:hAnsi="Arial" w:cs="Arial"/>
                <w:color w:val="000000"/>
                <w:sz w:val="16"/>
                <w:szCs w:val="16"/>
              </w:rPr>
              <w:t>Reclassification</w:t>
            </w:r>
            <w:proofErr w:type="spellEnd"/>
          </w:p>
        </w:tc>
        <w:tc>
          <w:tcPr>
            <w:tcW w:w="1843" w:type="dxa"/>
            <w:tcBorders>
              <w:bottom w:val="single" w:sz="4" w:space="0" w:color="auto"/>
            </w:tcBorders>
            <w:shd w:val="clear" w:color="auto" w:fill="auto"/>
            <w:tcMar>
              <w:top w:w="0" w:type="dxa"/>
              <w:left w:w="70" w:type="dxa"/>
              <w:bottom w:w="0" w:type="dxa"/>
              <w:right w:w="70" w:type="dxa"/>
            </w:tcMar>
            <w:vAlign w:val="center"/>
          </w:tcPr>
          <w:p w14:paraId="7B51E2C7" w14:textId="29D74327" w:rsidR="0009309C" w:rsidRDefault="0009309C"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w:t>
            </w:r>
          </w:p>
        </w:tc>
        <w:tc>
          <w:tcPr>
            <w:tcW w:w="1984" w:type="dxa"/>
            <w:tcBorders>
              <w:bottom w:val="single" w:sz="4" w:space="0" w:color="auto"/>
            </w:tcBorders>
            <w:shd w:val="clear" w:color="auto" w:fill="auto"/>
            <w:tcMar>
              <w:top w:w="0" w:type="dxa"/>
              <w:left w:w="70" w:type="dxa"/>
              <w:bottom w:w="0" w:type="dxa"/>
              <w:right w:w="70" w:type="dxa"/>
            </w:tcMar>
            <w:vAlign w:val="center"/>
          </w:tcPr>
          <w:p w14:paraId="0F75D6B2" w14:textId="4237FF91" w:rsidR="0009309C" w:rsidRDefault="0009309C"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w:t>
            </w:r>
          </w:p>
        </w:tc>
        <w:tc>
          <w:tcPr>
            <w:tcW w:w="1417" w:type="dxa"/>
            <w:tcBorders>
              <w:bottom w:val="single" w:sz="4" w:space="0" w:color="auto"/>
            </w:tcBorders>
            <w:shd w:val="clear" w:color="auto" w:fill="auto"/>
            <w:vAlign w:val="center"/>
          </w:tcPr>
          <w:p w14:paraId="36BA1B71" w14:textId="3F3F3438" w:rsidR="0009309C" w:rsidRDefault="0009309C" w:rsidP="00A155FA">
            <w:pPr>
              <w:spacing w:before="100" w:beforeAutospacing="1" w:after="100" w:afterAutospacing="1"/>
              <w:jc w:val="right"/>
              <w:rPr>
                <w:rFonts w:ascii="Arial" w:hAnsi="Arial" w:cs="Arial"/>
                <w:bCs/>
                <w:color w:val="000000"/>
                <w:sz w:val="16"/>
                <w:szCs w:val="16"/>
                <w:lang w:val="en-US"/>
              </w:rPr>
            </w:pPr>
            <w:r>
              <w:rPr>
                <w:rFonts w:ascii="Arial" w:hAnsi="Arial" w:cs="Arial"/>
                <w:bCs/>
                <w:color w:val="000000"/>
                <w:sz w:val="16"/>
                <w:szCs w:val="16"/>
                <w:lang w:val="en-US"/>
              </w:rPr>
              <w:t>4,000</w:t>
            </w:r>
          </w:p>
        </w:tc>
      </w:tr>
      <w:tr w:rsidR="00A155FA" w:rsidRPr="00D15D17" w14:paraId="615574C3" w14:textId="77777777" w:rsidTr="00906CDC">
        <w:trPr>
          <w:trHeight w:val="20"/>
        </w:trPr>
        <w:tc>
          <w:tcPr>
            <w:tcW w:w="3828" w:type="dxa"/>
            <w:shd w:val="clear" w:color="auto" w:fill="auto"/>
            <w:noWrap/>
            <w:tcMar>
              <w:top w:w="0" w:type="dxa"/>
              <w:left w:w="70" w:type="dxa"/>
              <w:bottom w:w="0" w:type="dxa"/>
              <w:right w:w="70" w:type="dxa"/>
            </w:tcMar>
            <w:vAlign w:val="center"/>
          </w:tcPr>
          <w:p w14:paraId="795DA174" w14:textId="39EE4ECD" w:rsidR="00A155FA" w:rsidRPr="00415109" w:rsidRDefault="00A155FA" w:rsidP="00A155FA">
            <w:pPr>
              <w:spacing w:before="100" w:beforeAutospacing="1" w:after="100" w:afterAutospacing="1"/>
              <w:ind w:left="-75"/>
              <w:rPr>
                <w:rFonts w:ascii="Arial" w:hAnsi="Arial" w:cs="Arial"/>
                <w:color w:val="000000"/>
                <w:sz w:val="16"/>
                <w:szCs w:val="16"/>
                <w:lang w:val="en-US"/>
              </w:rPr>
            </w:pPr>
            <w:r w:rsidRPr="00415109">
              <w:rPr>
                <w:rFonts w:ascii="Arial" w:hAnsi="Arial" w:cs="Arial"/>
                <w:b/>
                <w:bCs/>
                <w:color w:val="000000"/>
                <w:sz w:val="16"/>
                <w:szCs w:val="16"/>
                <w:lang w:val="en-US"/>
              </w:rPr>
              <w:t>As of March 31, 202</w:t>
            </w:r>
            <w:r>
              <w:rPr>
                <w:rFonts w:ascii="Arial" w:hAnsi="Arial" w:cs="Arial"/>
                <w:b/>
                <w:bCs/>
                <w:color w:val="000000"/>
                <w:sz w:val="16"/>
                <w:szCs w:val="16"/>
                <w:lang w:val="en-US"/>
              </w:rPr>
              <w:t>1</w:t>
            </w:r>
            <w:r w:rsidRPr="00415109">
              <w:rPr>
                <w:rFonts w:ascii="Arial" w:hAnsi="Arial" w:cs="Arial"/>
                <w:b/>
                <w:bCs/>
                <w:color w:val="000000"/>
                <w:sz w:val="16"/>
                <w:szCs w:val="16"/>
                <w:lang w:val="en-US"/>
              </w:rPr>
              <w:t xml:space="preserve"> (unaudited)</w:t>
            </w:r>
          </w:p>
        </w:tc>
        <w:tc>
          <w:tcPr>
            <w:tcW w:w="1843" w:type="dxa"/>
            <w:tcBorders>
              <w:top w:val="single" w:sz="4" w:space="0" w:color="auto"/>
              <w:bottom w:val="double" w:sz="4" w:space="0" w:color="auto"/>
            </w:tcBorders>
            <w:shd w:val="clear" w:color="auto" w:fill="auto"/>
            <w:tcMar>
              <w:top w:w="0" w:type="dxa"/>
              <w:left w:w="70" w:type="dxa"/>
              <w:bottom w:w="0" w:type="dxa"/>
              <w:right w:w="70" w:type="dxa"/>
            </w:tcMar>
            <w:vAlign w:val="center"/>
          </w:tcPr>
          <w:p w14:paraId="1807CC3D" w14:textId="7A2A3B19" w:rsidR="00A155FA" w:rsidRPr="00415109" w:rsidRDefault="00B91D1F" w:rsidP="00A155FA">
            <w:pPr>
              <w:spacing w:before="100" w:beforeAutospacing="1" w:after="100" w:afterAutospacing="1"/>
              <w:jc w:val="right"/>
              <w:rPr>
                <w:rFonts w:ascii="Arial" w:hAnsi="Arial" w:cs="Arial"/>
                <w:b/>
                <w:bCs/>
                <w:sz w:val="16"/>
                <w:szCs w:val="16"/>
                <w:lang w:val="en-US"/>
              </w:rPr>
            </w:pPr>
            <w:r>
              <w:rPr>
                <w:rFonts w:ascii="Arial" w:hAnsi="Arial" w:cs="Arial"/>
                <w:b/>
                <w:bCs/>
                <w:sz w:val="16"/>
                <w:szCs w:val="16"/>
                <w:lang w:val="en-US"/>
              </w:rPr>
              <w:t>-</w:t>
            </w:r>
          </w:p>
        </w:tc>
        <w:tc>
          <w:tcPr>
            <w:tcW w:w="1984" w:type="dxa"/>
            <w:tcBorders>
              <w:top w:val="single" w:sz="4" w:space="0" w:color="auto"/>
              <w:bottom w:val="double" w:sz="4" w:space="0" w:color="auto"/>
            </w:tcBorders>
            <w:shd w:val="clear" w:color="auto" w:fill="auto"/>
            <w:tcMar>
              <w:top w:w="0" w:type="dxa"/>
              <w:left w:w="70" w:type="dxa"/>
              <w:bottom w:w="0" w:type="dxa"/>
              <w:right w:w="70" w:type="dxa"/>
            </w:tcMar>
            <w:vAlign w:val="center"/>
          </w:tcPr>
          <w:p w14:paraId="7E33059D" w14:textId="440409EE" w:rsidR="00A155FA" w:rsidRPr="00415109" w:rsidRDefault="00B91D1F" w:rsidP="00A155FA">
            <w:pPr>
              <w:spacing w:before="100" w:beforeAutospacing="1" w:after="100" w:afterAutospacing="1"/>
              <w:jc w:val="right"/>
              <w:rPr>
                <w:rFonts w:ascii="Arial" w:hAnsi="Arial" w:cs="Arial"/>
                <w:b/>
                <w:bCs/>
                <w:sz w:val="16"/>
                <w:szCs w:val="16"/>
                <w:lang w:val="en-US"/>
              </w:rPr>
            </w:pPr>
            <w:r>
              <w:rPr>
                <w:rFonts w:ascii="Arial" w:hAnsi="Arial" w:cs="Arial"/>
                <w:b/>
                <w:bCs/>
                <w:sz w:val="16"/>
                <w:szCs w:val="16"/>
                <w:lang w:val="en-US"/>
              </w:rPr>
              <w:t>-</w:t>
            </w:r>
          </w:p>
        </w:tc>
        <w:tc>
          <w:tcPr>
            <w:tcW w:w="1417" w:type="dxa"/>
            <w:tcBorders>
              <w:top w:val="single" w:sz="4" w:space="0" w:color="auto"/>
              <w:bottom w:val="double" w:sz="4" w:space="0" w:color="auto"/>
            </w:tcBorders>
            <w:shd w:val="clear" w:color="auto" w:fill="auto"/>
            <w:vAlign w:val="center"/>
          </w:tcPr>
          <w:p w14:paraId="066B66DA" w14:textId="3ED9D3EA" w:rsidR="00A155FA" w:rsidRPr="00415109" w:rsidRDefault="00B91D1F" w:rsidP="00A155FA">
            <w:pPr>
              <w:spacing w:before="100" w:beforeAutospacing="1" w:after="100" w:afterAutospacing="1"/>
              <w:jc w:val="right"/>
              <w:rPr>
                <w:rFonts w:ascii="Arial" w:hAnsi="Arial" w:cs="Arial"/>
                <w:b/>
                <w:bCs/>
                <w:sz w:val="16"/>
                <w:szCs w:val="16"/>
                <w:lang w:val="en-US"/>
              </w:rPr>
            </w:pPr>
            <w:r>
              <w:rPr>
                <w:rFonts w:ascii="Arial" w:hAnsi="Arial" w:cs="Arial"/>
                <w:b/>
                <w:bCs/>
                <w:sz w:val="16"/>
                <w:szCs w:val="16"/>
                <w:lang w:val="en-US"/>
              </w:rPr>
              <w:t>(879,146)</w:t>
            </w:r>
          </w:p>
        </w:tc>
      </w:tr>
    </w:tbl>
    <w:p w14:paraId="620D8DC9" w14:textId="77777777" w:rsidR="005B604C" w:rsidRPr="00682809" w:rsidRDefault="005B604C" w:rsidP="002857E6">
      <w:pPr>
        <w:rPr>
          <w:rFonts w:ascii="Arial" w:hAnsi="Arial" w:cs="Arial"/>
          <w:color w:val="365F91" w:themeColor="accent1" w:themeShade="BF"/>
          <w:lang w:val="en-US"/>
        </w:rPr>
      </w:pPr>
    </w:p>
    <w:p w14:paraId="3D055526" w14:textId="77777777" w:rsidR="00D04CF8" w:rsidRPr="00682809" w:rsidRDefault="00D04CF8" w:rsidP="002857E6">
      <w:pPr>
        <w:rPr>
          <w:rFonts w:ascii="Arial" w:hAnsi="Arial" w:cs="Arial"/>
          <w:i/>
          <w:color w:val="365F91" w:themeColor="accent1" w:themeShade="BF"/>
          <w:lang w:val="en-US"/>
        </w:rPr>
      </w:pPr>
      <w:r w:rsidRPr="00682809">
        <w:rPr>
          <w:rFonts w:ascii="Arial" w:hAnsi="Arial" w:cs="Arial"/>
          <w:i/>
          <w:color w:val="365F91" w:themeColor="accent1" w:themeShade="BF"/>
          <w:lang w:val="en-US"/>
        </w:rPr>
        <w:t>(iv) Transfers between levels 2 and 3</w:t>
      </w:r>
    </w:p>
    <w:p w14:paraId="10A079AF" w14:textId="77777777" w:rsidR="002857E6" w:rsidRPr="00682809" w:rsidRDefault="002857E6" w:rsidP="002857E6">
      <w:pPr>
        <w:rPr>
          <w:rFonts w:ascii="Arial" w:hAnsi="Arial" w:cs="Arial"/>
          <w:lang w:val="en-US"/>
        </w:rPr>
      </w:pPr>
    </w:p>
    <w:p w14:paraId="6BC42E91" w14:textId="77777777" w:rsidR="004E1443" w:rsidRDefault="000A1143" w:rsidP="002857E6">
      <w:pPr>
        <w:rPr>
          <w:rFonts w:ascii="Arial" w:hAnsi="Arial" w:cs="Arial"/>
          <w:lang w:val="en-US"/>
        </w:rPr>
      </w:pPr>
      <w:r>
        <w:rPr>
          <w:rFonts w:ascii="Arial" w:hAnsi="Arial" w:cs="Arial"/>
          <w:lang w:val="en-US"/>
        </w:rPr>
        <w:t>During</w:t>
      </w:r>
      <w:r w:rsidR="0088154E" w:rsidRPr="00682809">
        <w:rPr>
          <w:rFonts w:ascii="Arial" w:hAnsi="Arial" w:cs="Arial"/>
          <w:lang w:val="en-US"/>
        </w:rPr>
        <w:t xml:space="preserve"> the </w:t>
      </w:r>
      <w:r w:rsidR="001F49AB" w:rsidRPr="00682809">
        <w:rPr>
          <w:rFonts w:ascii="Arial" w:hAnsi="Arial" w:cs="Arial"/>
          <w:lang w:val="en-US"/>
        </w:rPr>
        <w:t xml:space="preserve">three-month </w:t>
      </w:r>
      <w:r w:rsidR="001905F8">
        <w:rPr>
          <w:rFonts w:ascii="Arial" w:hAnsi="Arial" w:cs="Arial"/>
          <w:lang w:val="en-US"/>
        </w:rPr>
        <w:t xml:space="preserve">periods </w:t>
      </w:r>
      <w:r w:rsidR="001F49AB" w:rsidRPr="00682809">
        <w:rPr>
          <w:rFonts w:ascii="Arial" w:hAnsi="Arial" w:cs="Arial"/>
          <w:lang w:val="en-US"/>
        </w:rPr>
        <w:t>ended</w:t>
      </w:r>
      <w:r w:rsidR="0088154E" w:rsidRPr="00682809">
        <w:rPr>
          <w:rFonts w:ascii="Arial" w:hAnsi="Arial" w:cs="Arial"/>
          <w:lang w:val="en-US"/>
        </w:rPr>
        <w:t xml:space="preserve"> </w:t>
      </w:r>
      <w:r w:rsidR="00CA5D74" w:rsidRPr="00682809">
        <w:rPr>
          <w:rFonts w:ascii="Arial" w:hAnsi="Arial" w:cs="Arial"/>
          <w:lang w:val="en-US"/>
        </w:rPr>
        <w:t>March 31</w:t>
      </w:r>
      <w:r w:rsidR="0088154E" w:rsidRPr="00682809">
        <w:rPr>
          <w:rFonts w:ascii="Arial" w:hAnsi="Arial" w:cs="Arial"/>
          <w:lang w:val="en-US"/>
        </w:rPr>
        <w:t xml:space="preserve">, </w:t>
      </w:r>
      <w:r w:rsidR="00331DA1" w:rsidRPr="00682809">
        <w:rPr>
          <w:rFonts w:ascii="Arial" w:hAnsi="Arial" w:cs="Arial"/>
          <w:lang w:val="en-US"/>
        </w:rPr>
        <w:t>20</w:t>
      </w:r>
      <w:r w:rsidR="00B22B0B">
        <w:rPr>
          <w:rFonts w:ascii="Arial" w:hAnsi="Arial" w:cs="Arial"/>
          <w:lang w:val="en-US"/>
        </w:rPr>
        <w:t>2</w:t>
      </w:r>
      <w:r w:rsidR="004E1443">
        <w:rPr>
          <w:rFonts w:ascii="Arial" w:hAnsi="Arial" w:cs="Arial"/>
          <w:lang w:val="en-US"/>
        </w:rPr>
        <w:t>1</w:t>
      </w:r>
      <w:r w:rsidR="00331DA1" w:rsidRPr="00682809">
        <w:rPr>
          <w:rFonts w:ascii="Arial" w:hAnsi="Arial" w:cs="Arial"/>
          <w:lang w:val="en-US"/>
        </w:rPr>
        <w:t xml:space="preserve"> and 20</w:t>
      </w:r>
      <w:r w:rsidR="004E1443">
        <w:rPr>
          <w:rFonts w:ascii="Arial" w:hAnsi="Arial" w:cs="Arial"/>
          <w:lang w:val="en-US"/>
        </w:rPr>
        <w:t>20</w:t>
      </w:r>
      <w:r w:rsidR="0088154E" w:rsidRPr="00682809">
        <w:rPr>
          <w:rFonts w:ascii="Arial" w:hAnsi="Arial" w:cs="Arial"/>
          <w:lang w:val="en-US"/>
        </w:rPr>
        <w:t>,</w:t>
      </w:r>
      <w:r w:rsidR="00D04CF8" w:rsidRPr="00682809">
        <w:rPr>
          <w:rFonts w:ascii="Arial" w:hAnsi="Arial" w:cs="Arial"/>
          <w:lang w:val="en-US"/>
        </w:rPr>
        <w:t xml:space="preserve"> the Company </w:t>
      </w:r>
      <w:r w:rsidR="00643297" w:rsidRPr="00682809">
        <w:rPr>
          <w:rFonts w:ascii="Arial" w:hAnsi="Arial" w:cs="Arial"/>
          <w:lang w:val="en-US"/>
        </w:rPr>
        <w:t>did not transfer</w:t>
      </w:r>
      <w:r w:rsidR="00D04CF8" w:rsidRPr="00682809">
        <w:rPr>
          <w:rFonts w:ascii="Arial" w:hAnsi="Arial" w:cs="Arial"/>
          <w:lang w:val="en-US"/>
        </w:rPr>
        <w:t xml:space="preserve"> any financial instruments from level 2 into level 3.</w:t>
      </w:r>
    </w:p>
    <w:p w14:paraId="040DC62F" w14:textId="6C56086F" w:rsidR="00D04CF8" w:rsidRPr="00682809" w:rsidRDefault="00D04CF8" w:rsidP="002857E6">
      <w:pPr>
        <w:rPr>
          <w:rFonts w:ascii="Arial" w:hAnsi="Arial" w:cs="Arial"/>
          <w:i/>
          <w:color w:val="365F91" w:themeColor="accent1" w:themeShade="BF"/>
          <w:lang w:val="en-US"/>
        </w:rPr>
      </w:pPr>
      <w:r w:rsidRPr="00682809">
        <w:rPr>
          <w:rFonts w:ascii="Arial" w:hAnsi="Arial" w:cs="Arial"/>
          <w:lang w:val="en-US"/>
        </w:rPr>
        <w:t xml:space="preserve"> </w:t>
      </w:r>
      <w:r w:rsidRPr="00682809">
        <w:rPr>
          <w:rFonts w:ascii="Arial" w:hAnsi="Arial" w:cs="Arial"/>
          <w:i/>
          <w:color w:val="365F91" w:themeColor="accent1" w:themeShade="BF"/>
          <w:lang w:val="en-US"/>
        </w:rPr>
        <w:t>(v) Valuation processes</w:t>
      </w:r>
    </w:p>
    <w:p w14:paraId="1F78A67C" w14:textId="77777777" w:rsidR="002857E6" w:rsidRPr="00682809" w:rsidRDefault="002857E6" w:rsidP="002857E6">
      <w:pPr>
        <w:rPr>
          <w:rFonts w:ascii="Arial" w:hAnsi="Arial" w:cs="Arial"/>
          <w:lang w:val="en-US"/>
        </w:rPr>
      </w:pPr>
    </w:p>
    <w:p w14:paraId="7297995E" w14:textId="77777777" w:rsidR="00261410" w:rsidRPr="00682809" w:rsidRDefault="00261410" w:rsidP="002857E6">
      <w:pPr>
        <w:rPr>
          <w:rFonts w:ascii="Arial" w:hAnsi="Arial" w:cs="Arial"/>
          <w:lang w:val="en-US"/>
        </w:rPr>
      </w:pPr>
      <w:r w:rsidRPr="00682809">
        <w:rPr>
          <w:rFonts w:ascii="Arial" w:hAnsi="Arial" w:cs="Arial"/>
          <w:lang w:val="en-US"/>
        </w:rPr>
        <w:t>The finance department of the Company performs and reviews the valuations of items required for financial reporting purposes, including level 3 fair values.</w:t>
      </w:r>
      <w:r w:rsidR="00F85ECB" w:rsidRPr="00682809">
        <w:rPr>
          <w:rFonts w:ascii="Arial" w:hAnsi="Arial" w:cs="Arial"/>
          <w:lang w:val="en-US"/>
        </w:rPr>
        <w:t xml:space="preserve"> </w:t>
      </w:r>
      <w:r w:rsidRPr="00682809">
        <w:rPr>
          <w:rFonts w:ascii="Arial" w:hAnsi="Arial" w:cs="Arial"/>
          <w:lang w:val="en-US"/>
        </w:rPr>
        <w:t xml:space="preserve">Discussions of valuation processes and results </w:t>
      </w:r>
      <w:r w:rsidR="00643297" w:rsidRPr="00682809">
        <w:rPr>
          <w:rFonts w:ascii="Arial" w:hAnsi="Arial" w:cs="Arial"/>
          <w:lang w:val="en-US"/>
        </w:rPr>
        <w:t xml:space="preserve">conform </w:t>
      </w:r>
      <w:r w:rsidRPr="00682809">
        <w:rPr>
          <w:rFonts w:ascii="Arial" w:hAnsi="Arial" w:cs="Arial"/>
          <w:lang w:val="en-US"/>
        </w:rPr>
        <w:t>with the Company’s yearly reporting periods. Also,</w:t>
      </w:r>
      <w:r w:rsidR="00643297" w:rsidRPr="00682809">
        <w:rPr>
          <w:rFonts w:ascii="Arial" w:hAnsi="Arial" w:cs="Arial"/>
          <w:lang w:val="en-US"/>
        </w:rPr>
        <w:t xml:space="preserve"> the</w:t>
      </w:r>
      <w:r w:rsidRPr="00682809">
        <w:rPr>
          <w:rFonts w:ascii="Arial" w:hAnsi="Arial" w:cs="Arial"/>
          <w:lang w:val="en-US"/>
        </w:rPr>
        <w:t xml:space="preserve"> Company hire</w:t>
      </w:r>
      <w:r w:rsidR="00643297" w:rsidRPr="00682809">
        <w:rPr>
          <w:rFonts w:ascii="Arial" w:hAnsi="Arial" w:cs="Arial"/>
          <w:lang w:val="en-US"/>
        </w:rPr>
        <w:t>s</w:t>
      </w:r>
      <w:r w:rsidRPr="00682809">
        <w:rPr>
          <w:rFonts w:ascii="Arial" w:hAnsi="Arial" w:cs="Arial"/>
          <w:lang w:val="en-US"/>
        </w:rPr>
        <w:t xml:space="preserve"> specialists to measure fair value of certain financial assets independently.</w:t>
      </w:r>
    </w:p>
    <w:p w14:paraId="3CE39F70" w14:textId="77777777" w:rsidR="002857E6" w:rsidRPr="00682809" w:rsidRDefault="002857E6" w:rsidP="002857E6">
      <w:pPr>
        <w:rPr>
          <w:rFonts w:ascii="Arial" w:hAnsi="Arial" w:cs="Arial"/>
          <w:lang w:val="en-US"/>
        </w:rPr>
      </w:pPr>
    </w:p>
    <w:p w14:paraId="036861EF" w14:textId="77777777" w:rsidR="00D04CF8" w:rsidRPr="00682809" w:rsidRDefault="00D04CF8" w:rsidP="002857E6">
      <w:pPr>
        <w:rPr>
          <w:rFonts w:ascii="Arial" w:hAnsi="Arial" w:cs="Arial"/>
          <w:lang w:val="en-US"/>
        </w:rPr>
      </w:pPr>
      <w:r w:rsidRPr="00682809">
        <w:rPr>
          <w:rFonts w:ascii="Arial" w:hAnsi="Arial" w:cs="Arial"/>
          <w:lang w:val="en-US"/>
        </w:rPr>
        <w:t>The main level 3 inputs used by the Company are derived and evaluated as follows:</w:t>
      </w:r>
    </w:p>
    <w:p w14:paraId="5681C3EC" w14:textId="77777777" w:rsidR="002857E6" w:rsidRPr="00682809" w:rsidRDefault="002857E6" w:rsidP="002857E6">
      <w:pPr>
        <w:rPr>
          <w:rFonts w:ascii="Arial" w:hAnsi="Arial" w:cs="Arial"/>
          <w:lang w:val="en-US"/>
        </w:rPr>
      </w:pPr>
    </w:p>
    <w:p w14:paraId="4B46141E" w14:textId="77777777" w:rsidR="00D04CF8" w:rsidRPr="00682809" w:rsidRDefault="00D04CF8" w:rsidP="00E669A1">
      <w:pPr>
        <w:pStyle w:val="ListParagraph"/>
        <w:numPr>
          <w:ilvl w:val="0"/>
          <w:numId w:val="63"/>
        </w:numPr>
        <w:rPr>
          <w:rFonts w:ascii="Arial" w:hAnsi="Arial" w:cs="Arial"/>
          <w:szCs w:val="22"/>
          <w:lang w:val="en-US"/>
        </w:rPr>
      </w:pPr>
      <w:r w:rsidRPr="00682809">
        <w:rPr>
          <w:rFonts w:ascii="Arial" w:hAnsi="Arial" w:cs="Arial"/>
          <w:szCs w:val="22"/>
          <w:lang w:val="en-US"/>
        </w:rPr>
        <w:t>Discount rates for financial assets and financial liabilities are determined using a capital asset pricing model to calculate a pre-tax rate that reflects current market assessments of the time value of money and the risk specific to the asset.</w:t>
      </w:r>
    </w:p>
    <w:p w14:paraId="5A7EA581" w14:textId="77777777" w:rsidR="00D04CF8" w:rsidRPr="00682809" w:rsidRDefault="00D04CF8" w:rsidP="00E669A1">
      <w:pPr>
        <w:pStyle w:val="ListParagraph"/>
        <w:numPr>
          <w:ilvl w:val="0"/>
          <w:numId w:val="63"/>
        </w:numPr>
        <w:rPr>
          <w:rFonts w:ascii="Arial" w:hAnsi="Arial" w:cs="Arial"/>
          <w:szCs w:val="22"/>
          <w:lang w:val="en-US"/>
        </w:rPr>
      </w:pPr>
      <w:r w:rsidRPr="00682809">
        <w:rPr>
          <w:rFonts w:ascii="Arial" w:hAnsi="Arial" w:cs="Arial"/>
          <w:szCs w:val="22"/>
          <w:lang w:val="en-US"/>
        </w:rPr>
        <w:t xml:space="preserve">Risk adjustments specific to the counterparties (including assumptions about credit default rates) are derived from observable market data of credit risk </w:t>
      </w:r>
      <w:r w:rsidR="00183D85" w:rsidRPr="00682809">
        <w:rPr>
          <w:rFonts w:ascii="Arial" w:hAnsi="Arial" w:cs="Arial"/>
          <w:szCs w:val="22"/>
          <w:lang w:val="en-US"/>
        </w:rPr>
        <w:t>grading</w:t>
      </w:r>
      <w:r w:rsidRPr="00682809">
        <w:rPr>
          <w:rFonts w:ascii="Arial" w:hAnsi="Arial" w:cs="Arial"/>
          <w:szCs w:val="22"/>
          <w:lang w:val="en-US"/>
        </w:rPr>
        <w:t>.</w:t>
      </w:r>
    </w:p>
    <w:p w14:paraId="47A02133" w14:textId="77777777" w:rsidR="00D04CF8" w:rsidRPr="00682809" w:rsidRDefault="00D04CF8" w:rsidP="00E669A1">
      <w:pPr>
        <w:pStyle w:val="ListParagraph"/>
        <w:numPr>
          <w:ilvl w:val="0"/>
          <w:numId w:val="63"/>
        </w:numPr>
        <w:rPr>
          <w:rFonts w:ascii="Arial" w:hAnsi="Arial" w:cs="Arial"/>
          <w:szCs w:val="22"/>
          <w:lang w:val="en-US"/>
        </w:rPr>
      </w:pPr>
      <w:r w:rsidRPr="00682809">
        <w:rPr>
          <w:rFonts w:ascii="Arial" w:hAnsi="Arial" w:cs="Arial"/>
          <w:szCs w:val="22"/>
          <w:lang w:val="en-US"/>
        </w:rPr>
        <w:t>Earnings growth factor</w:t>
      </w:r>
      <w:r w:rsidR="00643297" w:rsidRPr="00682809">
        <w:rPr>
          <w:rFonts w:ascii="Arial" w:hAnsi="Arial" w:cs="Arial"/>
          <w:szCs w:val="22"/>
          <w:lang w:val="en-US"/>
        </w:rPr>
        <w:t>s</w:t>
      </w:r>
      <w:r w:rsidRPr="00682809">
        <w:rPr>
          <w:rFonts w:ascii="Arial" w:hAnsi="Arial" w:cs="Arial"/>
          <w:szCs w:val="22"/>
          <w:lang w:val="en-US"/>
        </w:rPr>
        <w:t xml:space="preserve"> for unlisted equity securities are estimated based on market information for similar types of companies.</w:t>
      </w:r>
    </w:p>
    <w:p w14:paraId="65268B79" w14:textId="61222C37" w:rsidR="00D04CF8" w:rsidRPr="00682809" w:rsidRDefault="00D04CF8" w:rsidP="00E669A1">
      <w:pPr>
        <w:pStyle w:val="ListParagraph"/>
        <w:numPr>
          <w:ilvl w:val="0"/>
          <w:numId w:val="63"/>
        </w:numPr>
        <w:rPr>
          <w:rFonts w:ascii="Arial" w:hAnsi="Arial" w:cs="Arial"/>
          <w:szCs w:val="22"/>
          <w:lang w:val="en-US"/>
        </w:rPr>
      </w:pPr>
      <w:r w:rsidRPr="00682809">
        <w:rPr>
          <w:rFonts w:ascii="Arial" w:hAnsi="Arial" w:cs="Arial"/>
          <w:szCs w:val="22"/>
          <w:lang w:val="en-US"/>
        </w:rPr>
        <w:t xml:space="preserve">Contingent consideration – expected cash </w:t>
      </w:r>
      <w:r w:rsidR="00C94697" w:rsidRPr="00682809">
        <w:rPr>
          <w:rFonts w:ascii="Arial" w:hAnsi="Arial" w:cs="Arial"/>
          <w:szCs w:val="22"/>
          <w:lang w:val="en-US"/>
        </w:rPr>
        <w:t>out</w:t>
      </w:r>
      <w:r w:rsidRPr="00682809">
        <w:rPr>
          <w:rFonts w:ascii="Arial" w:hAnsi="Arial" w:cs="Arial"/>
          <w:szCs w:val="22"/>
          <w:lang w:val="en-US"/>
        </w:rPr>
        <w:t xml:space="preserve">flows are estimated based on the terms of the </w:t>
      </w:r>
      <w:r w:rsidR="00C94697" w:rsidRPr="00682809">
        <w:rPr>
          <w:rFonts w:ascii="Arial" w:hAnsi="Arial" w:cs="Arial"/>
          <w:szCs w:val="22"/>
          <w:lang w:val="en-US"/>
        </w:rPr>
        <w:t>business combinations</w:t>
      </w:r>
      <w:r w:rsidRPr="00682809">
        <w:rPr>
          <w:rFonts w:ascii="Arial" w:hAnsi="Arial" w:cs="Arial"/>
          <w:szCs w:val="22"/>
          <w:lang w:val="en-US"/>
        </w:rPr>
        <w:t xml:space="preserve"> and the entity’s knowledge of the business </w:t>
      </w:r>
      <w:r w:rsidR="00643297" w:rsidRPr="00682809">
        <w:rPr>
          <w:rFonts w:ascii="Arial" w:hAnsi="Arial" w:cs="Arial"/>
          <w:szCs w:val="22"/>
          <w:lang w:val="en-US"/>
        </w:rPr>
        <w:t xml:space="preserve">as well as </w:t>
      </w:r>
      <w:r w:rsidRPr="00682809">
        <w:rPr>
          <w:rFonts w:ascii="Arial" w:hAnsi="Arial" w:cs="Arial"/>
          <w:szCs w:val="22"/>
          <w:lang w:val="en-US"/>
        </w:rPr>
        <w:t>how the current economic environment is likely to impact it.</w:t>
      </w:r>
    </w:p>
    <w:p w14:paraId="217E5ED3" w14:textId="70314A46" w:rsidR="002119A1" w:rsidRDefault="002119A1">
      <w:pPr>
        <w:spacing w:after="200" w:line="276" w:lineRule="auto"/>
        <w:rPr>
          <w:rFonts w:ascii="Arial" w:hAnsi="Arial" w:cs="Arial"/>
          <w:szCs w:val="22"/>
          <w:lang w:val="en-US"/>
        </w:rPr>
      </w:pPr>
    </w:p>
    <w:p w14:paraId="1E8C7758" w14:textId="77777777" w:rsidR="009E2647" w:rsidRPr="00682809" w:rsidRDefault="009E2647" w:rsidP="009E2647">
      <w:pPr>
        <w:pStyle w:val="1TtuloprincipalDF"/>
        <w:rPr>
          <w:rFonts w:ascii="Arial" w:hAnsi="Arial" w:cs="Arial"/>
          <w:color w:val="365F91" w:themeColor="accent1" w:themeShade="BF"/>
          <w:sz w:val="22"/>
          <w:szCs w:val="22"/>
        </w:rPr>
      </w:pPr>
      <w:r w:rsidRPr="00682809">
        <w:rPr>
          <w:rFonts w:ascii="Arial" w:hAnsi="Arial" w:cs="Arial"/>
          <w:color w:val="365F91" w:themeColor="accent1" w:themeShade="BF"/>
          <w:sz w:val="22"/>
          <w:szCs w:val="22"/>
        </w:rPr>
        <w:t>Commitments and contingencies</w:t>
      </w:r>
    </w:p>
    <w:p w14:paraId="0DCB1DC6" w14:textId="77777777" w:rsidR="009E2647" w:rsidRPr="00CC4F3D" w:rsidRDefault="009E2647" w:rsidP="009E2647">
      <w:pPr>
        <w:pStyle w:val="1TtuloprincipalDF"/>
        <w:numPr>
          <w:ilvl w:val="0"/>
          <w:numId w:val="0"/>
        </w:numPr>
        <w:outlineLvl w:val="9"/>
        <w:rPr>
          <w:rFonts w:ascii="Arial" w:hAnsi="Arial"/>
          <w:sz w:val="24"/>
          <w:highlight w:val="yellow"/>
        </w:rPr>
      </w:pPr>
    </w:p>
    <w:p w14:paraId="4441EE40" w14:textId="77777777" w:rsidR="009E2647" w:rsidRPr="00682809" w:rsidRDefault="009E2647" w:rsidP="009E2647">
      <w:pPr>
        <w:pStyle w:val="1TtuloprincipalDF"/>
        <w:numPr>
          <w:ilvl w:val="0"/>
          <w:numId w:val="78"/>
        </w:numPr>
        <w:ind w:left="0" w:hanging="567"/>
        <w:outlineLvl w:val="9"/>
        <w:rPr>
          <w:rFonts w:ascii="Arial" w:eastAsia="Times New Roman" w:hAnsi="Arial" w:cs="Arial"/>
          <w:b w:val="0"/>
          <w:sz w:val="22"/>
          <w:szCs w:val="22"/>
          <w:lang w:eastAsia="pt-BR"/>
        </w:rPr>
      </w:pPr>
      <w:bookmarkStart w:id="1779" w:name="_Hlk526879999"/>
      <w:r w:rsidRPr="00682809">
        <w:rPr>
          <w:rFonts w:ascii="Arial" w:hAnsi="Arial" w:cs="Arial"/>
          <w:b w:val="0"/>
          <w:i/>
          <w:color w:val="365F91" w:themeColor="accent1" w:themeShade="BF"/>
          <w:sz w:val="22"/>
          <w:szCs w:val="22"/>
        </w:rPr>
        <w:t>Legal proceedings</w:t>
      </w:r>
    </w:p>
    <w:p w14:paraId="305DE55E" w14:textId="77777777" w:rsidR="009E2647" w:rsidRPr="00682809" w:rsidRDefault="009E2647" w:rsidP="009E2647">
      <w:pPr>
        <w:pStyle w:val="1TtuloprincipalDF"/>
        <w:numPr>
          <w:ilvl w:val="0"/>
          <w:numId w:val="0"/>
        </w:numPr>
        <w:outlineLvl w:val="9"/>
        <w:rPr>
          <w:rFonts w:ascii="Arial" w:eastAsia="Times New Roman" w:hAnsi="Arial" w:cs="Arial"/>
          <w:b w:val="0"/>
          <w:sz w:val="22"/>
          <w:szCs w:val="22"/>
          <w:lang w:eastAsia="pt-BR"/>
        </w:rPr>
      </w:pPr>
    </w:p>
    <w:p w14:paraId="1D351201" w14:textId="77777777" w:rsidR="009E2647" w:rsidRPr="00682809" w:rsidRDefault="009E2647" w:rsidP="009E2647">
      <w:pPr>
        <w:pStyle w:val="1TtuloprincipalDF"/>
        <w:numPr>
          <w:ilvl w:val="0"/>
          <w:numId w:val="0"/>
        </w:numPr>
        <w:outlineLvl w:val="9"/>
        <w:rPr>
          <w:rFonts w:ascii="Arial" w:eastAsia="Times New Roman" w:hAnsi="Arial" w:cs="Arial"/>
          <w:b w:val="0"/>
          <w:sz w:val="22"/>
          <w:szCs w:val="22"/>
          <w:lang w:eastAsia="pt-BR"/>
        </w:rPr>
      </w:pPr>
      <w:r w:rsidRPr="00682809">
        <w:rPr>
          <w:rFonts w:ascii="Arial" w:eastAsia="Times New Roman" w:hAnsi="Arial" w:cs="Arial"/>
          <w:b w:val="0"/>
          <w:sz w:val="22"/>
          <w:szCs w:val="22"/>
          <w:lang w:eastAsia="pt-BR"/>
        </w:rPr>
        <w:t xml:space="preserve">The Company is party to labor and tax litigation in progress, which arise during the ordinary course of business. The provisions for probable losses arising from these matters are estimated and periodically adjusted by Management, supported by the opinion of its external legal advisors. </w:t>
      </w:r>
    </w:p>
    <w:p w14:paraId="18007573" w14:textId="77777777" w:rsidR="009E2647" w:rsidRPr="00682809" w:rsidRDefault="009E2647" w:rsidP="009E2647">
      <w:pPr>
        <w:pStyle w:val="1TtuloprincipalDF"/>
        <w:numPr>
          <w:ilvl w:val="0"/>
          <w:numId w:val="0"/>
        </w:numPr>
        <w:outlineLvl w:val="9"/>
        <w:rPr>
          <w:rFonts w:ascii="Arial" w:eastAsia="Times New Roman" w:hAnsi="Arial" w:cs="Arial"/>
          <w:b w:val="0"/>
          <w:sz w:val="22"/>
          <w:szCs w:val="22"/>
          <w:lang w:eastAsia="pt-BR"/>
        </w:rPr>
      </w:pPr>
      <w:r w:rsidRPr="00682809">
        <w:rPr>
          <w:rFonts w:ascii="Arial" w:eastAsia="Times New Roman" w:hAnsi="Arial" w:cs="Arial"/>
          <w:b w:val="0"/>
          <w:sz w:val="22"/>
          <w:szCs w:val="22"/>
          <w:lang w:eastAsia="pt-BR"/>
        </w:rPr>
        <w:tab/>
      </w:r>
      <w:r w:rsidRPr="00682809">
        <w:rPr>
          <w:rFonts w:ascii="Arial" w:eastAsia="Times New Roman" w:hAnsi="Arial" w:cs="Arial"/>
          <w:b w:val="0"/>
          <w:sz w:val="22"/>
          <w:szCs w:val="22"/>
          <w:lang w:eastAsia="pt-BR"/>
        </w:rPr>
        <w:tab/>
      </w:r>
      <w:r w:rsidRPr="00682809">
        <w:rPr>
          <w:rFonts w:ascii="Arial" w:eastAsia="Times New Roman" w:hAnsi="Arial" w:cs="Arial"/>
          <w:b w:val="0"/>
          <w:sz w:val="22"/>
          <w:szCs w:val="22"/>
          <w:lang w:eastAsia="pt-BR"/>
        </w:rPr>
        <w:tab/>
      </w:r>
      <w:r w:rsidRPr="00682809">
        <w:rPr>
          <w:rFonts w:ascii="Arial" w:eastAsia="Times New Roman" w:hAnsi="Arial" w:cs="Arial"/>
          <w:b w:val="0"/>
          <w:sz w:val="22"/>
          <w:szCs w:val="22"/>
          <w:lang w:eastAsia="pt-BR"/>
        </w:rPr>
        <w:tab/>
      </w:r>
      <w:r w:rsidRPr="00682809">
        <w:rPr>
          <w:rFonts w:ascii="Arial" w:eastAsia="Times New Roman" w:hAnsi="Arial" w:cs="Arial"/>
          <w:b w:val="0"/>
          <w:sz w:val="22"/>
          <w:szCs w:val="22"/>
          <w:lang w:eastAsia="pt-BR"/>
        </w:rPr>
        <w:tab/>
      </w:r>
      <w:r w:rsidRPr="00682809">
        <w:rPr>
          <w:rFonts w:ascii="Arial" w:eastAsia="Times New Roman" w:hAnsi="Arial" w:cs="Arial"/>
          <w:b w:val="0"/>
          <w:sz w:val="22"/>
          <w:szCs w:val="22"/>
          <w:lang w:eastAsia="pt-BR"/>
        </w:rPr>
        <w:tab/>
      </w:r>
    </w:p>
    <w:tbl>
      <w:tblPr>
        <w:tblW w:w="8364" w:type="dxa"/>
        <w:tblLayout w:type="fixed"/>
        <w:tblCellMar>
          <w:left w:w="29" w:type="dxa"/>
          <w:right w:w="29" w:type="dxa"/>
        </w:tblCellMar>
        <w:tblLook w:val="04A0" w:firstRow="1" w:lastRow="0" w:firstColumn="1" w:lastColumn="0" w:noHBand="0" w:noVBand="1"/>
      </w:tblPr>
      <w:tblGrid>
        <w:gridCol w:w="3828"/>
        <w:gridCol w:w="78"/>
        <w:gridCol w:w="78"/>
        <w:gridCol w:w="978"/>
        <w:gridCol w:w="78"/>
        <w:gridCol w:w="1056"/>
        <w:gridCol w:w="85"/>
        <w:gridCol w:w="1049"/>
        <w:gridCol w:w="78"/>
        <w:gridCol w:w="1056"/>
      </w:tblGrid>
      <w:tr w:rsidR="009E2647" w:rsidRPr="00682809" w14:paraId="5474293E" w14:textId="77777777" w:rsidTr="00E502C6">
        <w:trPr>
          <w:cantSplit/>
        </w:trPr>
        <w:tc>
          <w:tcPr>
            <w:tcW w:w="3828" w:type="dxa"/>
            <w:shd w:val="clear" w:color="auto" w:fill="auto"/>
            <w:noWrap/>
            <w:vAlign w:val="bottom"/>
          </w:tcPr>
          <w:p w14:paraId="64A68262" w14:textId="77777777" w:rsidR="009E2647" w:rsidRPr="00682809" w:rsidRDefault="009E2647" w:rsidP="00E502C6">
            <w:pPr>
              <w:rPr>
                <w:rFonts w:ascii="Arial" w:hAnsi="Arial" w:cs="Arial"/>
                <w:lang w:val="en-US"/>
              </w:rPr>
            </w:pPr>
          </w:p>
        </w:tc>
        <w:tc>
          <w:tcPr>
            <w:tcW w:w="78" w:type="dxa"/>
          </w:tcPr>
          <w:p w14:paraId="62E4DFFD" w14:textId="77777777" w:rsidR="009E2647" w:rsidRPr="00682809" w:rsidRDefault="009E2647" w:rsidP="00E502C6">
            <w:pPr>
              <w:rPr>
                <w:rFonts w:ascii="Arial" w:hAnsi="Arial" w:cs="Arial"/>
                <w:lang w:val="en-US"/>
              </w:rPr>
            </w:pPr>
          </w:p>
        </w:tc>
        <w:tc>
          <w:tcPr>
            <w:tcW w:w="78" w:type="dxa"/>
            <w:shd w:val="clear" w:color="auto" w:fill="auto"/>
            <w:noWrap/>
            <w:vAlign w:val="bottom"/>
          </w:tcPr>
          <w:p w14:paraId="0171C674" w14:textId="77777777" w:rsidR="009E2647" w:rsidRPr="00682809" w:rsidRDefault="009E2647" w:rsidP="00E502C6">
            <w:pPr>
              <w:rPr>
                <w:rFonts w:ascii="Arial" w:hAnsi="Arial" w:cs="Arial"/>
                <w:lang w:val="en-US"/>
              </w:rPr>
            </w:pPr>
          </w:p>
        </w:tc>
        <w:tc>
          <w:tcPr>
            <w:tcW w:w="978" w:type="dxa"/>
            <w:tcBorders>
              <w:bottom w:val="single" w:sz="4" w:space="0" w:color="auto"/>
            </w:tcBorders>
            <w:shd w:val="clear" w:color="auto" w:fill="auto"/>
            <w:noWrap/>
          </w:tcPr>
          <w:p w14:paraId="04D705F1" w14:textId="77777777" w:rsidR="009E2647" w:rsidRPr="00682809" w:rsidRDefault="009E2647" w:rsidP="00E502C6">
            <w:pPr>
              <w:jc w:val="center"/>
              <w:rPr>
                <w:rFonts w:ascii="Arial" w:hAnsi="Arial" w:cs="Arial"/>
                <w:bCs/>
                <w:color w:val="000000"/>
                <w:szCs w:val="18"/>
                <w:lang w:val="en-US"/>
              </w:rPr>
            </w:pPr>
            <w:r>
              <w:rPr>
                <w:rFonts w:ascii="Arial" w:eastAsia="Arial Unicode MS" w:hAnsi="Arial" w:cs="Arial"/>
                <w:b/>
                <w:sz w:val="18"/>
                <w:szCs w:val="18"/>
                <w:lang w:val="en-US"/>
              </w:rPr>
              <w:t>Civil</w:t>
            </w:r>
          </w:p>
        </w:tc>
        <w:tc>
          <w:tcPr>
            <w:tcW w:w="78" w:type="dxa"/>
          </w:tcPr>
          <w:p w14:paraId="480BB210" w14:textId="77777777" w:rsidR="009E2647" w:rsidRPr="00682809" w:rsidRDefault="009E2647" w:rsidP="00E502C6">
            <w:pPr>
              <w:rPr>
                <w:rFonts w:ascii="Arial" w:eastAsia="Arial Unicode MS" w:hAnsi="Arial" w:cs="Arial"/>
                <w:lang w:val="en-US"/>
              </w:rPr>
            </w:pPr>
          </w:p>
        </w:tc>
        <w:tc>
          <w:tcPr>
            <w:tcW w:w="1056" w:type="dxa"/>
            <w:tcBorders>
              <w:bottom w:val="single" w:sz="4" w:space="0" w:color="auto"/>
            </w:tcBorders>
          </w:tcPr>
          <w:p w14:paraId="03BAE80A" w14:textId="77777777" w:rsidR="009E2647" w:rsidRPr="00682809" w:rsidRDefault="009E2647" w:rsidP="00E502C6">
            <w:pPr>
              <w:jc w:val="center"/>
              <w:rPr>
                <w:rFonts w:ascii="Arial" w:eastAsia="Arial Unicode MS" w:hAnsi="Arial" w:cs="Arial"/>
                <w:b/>
                <w:sz w:val="18"/>
                <w:szCs w:val="18"/>
                <w:lang w:val="en-US"/>
              </w:rPr>
            </w:pPr>
            <w:r w:rsidRPr="00682809">
              <w:rPr>
                <w:rFonts w:ascii="Arial" w:eastAsia="Arial Unicode MS" w:hAnsi="Arial" w:cs="Arial"/>
                <w:b/>
                <w:sz w:val="18"/>
                <w:szCs w:val="18"/>
                <w:lang w:val="en-US"/>
              </w:rPr>
              <w:t>Labor</w:t>
            </w:r>
          </w:p>
        </w:tc>
        <w:tc>
          <w:tcPr>
            <w:tcW w:w="85" w:type="dxa"/>
          </w:tcPr>
          <w:p w14:paraId="34648227" w14:textId="77777777" w:rsidR="009E2647" w:rsidRPr="00682809" w:rsidRDefault="009E2647" w:rsidP="00E502C6">
            <w:pPr>
              <w:jc w:val="center"/>
              <w:rPr>
                <w:rFonts w:ascii="Arial" w:eastAsia="Arial Unicode MS" w:hAnsi="Arial" w:cs="Arial"/>
                <w:b/>
                <w:sz w:val="18"/>
                <w:szCs w:val="18"/>
                <w:lang w:val="en-US"/>
              </w:rPr>
            </w:pPr>
          </w:p>
        </w:tc>
        <w:tc>
          <w:tcPr>
            <w:tcW w:w="1049" w:type="dxa"/>
            <w:tcBorders>
              <w:bottom w:val="single" w:sz="4" w:space="0" w:color="auto"/>
            </w:tcBorders>
          </w:tcPr>
          <w:p w14:paraId="0EE1E6B1" w14:textId="77777777" w:rsidR="009E2647" w:rsidRPr="00682809" w:rsidRDefault="009E2647" w:rsidP="00E502C6">
            <w:pPr>
              <w:jc w:val="center"/>
              <w:rPr>
                <w:rFonts w:ascii="Arial" w:eastAsia="Arial Unicode MS" w:hAnsi="Arial" w:cs="Arial"/>
                <w:b/>
                <w:sz w:val="18"/>
                <w:szCs w:val="18"/>
                <w:lang w:val="en-US"/>
              </w:rPr>
            </w:pPr>
            <w:r w:rsidRPr="00682809">
              <w:rPr>
                <w:rFonts w:ascii="Arial" w:eastAsia="Arial Unicode MS" w:hAnsi="Arial" w:cs="Arial"/>
                <w:b/>
                <w:sz w:val="18"/>
                <w:szCs w:val="18"/>
                <w:lang w:val="en-US"/>
              </w:rPr>
              <w:t>Taxes</w:t>
            </w:r>
          </w:p>
        </w:tc>
        <w:tc>
          <w:tcPr>
            <w:tcW w:w="78" w:type="dxa"/>
          </w:tcPr>
          <w:p w14:paraId="0B5BC396" w14:textId="77777777" w:rsidR="009E2647" w:rsidRPr="00682809" w:rsidRDefault="009E2647" w:rsidP="00E502C6">
            <w:pPr>
              <w:jc w:val="center"/>
              <w:rPr>
                <w:rFonts w:ascii="Arial" w:eastAsia="Arial Unicode MS" w:hAnsi="Arial" w:cs="Arial"/>
                <w:b/>
                <w:sz w:val="18"/>
                <w:szCs w:val="18"/>
                <w:lang w:val="en-US"/>
              </w:rPr>
            </w:pPr>
          </w:p>
        </w:tc>
        <w:tc>
          <w:tcPr>
            <w:tcW w:w="1056" w:type="dxa"/>
            <w:tcBorders>
              <w:bottom w:val="single" w:sz="4" w:space="0" w:color="auto"/>
            </w:tcBorders>
          </w:tcPr>
          <w:p w14:paraId="5A6AF635" w14:textId="77777777" w:rsidR="009E2647" w:rsidRPr="00682809" w:rsidRDefault="009E2647" w:rsidP="00E502C6">
            <w:pPr>
              <w:jc w:val="center"/>
              <w:rPr>
                <w:rFonts w:ascii="Arial" w:eastAsia="Arial Unicode MS" w:hAnsi="Arial" w:cs="Arial"/>
                <w:b/>
                <w:sz w:val="18"/>
                <w:szCs w:val="18"/>
                <w:lang w:val="en-US"/>
              </w:rPr>
            </w:pPr>
            <w:r w:rsidRPr="00682809">
              <w:rPr>
                <w:rFonts w:ascii="Arial" w:eastAsia="Arial Unicode MS" w:hAnsi="Arial" w:cs="Arial"/>
                <w:b/>
                <w:sz w:val="18"/>
                <w:szCs w:val="18"/>
                <w:lang w:val="en-US"/>
              </w:rPr>
              <w:t>Total</w:t>
            </w:r>
          </w:p>
        </w:tc>
      </w:tr>
      <w:tr w:rsidR="009E2647" w:rsidRPr="00682809" w14:paraId="73CEE5B1" w14:textId="77777777" w:rsidTr="00E502C6">
        <w:trPr>
          <w:cantSplit/>
        </w:trPr>
        <w:tc>
          <w:tcPr>
            <w:tcW w:w="3828" w:type="dxa"/>
            <w:shd w:val="clear" w:color="auto" w:fill="auto"/>
            <w:noWrap/>
            <w:vAlign w:val="bottom"/>
          </w:tcPr>
          <w:p w14:paraId="075F0F23" w14:textId="77777777" w:rsidR="009E2647" w:rsidRPr="00682809" w:rsidRDefault="009E2647" w:rsidP="00E502C6">
            <w:pPr>
              <w:suppressAutoHyphens/>
              <w:rPr>
                <w:rFonts w:ascii="Arial" w:hAnsi="Arial" w:cs="Arial"/>
                <w:b/>
                <w:sz w:val="18"/>
                <w:szCs w:val="16"/>
                <w:lang w:val="en-US"/>
              </w:rPr>
            </w:pPr>
            <w:r w:rsidRPr="0095193C">
              <w:rPr>
                <w:rFonts w:ascii="Arial" w:hAnsi="Arial" w:cs="Arial"/>
                <w:b/>
                <w:sz w:val="18"/>
                <w:szCs w:val="16"/>
                <w:lang w:val="en-US"/>
              </w:rPr>
              <w:t xml:space="preserve">Balance </w:t>
            </w:r>
            <w:proofErr w:type="gramStart"/>
            <w:r w:rsidRPr="0095193C">
              <w:rPr>
                <w:rFonts w:ascii="Arial" w:hAnsi="Arial" w:cs="Arial"/>
                <w:b/>
                <w:sz w:val="18"/>
                <w:szCs w:val="16"/>
                <w:lang w:val="en-US"/>
              </w:rPr>
              <w:t>at</w:t>
            </w:r>
            <w:proofErr w:type="gramEnd"/>
            <w:r w:rsidRPr="0095193C">
              <w:rPr>
                <w:rFonts w:ascii="Arial" w:hAnsi="Arial" w:cs="Arial"/>
                <w:b/>
                <w:sz w:val="18"/>
                <w:szCs w:val="16"/>
                <w:lang w:val="en-US"/>
              </w:rPr>
              <w:t xml:space="preserve"> December 31, 201</w:t>
            </w:r>
            <w:r>
              <w:rPr>
                <w:rFonts w:ascii="Arial" w:hAnsi="Arial" w:cs="Arial"/>
                <w:b/>
                <w:sz w:val="18"/>
                <w:szCs w:val="16"/>
                <w:lang w:val="en-US"/>
              </w:rPr>
              <w:t>9</w:t>
            </w:r>
          </w:p>
        </w:tc>
        <w:tc>
          <w:tcPr>
            <w:tcW w:w="78" w:type="dxa"/>
          </w:tcPr>
          <w:p w14:paraId="64D45C7F" w14:textId="77777777" w:rsidR="009E2647" w:rsidRPr="0095193C" w:rsidRDefault="009E2647" w:rsidP="00E502C6">
            <w:pPr>
              <w:suppressAutoHyphens/>
              <w:jc w:val="right"/>
              <w:rPr>
                <w:rFonts w:ascii="Arial" w:hAnsi="Arial" w:cs="Arial"/>
                <w:b/>
                <w:sz w:val="18"/>
                <w:szCs w:val="16"/>
                <w:lang w:val="en-US"/>
              </w:rPr>
            </w:pPr>
          </w:p>
        </w:tc>
        <w:tc>
          <w:tcPr>
            <w:tcW w:w="78" w:type="dxa"/>
            <w:shd w:val="clear" w:color="auto" w:fill="auto"/>
            <w:noWrap/>
            <w:vAlign w:val="bottom"/>
          </w:tcPr>
          <w:p w14:paraId="41ED697A" w14:textId="77777777" w:rsidR="009E2647" w:rsidRPr="00682809" w:rsidRDefault="009E2647" w:rsidP="00E502C6">
            <w:pPr>
              <w:suppressAutoHyphens/>
              <w:jc w:val="right"/>
              <w:rPr>
                <w:rFonts w:ascii="Arial" w:hAnsi="Arial" w:cs="Arial"/>
                <w:b/>
                <w:sz w:val="18"/>
                <w:szCs w:val="16"/>
                <w:lang w:val="en-US"/>
              </w:rPr>
            </w:pPr>
            <w:r w:rsidRPr="0095193C">
              <w:rPr>
                <w:rFonts w:ascii="Arial" w:hAnsi="Arial" w:cs="Arial"/>
                <w:b/>
                <w:sz w:val="18"/>
                <w:szCs w:val="16"/>
                <w:lang w:val="en-US"/>
              </w:rPr>
              <w:t xml:space="preserve"> </w:t>
            </w:r>
          </w:p>
        </w:tc>
        <w:tc>
          <w:tcPr>
            <w:tcW w:w="978" w:type="dxa"/>
            <w:tcBorders>
              <w:top w:val="single" w:sz="4" w:space="0" w:color="auto"/>
            </w:tcBorders>
            <w:shd w:val="clear" w:color="auto" w:fill="auto"/>
            <w:noWrap/>
            <w:vAlign w:val="center"/>
          </w:tcPr>
          <w:p w14:paraId="4BF43207" w14:textId="77777777" w:rsidR="009E2647" w:rsidRPr="00682809" w:rsidRDefault="009E2647" w:rsidP="00E502C6">
            <w:pPr>
              <w:widowControl w:val="0"/>
              <w:tabs>
                <w:tab w:val="left" w:pos="1620"/>
              </w:tabs>
              <w:jc w:val="right"/>
              <w:rPr>
                <w:rFonts w:ascii="Arial" w:eastAsia="Arial Unicode MS" w:hAnsi="Arial" w:cs="Arial"/>
                <w:sz w:val="18"/>
                <w:szCs w:val="18"/>
                <w:lang w:val="en-US"/>
              </w:rPr>
            </w:pPr>
            <w:r>
              <w:rPr>
                <w:rFonts w:ascii="Arial" w:hAnsi="Arial" w:cs="Arial"/>
                <w:b/>
                <w:sz w:val="18"/>
                <w:szCs w:val="18"/>
                <w:lang w:val="en-US"/>
              </w:rPr>
              <w:t>-</w:t>
            </w:r>
          </w:p>
        </w:tc>
        <w:tc>
          <w:tcPr>
            <w:tcW w:w="78" w:type="dxa"/>
            <w:vAlign w:val="center"/>
          </w:tcPr>
          <w:p w14:paraId="72302609" w14:textId="77777777" w:rsidR="009E2647" w:rsidRPr="00682809" w:rsidRDefault="009E2647" w:rsidP="00E502C6">
            <w:pPr>
              <w:widowControl w:val="0"/>
              <w:tabs>
                <w:tab w:val="left" w:pos="1620"/>
              </w:tabs>
              <w:jc w:val="right"/>
              <w:rPr>
                <w:rFonts w:ascii="Arial" w:eastAsia="Arial Unicode MS" w:hAnsi="Arial" w:cs="Arial"/>
                <w:sz w:val="18"/>
                <w:szCs w:val="18"/>
                <w:lang w:val="en-US"/>
              </w:rPr>
            </w:pPr>
          </w:p>
        </w:tc>
        <w:tc>
          <w:tcPr>
            <w:tcW w:w="1056" w:type="dxa"/>
            <w:tcBorders>
              <w:top w:val="single" w:sz="4" w:space="0" w:color="auto"/>
            </w:tcBorders>
            <w:vAlign w:val="center"/>
          </w:tcPr>
          <w:p w14:paraId="3C300BE6" w14:textId="77777777" w:rsidR="009E2647" w:rsidRPr="00682809" w:rsidRDefault="009E2647" w:rsidP="00E502C6">
            <w:pPr>
              <w:widowControl w:val="0"/>
              <w:tabs>
                <w:tab w:val="left" w:pos="1620"/>
              </w:tabs>
              <w:jc w:val="right"/>
              <w:rPr>
                <w:rFonts w:ascii="Arial" w:eastAsia="Arial Unicode MS" w:hAnsi="Arial" w:cs="Arial"/>
                <w:sz w:val="18"/>
                <w:szCs w:val="18"/>
                <w:lang w:val="en-US"/>
              </w:rPr>
            </w:pPr>
            <w:r>
              <w:rPr>
                <w:rFonts w:ascii="Arial" w:hAnsi="Arial" w:cs="Arial"/>
                <w:b/>
                <w:sz w:val="18"/>
                <w:szCs w:val="18"/>
                <w:lang w:val="en-US"/>
              </w:rPr>
              <w:t>122</w:t>
            </w:r>
          </w:p>
        </w:tc>
        <w:tc>
          <w:tcPr>
            <w:tcW w:w="85" w:type="dxa"/>
            <w:vAlign w:val="center"/>
          </w:tcPr>
          <w:p w14:paraId="1A454E4C" w14:textId="77777777" w:rsidR="009E2647" w:rsidRPr="00682809" w:rsidRDefault="009E2647" w:rsidP="00E502C6">
            <w:pPr>
              <w:widowControl w:val="0"/>
              <w:tabs>
                <w:tab w:val="left" w:pos="1620"/>
              </w:tabs>
              <w:jc w:val="right"/>
              <w:rPr>
                <w:rFonts w:ascii="Arial" w:eastAsia="Arial Unicode MS" w:hAnsi="Arial" w:cs="Arial"/>
                <w:sz w:val="18"/>
                <w:szCs w:val="18"/>
                <w:lang w:val="en-US"/>
              </w:rPr>
            </w:pPr>
          </w:p>
        </w:tc>
        <w:tc>
          <w:tcPr>
            <w:tcW w:w="1049" w:type="dxa"/>
            <w:tcBorders>
              <w:top w:val="single" w:sz="4" w:space="0" w:color="auto"/>
            </w:tcBorders>
            <w:vAlign w:val="center"/>
          </w:tcPr>
          <w:p w14:paraId="6FD987FB" w14:textId="77777777" w:rsidR="009E2647" w:rsidRPr="00682809" w:rsidRDefault="009E2647" w:rsidP="00E502C6">
            <w:pPr>
              <w:widowControl w:val="0"/>
              <w:tabs>
                <w:tab w:val="left" w:pos="1620"/>
              </w:tabs>
              <w:jc w:val="right"/>
              <w:rPr>
                <w:rFonts w:ascii="Arial" w:eastAsia="Arial Unicode MS" w:hAnsi="Arial" w:cs="Arial"/>
                <w:sz w:val="18"/>
                <w:szCs w:val="18"/>
                <w:lang w:val="en-US"/>
              </w:rPr>
            </w:pPr>
            <w:r>
              <w:rPr>
                <w:rFonts w:ascii="Arial" w:hAnsi="Arial" w:cs="Arial"/>
                <w:b/>
                <w:sz w:val="18"/>
                <w:szCs w:val="18"/>
                <w:lang w:val="en-US"/>
              </w:rPr>
              <w:t>129</w:t>
            </w:r>
          </w:p>
        </w:tc>
        <w:tc>
          <w:tcPr>
            <w:tcW w:w="78" w:type="dxa"/>
            <w:vAlign w:val="center"/>
          </w:tcPr>
          <w:p w14:paraId="0742A83D" w14:textId="77777777" w:rsidR="009E2647" w:rsidRPr="00682809" w:rsidRDefault="009E2647" w:rsidP="00E502C6">
            <w:pPr>
              <w:widowControl w:val="0"/>
              <w:tabs>
                <w:tab w:val="left" w:pos="1620"/>
              </w:tabs>
              <w:jc w:val="right"/>
              <w:rPr>
                <w:rFonts w:ascii="Arial" w:eastAsia="Arial Unicode MS" w:hAnsi="Arial" w:cs="Arial"/>
                <w:sz w:val="18"/>
                <w:szCs w:val="18"/>
                <w:lang w:val="en-US"/>
              </w:rPr>
            </w:pPr>
          </w:p>
        </w:tc>
        <w:tc>
          <w:tcPr>
            <w:tcW w:w="1056" w:type="dxa"/>
            <w:tcBorders>
              <w:top w:val="single" w:sz="4" w:space="0" w:color="auto"/>
            </w:tcBorders>
            <w:vAlign w:val="center"/>
          </w:tcPr>
          <w:p w14:paraId="233CEFF9" w14:textId="77777777" w:rsidR="009E2647" w:rsidRPr="00682809" w:rsidRDefault="009E2647" w:rsidP="00E502C6">
            <w:pPr>
              <w:widowControl w:val="0"/>
              <w:tabs>
                <w:tab w:val="left" w:pos="1620"/>
              </w:tabs>
              <w:jc w:val="right"/>
              <w:rPr>
                <w:rFonts w:ascii="Arial" w:eastAsia="Arial Unicode MS" w:hAnsi="Arial" w:cs="Arial"/>
                <w:sz w:val="18"/>
                <w:szCs w:val="18"/>
                <w:lang w:val="en-US"/>
              </w:rPr>
            </w:pPr>
            <w:r>
              <w:rPr>
                <w:rFonts w:ascii="Arial" w:hAnsi="Arial" w:cs="Arial"/>
                <w:b/>
                <w:sz w:val="18"/>
                <w:szCs w:val="18"/>
                <w:lang w:val="en-US"/>
              </w:rPr>
              <w:t>251</w:t>
            </w:r>
          </w:p>
        </w:tc>
      </w:tr>
      <w:tr w:rsidR="009E2647" w:rsidRPr="00682809" w14:paraId="529CFC06" w14:textId="77777777" w:rsidTr="00E502C6">
        <w:trPr>
          <w:cantSplit/>
          <w:trHeight w:val="240"/>
        </w:trPr>
        <w:tc>
          <w:tcPr>
            <w:tcW w:w="3828" w:type="dxa"/>
            <w:shd w:val="clear" w:color="auto" w:fill="auto"/>
            <w:noWrap/>
            <w:vAlign w:val="bottom"/>
          </w:tcPr>
          <w:p w14:paraId="634EA704" w14:textId="77777777" w:rsidR="009E2647" w:rsidRPr="00682809" w:rsidRDefault="009E2647" w:rsidP="00E502C6">
            <w:pPr>
              <w:suppressAutoHyphens/>
              <w:rPr>
                <w:rFonts w:ascii="Arial" w:hAnsi="Arial" w:cs="Arial"/>
                <w:b/>
                <w:sz w:val="18"/>
                <w:szCs w:val="16"/>
                <w:lang w:val="en-US"/>
              </w:rPr>
            </w:pPr>
            <w:r w:rsidRPr="0095193C">
              <w:rPr>
                <w:rFonts w:ascii="Arial" w:hAnsi="Arial" w:cs="Arial"/>
                <w:sz w:val="18"/>
                <w:szCs w:val="18"/>
                <w:lang w:val="en-US"/>
              </w:rPr>
              <w:t>Additions</w:t>
            </w:r>
          </w:p>
        </w:tc>
        <w:tc>
          <w:tcPr>
            <w:tcW w:w="78" w:type="dxa"/>
          </w:tcPr>
          <w:p w14:paraId="5B6A3E0F" w14:textId="77777777" w:rsidR="009E2647" w:rsidRPr="0095193C" w:rsidRDefault="009E2647" w:rsidP="00E502C6">
            <w:pPr>
              <w:suppressAutoHyphens/>
              <w:jc w:val="right"/>
              <w:rPr>
                <w:rFonts w:ascii="Arial" w:hAnsi="Arial" w:cs="Arial"/>
                <w:b/>
                <w:sz w:val="18"/>
                <w:szCs w:val="16"/>
                <w:lang w:val="en-US"/>
              </w:rPr>
            </w:pPr>
          </w:p>
        </w:tc>
        <w:tc>
          <w:tcPr>
            <w:tcW w:w="78" w:type="dxa"/>
            <w:shd w:val="clear" w:color="auto" w:fill="auto"/>
            <w:noWrap/>
            <w:vAlign w:val="bottom"/>
          </w:tcPr>
          <w:p w14:paraId="15DBBE16" w14:textId="77777777" w:rsidR="009E2647" w:rsidRPr="00682809" w:rsidRDefault="009E2647" w:rsidP="00E502C6">
            <w:pPr>
              <w:suppressAutoHyphens/>
              <w:jc w:val="right"/>
              <w:rPr>
                <w:rFonts w:ascii="Arial" w:hAnsi="Arial" w:cs="Arial"/>
                <w:b/>
                <w:sz w:val="18"/>
                <w:szCs w:val="16"/>
                <w:lang w:val="en-US"/>
              </w:rPr>
            </w:pPr>
            <w:r w:rsidRPr="0095193C">
              <w:rPr>
                <w:rFonts w:ascii="Arial" w:hAnsi="Arial" w:cs="Arial"/>
                <w:b/>
                <w:sz w:val="18"/>
                <w:szCs w:val="16"/>
                <w:lang w:val="en-US"/>
              </w:rPr>
              <w:t xml:space="preserve"> </w:t>
            </w:r>
          </w:p>
        </w:tc>
        <w:tc>
          <w:tcPr>
            <w:tcW w:w="978" w:type="dxa"/>
            <w:shd w:val="clear" w:color="auto" w:fill="auto"/>
            <w:noWrap/>
          </w:tcPr>
          <w:p w14:paraId="2A181667" w14:textId="77777777" w:rsidR="009E2647" w:rsidRPr="00682809" w:rsidRDefault="009E2647" w:rsidP="00E502C6">
            <w:pPr>
              <w:suppressAutoHyphens/>
              <w:jc w:val="right"/>
              <w:rPr>
                <w:rFonts w:ascii="Arial" w:hAnsi="Arial" w:cs="Arial"/>
                <w:b/>
                <w:sz w:val="18"/>
                <w:szCs w:val="18"/>
                <w:lang w:val="en-US"/>
              </w:rPr>
            </w:pPr>
            <w:r w:rsidRPr="00B24E39">
              <w:rPr>
                <w:rFonts w:ascii="Arial" w:hAnsi="Arial" w:cs="Arial"/>
                <w:bCs/>
                <w:sz w:val="18"/>
                <w:szCs w:val="18"/>
                <w:lang w:val="en-US"/>
              </w:rPr>
              <w:t>564 </w:t>
            </w:r>
          </w:p>
        </w:tc>
        <w:tc>
          <w:tcPr>
            <w:tcW w:w="78" w:type="dxa"/>
          </w:tcPr>
          <w:p w14:paraId="79204109" w14:textId="77777777" w:rsidR="009E2647" w:rsidRPr="00682809" w:rsidRDefault="009E2647" w:rsidP="00E502C6">
            <w:pPr>
              <w:suppressAutoHyphens/>
              <w:jc w:val="right"/>
              <w:rPr>
                <w:rFonts w:ascii="Arial" w:hAnsi="Arial" w:cs="Arial"/>
                <w:sz w:val="18"/>
                <w:szCs w:val="16"/>
                <w:lang w:val="en-US"/>
              </w:rPr>
            </w:pPr>
          </w:p>
        </w:tc>
        <w:tc>
          <w:tcPr>
            <w:tcW w:w="1056" w:type="dxa"/>
            <w:vAlign w:val="center"/>
          </w:tcPr>
          <w:p w14:paraId="656BEB61" w14:textId="77777777" w:rsidR="009E2647" w:rsidRPr="00682809" w:rsidRDefault="009E2647" w:rsidP="00E502C6">
            <w:pPr>
              <w:suppressAutoHyphens/>
              <w:jc w:val="right"/>
              <w:rPr>
                <w:rFonts w:ascii="Arial" w:hAnsi="Arial" w:cs="Arial"/>
                <w:b/>
                <w:sz w:val="18"/>
                <w:szCs w:val="18"/>
                <w:lang w:val="en-US"/>
              </w:rPr>
            </w:pPr>
            <w:r w:rsidRPr="00B24E39">
              <w:rPr>
                <w:rFonts w:ascii="Arial" w:hAnsi="Arial" w:cs="Arial"/>
                <w:bCs/>
                <w:sz w:val="18"/>
                <w:szCs w:val="18"/>
                <w:lang w:val="en-US"/>
              </w:rPr>
              <w:t>108 </w:t>
            </w:r>
          </w:p>
        </w:tc>
        <w:tc>
          <w:tcPr>
            <w:tcW w:w="85" w:type="dxa"/>
            <w:vAlign w:val="center"/>
          </w:tcPr>
          <w:p w14:paraId="7831E4D7" w14:textId="77777777" w:rsidR="009E2647" w:rsidRPr="00682809" w:rsidRDefault="009E2647" w:rsidP="00E502C6">
            <w:pPr>
              <w:suppressAutoHyphens/>
              <w:jc w:val="right"/>
              <w:rPr>
                <w:rFonts w:ascii="Arial" w:hAnsi="Arial" w:cs="Arial"/>
                <w:sz w:val="18"/>
                <w:szCs w:val="18"/>
                <w:lang w:val="en-US"/>
              </w:rPr>
            </w:pPr>
          </w:p>
        </w:tc>
        <w:tc>
          <w:tcPr>
            <w:tcW w:w="1049" w:type="dxa"/>
            <w:vAlign w:val="center"/>
          </w:tcPr>
          <w:p w14:paraId="2D250EEF" w14:textId="77777777" w:rsidR="009E2647" w:rsidRPr="00682809" w:rsidRDefault="009E2647" w:rsidP="00E502C6">
            <w:pPr>
              <w:suppressAutoHyphens/>
              <w:jc w:val="right"/>
              <w:rPr>
                <w:rFonts w:ascii="Arial" w:hAnsi="Arial" w:cs="Arial"/>
                <w:b/>
                <w:sz w:val="18"/>
                <w:szCs w:val="18"/>
                <w:lang w:val="en-US"/>
              </w:rPr>
            </w:pPr>
            <w:r w:rsidRPr="00B24E39">
              <w:rPr>
                <w:rFonts w:ascii="Arial" w:hAnsi="Arial" w:cs="Arial"/>
                <w:bCs/>
                <w:sz w:val="18"/>
                <w:szCs w:val="18"/>
                <w:lang w:val="en-US"/>
              </w:rPr>
              <w:t>137 </w:t>
            </w:r>
          </w:p>
        </w:tc>
        <w:tc>
          <w:tcPr>
            <w:tcW w:w="78" w:type="dxa"/>
            <w:vAlign w:val="center"/>
          </w:tcPr>
          <w:p w14:paraId="01BAA000" w14:textId="77777777" w:rsidR="009E2647" w:rsidRPr="00682809" w:rsidRDefault="009E2647" w:rsidP="00E502C6">
            <w:pPr>
              <w:suppressAutoHyphens/>
              <w:jc w:val="right"/>
              <w:rPr>
                <w:rFonts w:ascii="Arial" w:hAnsi="Arial" w:cs="Arial"/>
                <w:sz w:val="18"/>
                <w:szCs w:val="18"/>
                <w:lang w:val="en-US"/>
              </w:rPr>
            </w:pPr>
          </w:p>
        </w:tc>
        <w:tc>
          <w:tcPr>
            <w:tcW w:w="1056" w:type="dxa"/>
            <w:vAlign w:val="center"/>
          </w:tcPr>
          <w:p w14:paraId="6F98C3D0" w14:textId="77777777" w:rsidR="009E2647" w:rsidRPr="00682809" w:rsidRDefault="009E2647" w:rsidP="00E502C6">
            <w:pPr>
              <w:suppressAutoHyphens/>
              <w:jc w:val="right"/>
              <w:rPr>
                <w:rFonts w:ascii="Arial" w:hAnsi="Arial" w:cs="Arial"/>
                <w:sz w:val="18"/>
                <w:szCs w:val="18"/>
                <w:lang w:val="en-US"/>
              </w:rPr>
            </w:pPr>
            <w:r w:rsidRPr="00B24E39">
              <w:rPr>
                <w:rFonts w:ascii="Arial" w:hAnsi="Arial" w:cs="Arial"/>
                <w:bCs/>
                <w:sz w:val="18"/>
                <w:szCs w:val="18"/>
                <w:lang w:val="en-US"/>
              </w:rPr>
              <w:t>809 </w:t>
            </w:r>
          </w:p>
        </w:tc>
      </w:tr>
      <w:tr w:rsidR="009E2647" w:rsidRPr="00682809" w14:paraId="5FBC4272" w14:textId="77777777" w:rsidTr="00E502C6">
        <w:trPr>
          <w:cantSplit/>
          <w:trHeight w:val="240"/>
        </w:trPr>
        <w:tc>
          <w:tcPr>
            <w:tcW w:w="3828" w:type="dxa"/>
            <w:shd w:val="clear" w:color="auto" w:fill="auto"/>
            <w:noWrap/>
            <w:vAlign w:val="bottom"/>
          </w:tcPr>
          <w:p w14:paraId="6B7D4D84" w14:textId="77777777" w:rsidR="009E2647" w:rsidRPr="0095193C" w:rsidRDefault="009E2647" w:rsidP="00E502C6">
            <w:pPr>
              <w:suppressAutoHyphens/>
              <w:rPr>
                <w:rFonts w:ascii="Arial" w:hAnsi="Arial" w:cs="Arial"/>
                <w:sz w:val="18"/>
                <w:szCs w:val="18"/>
                <w:lang w:val="en-US"/>
              </w:rPr>
            </w:pPr>
            <w:r>
              <w:rPr>
                <w:rFonts w:ascii="Arial" w:hAnsi="Arial" w:cs="Arial"/>
                <w:sz w:val="18"/>
                <w:szCs w:val="18"/>
                <w:lang w:val="en-US"/>
              </w:rPr>
              <w:t>Business combination</w:t>
            </w:r>
          </w:p>
        </w:tc>
        <w:tc>
          <w:tcPr>
            <w:tcW w:w="78" w:type="dxa"/>
          </w:tcPr>
          <w:p w14:paraId="4113AAE7" w14:textId="77777777" w:rsidR="009E2647" w:rsidRPr="0095193C" w:rsidRDefault="009E2647" w:rsidP="00E502C6">
            <w:pPr>
              <w:suppressAutoHyphens/>
              <w:jc w:val="right"/>
              <w:rPr>
                <w:rFonts w:ascii="Arial" w:hAnsi="Arial" w:cs="Arial"/>
                <w:b/>
                <w:sz w:val="18"/>
                <w:szCs w:val="16"/>
                <w:lang w:val="en-US"/>
              </w:rPr>
            </w:pPr>
          </w:p>
        </w:tc>
        <w:tc>
          <w:tcPr>
            <w:tcW w:w="78" w:type="dxa"/>
            <w:shd w:val="clear" w:color="auto" w:fill="auto"/>
            <w:noWrap/>
            <w:vAlign w:val="bottom"/>
          </w:tcPr>
          <w:p w14:paraId="2A9033C4" w14:textId="77777777" w:rsidR="009E2647" w:rsidRPr="0095193C" w:rsidRDefault="009E2647" w:rsidP="00E502C6">
            <w:pPr>
              <w:suppressAutoHyphens/>
              <w:jc w:val="right"/>
              <w:rPr>
                <w:rFonts w:ascii="Arial" w:hAnsi="Arial" w:cs="Arial"/>
                <w:b/>
                <w:sz w:val="18"/>
                <w:szCs w:val="16"/>
                <w:lang w:val="en-US"/>
              </w:rPr>
            </w:pPr>
          </w:p>
        </w:tc>
        <w:tc>
          <w:tcPr>
            <w:tcW w:w="978" w:type="dxa"/>
            <w:shd w:val="clear" w:color="auto" w:fill="auto"/>
            <w:noWrap/>
          </w:tcPr>
          <w:p w14:paraId="791EA37E" w14:textId="77777777" w:rsidR="009E2647" w:rsidRDefault="009E2647" w:rsidP="00E502C6">
            <w:pPr>
              <w:suppressAutoHyphens/>
              <w:jc w:val="right"/>
              <w:rPr>
                <w:rFonts w:ascii="Arial" w:hAnsi="Arial" w:cs="Arial"/>
                <w:color w:val="000000"/>
                <w:sz w:val="18"/>
                <w:szCs w:val="18"/>
              </w:rPr>
            </w:pPr>
            <w:r w:rsidRPr="00B24E39">
              <w:rPr>
                <w:rFonts w:ascii="Arial" w:hAnsi="Arial" w:cs="Arial"/>
                <w:bCs/>
                <w:sz w:val="18"/>
                <w:szCs w:val="18"/>
                <w:lang w:val="en-US"/>
              </w:rPr>
              <w:t>- </w:t>
            </w:r>
          </w:p>
        </w:tc>
        <w:tc>
          <w:tcPr>
            <w:tcW w:w="78" w:type="dxa"/>
          </w:tcPr>
          <w:p w14:paraId="277308F1" w14:textId="77777777" w:rsidR="009E2647" w:rsidRPr="00682809" w:rsidRDefault="009E2647" w:rsidP="00E502C6">
            <w:pPr>
              <w:suppressAutoHyphens/>
              <w:jc w:val="right"/>
              <w:rPr>
                <w:rFonts w:ascii="Arial" w:hAnsi="Arial" w:cs="Arial"/>
                <w:sz w:val="18"/>
                <w:szCs w:val="16"/>
                <w:lang w:val="en-US"/>
              </w:rPr>
            </w:pPr>
          </w:p>
        </w:tc>
        <w:tc>
          <w:tcPr>
            <w:tcW w:w="1056" w:type="dxa"/>
            <w:vAlign w:val="center"/>
          </w:tcPr>
          <w:p w14:paraId="032ADC3F" w14:textId="77777777" w:rsidR="009E2647" w:rsidRDefault="009E2647" w:rsidP="00E502C6">
            <w:pPr>
              <w:suppressAutoHyphens/>
              <w:jc w:val="right"/>
              <w:rPr>
                <w:rFonts w:ascii="Arial" w:hAnsi="Arial" w:cs="Arial"/>
                <w:color w:val="000000"/>
                <w:sz w:val="18"/>
                <w:szCs w:val="18"/>
              </w:rPr>
            </w:pPr>
            <w:r w:rsidRPr="00B24E39">
              <w:rPr>
                <w:rFonts w:ascii="Arial" w:hAnsi="Arial" w:cs="Arial"/>
                <w:bCs/>
                <w:sz w:val="18"/>
                <w:szCs w:val="18"/>
                <w:lang w:val="en-US"/>
              </w:rPr>
              <w:t>- </w:t>
            </w:r>
          </w:p>
        </w:tc>
        <w:tc>
          <w:tcPr>
            <w:tcW w:w="85" w:type="dxa"/>
            <w:vAlign w:val="center"/>
          </w:tcPr>
          <w:p w14:paraId="1E50166F" w14:textId="77777777" w:rsidR="009E2647" w:rsidRPr="00682809" w:rsidRDefault="009E2647" w:rsidP="00E502C6">
            <w:pPr>
              <w:suppressAutoHyphens/>
              <w:jc w:val="right"/>
              <w:rPr>
                <w:rFonts w:ascii="Arial" w:hAnsi="Arial" w:cs="Arial"/>
                <w:sz w:val="18"/>
                <w:szCs w:val="18"/>
                <w:lang w:val="en-US"/>
              </w:rPr>
            </w:pPr>
          </w:p>
        </w:tc>
        <w:tc>
          <w:tcPr>
            <w:tcW w:w="1049" w:type="dxa"/>
            <w:vAlign w:val="center"/>
          </w:tcPr>
          <w:p w14:paraId="017966FD" w14:textId="77777777" w:rsidR="009E2647" w:rsidRDefault="009E2647" w:rsidP="00E502C6">
            <w:pPr>
              <w:suppressAutoHyphens/>
              <w:jc w:val="right"/>
              <w:rPr>
                <w:rFonts w:ascii="Arial" w:hAnsi="Arial" w:cs="Arial"/>
                <w:color w:val="000000"/>
                <w:sz w:val="18"/>
                <w:szCs w:val="18"/>
              </w:rPr>
            </w:pPr>
            <w:r w:rsidRPr="00B24E39">
              <w:rPr>
                <w:rFonts w:ascii="Arial" w:hAnsi="Arial" w:cs="Arial"/>
                <w:bCs/>
                <w:sz w:val="18"/>
                <w:szCs w:val="18"/>
                <w:lang w:val="en-US"/>
              </w:rPr>
              <w:t>599 </w:t>
            </w:r>
          </w:p>
        </w:tc>
        <w:tc>
          <w:tcPr>
            <w:tcW w:w="78" w:type="dxa"/>
            <w:vAlign w:val="center"/>
          </w:tcPr>
          <w:p w14:paraId="2970A70B" w14:textId="77777777" w:rsidR="009E2647" w:rsidRPr="00682809" w:rsidRDefault="009E2647" w:rsidP="00E502C6">
            <w:pPr>
              <w:suppressAutoHyphens/>
              <w:jc w:val="right"/>
              <w:rPr>
                <w:rFonts w:ascii="Arial" w:hAnsi="Arial" w:cs="Arial"/>
                <w:sz w:val="18"/>
                <w:szCs w:val="18"/>
                <w:lang w:val="en-US"/>
              </w:rPr>
            </w:pPr>
          </w:p>
        </w:tc>
        <w:tc>
          <w:tcPr>
            <w:tcW w:w="1056" w:type="dxa"/>
            <w:vAlign w:val="center"/>
          </w:tcPr>
          <w:p w14:paraId="61C50E23" w14:textId="77777777" w:rsidR="009E2647" w:rsidRDefault="009E2647" w:rsidP="00E502C6">
            <w:pPr>
              <w:suppressAutoHyphens/>
              <w:jc w:val="right"/>
              <w:rPr>
                <w:rFonts w:ascii="Arial" w:hAnsi="Arial" w:cs="Arial"/>
                <w:color w:val="000000"/>
                <w:sz w:val="18"/>
                <w:szCs w:val="18"/>
              </w:rPr>
            </w:pPr>
            <w:r w:rsidRPr="00B24E39">
              <w:rPr>
                <w:rFonts w:ascii="Arial" w:hAnsi="Arial" w:cs="Arial"/>
                <w:bCs/>
                <w:sz w:val="18"/>
                <w:szCs w:val="18"/>
                <w:lang w:val="en-US"/>
              </w:rPr>
              <w:t>599 </w:t>
            </w:r>
          </w:p>
        </w:tc>
      </w:tr>
      <w:tr w:rsidR="009E2647" w:rsidRPr="00682809" w14:paraId="26FCD15A" w14:textId="77777777" w:rsidTr="00E502C6">
        <w:trPr>
          <w:cantSplit/>
          <w:trHeight w:val="240"/>
        </w:trPr>
        <w:tc>
          <w:tcPr>
            <w:tcW w:w="3828" w:type="dxa"/>
            <w:shd w:val="clear" w:color="auto" w:fill="auto"/>
            <w:noWrap/>
            <w:vAlign w:val="bottom"/>
          </w:tcPr>
          <w:p w14:paraId="544DFCF5" w14:textId="77777777" w:rsidR="009E2647" w:rsidRPr="00682809" w:rsidRDefault="009E2647" w:rsidP="00E502C6">
            <w:pPr>
              <w:suppressAutoHyphens/>
              <w:rPr>
                <w:rFonts w:ascii="Arial" w:hAnsi="Arial" w:cs="Arial"/>
                <w:b/>
                <w:sz w:val="18"/>
                <w:szCs w:val="16"/>
                <w:lang w:val="en-US"/>
              </w:rPr>
            </w:pPr>
            <w:r w:rsidRPr="0095193C">
              <w:rPr>
                <w:rFonts w:ascii="Arial" w:hAnsi="Arial" w:cs="Arial"/>
                <w:sz w:val="18"/>
                <w:szCs w:val="18"/>
                <w:lang w:val="en-US"/>
              </w:rPr>
              <w:t>Reversals</w:t>
            </w:r>
          </w:p>
        </w:tc>
        <w:tc>
          <w:tcPr>
            <w:tcW w:w="78" w:type="dxa"/>
          </w:tcPr>
          <w:p w14:paraId="4EEE3246" w14:textId="77777777" w:rsidR="009E2647" w:rsidRPr="00682809" w:rsidRDefault="009E2647" w:rsidP="00E502C6">
            <w:pPr>
              <w:suppressAutoHyphens/>
              <w:jc w:val="right"/>
              <w:rPr>
                <w:rFonts w:ascii="Arial" w:hAnsi="Arial" w:cs="Arial"/>
                <w:b/>
                <w:sz w:val="18"/>
                <w:szCs w:val="16"/>
                <w:lang w:val="en-US"/>
              </w:rPr>
            </w:pPr>
          </w:p>
        </w:tc>
        <w:tc>
          <w:tcPr>
            <w:tcW w:w="78" w:type="dxa"/>
            <w:shd w:val="clear" w:color="auto" w:fill="auto"/>
            <w:noWrap/>
            <w:vAlign w:val="bottom"/>
          </w:tcPr>
          <w:p w14:paraId="230B7728" w14:textId="77777777" w:rsidR="009E2647" w:rsidRPr="00682809" w:rsidRDefault="009E2647" w:rsidP="00E502C6">
            <w:pPr>
              <w:suppressAutoHyphens/>
              <w:jc w:val="right"/>
              <w:rPr>
                <w:rFonts w:ascii="Arial" w:hAnsi="Arial" w:cs="Arial"/>
                <w:b/>
                <w:sz w:val="18"/>
                <w:szCs w:val="16"/>
                <w:lang w:val="en-US"/>
              </w:rPr>
            </w:pPr>
          </w:p>
        </w:tc>
        <w:tc>
          <w:tcPr>
            <w:tcW w:w="978" w:type="dxa"/>
            <w:tcBorders>
              <w:bottom w:val="single" w:sz="4" w:space="0" w:color="auto"/>
            </w:tcBorders>
            <w:shd w:val="clear" w:color="auto" w:fill="auto"/>
            <w:noWrap/>
          </w:tcPr>
          <w:p w14:paraId="09E6F733" w14:textId="77777777" w:rsidR="009E2647" w:rsidRPr="00682809" w:rsidRDefault="009E2647" w:rsidP="00E502C6">
            <w:pPr>
              <w:suppressAutoHyphens/>
              <w:jc w:val="right"/>
              <w:rPr>
                <w:rFonts w:ascii="Arial" w:hAnsi="Arial" w:cs="Arial"/>
                <w:b/>
                <w:sz w:val="18"/>
                <w:szCs w:val="18"/>
                <w:lang w:val="en-US"/>
              </w:rPr>
            </w:pPr>
            <w:r w:rsidRPr="00B24E39">
              <w:rPr>
                <w:rFonts w:ascii="Arial" w:hAnsi="Arial" w:cs="Arial"/>
                <w:bCs/>
                <w:sz w:val="18"/>
                <w:szCs w:val="18"/>
                <w:lang w:val="en-US"/>
              </w:rPr>
              <w:t>(99)</w:t>
            </w:r>
          </w:p>
        </w:tc>
        <w:tc>
          <w:tcPr>
            <w:tcW w:w="78" w:type="dxa"/>
          </w:tcPr>
          <w:p w14:paraId="7CA625CF" w14:textId="77777777" w:rsidR="009E2647" w:rsidRPr="00682809" w:rsidRDefault="009E2647" w:rsidP="00E502C6">
            <w:pPr>
              <w:suppressAutoHyphens/>
              <w:jc w:val="right"/>
              <w:rPr>
                <w:rFonts w:ascii="Arial" w:hAnsi="Arial" w:cs="Arial"/>
                <w:sz w:val="18"/>
                <w:szCs w:val="16"/>
                <w:lang w:val="en-US"/>
              </w:rPr>
            </w:pPr>
          </w:p>
        </w:tc>
        <w:tc>
          <w:tcPr>
            <w:tcW w:w="1056" w:type="dxa"/>
            <w:tcBorders>
              <w:bottom w:val="single" w:sz="4" w:space="0" w:color="auto"/>
            </w:tcBorders>
            <w:vAlign w:val="center"/>
          </w:tcPr>
          <w:p w14:paraId="0D055E94" w14:textId="77777777" w:rsidR="009E2647" w:rsidRPr="00682809" w:rsidRDefault="009E2647" w:rsidP="00E502C6">
            <w:pPr>
              <w:suppressAutoHyphens/>
              <w:jc w:val="right"/>
              <w:rPr>
                <w:rFonts w:ascii="Arial" w:hAnsi="Arial" w:cs="Arial"/>
                <w:b/>
                <w:sz w:val="18"/>
                <w:szCs w:val="18"/>
                <w:lang w:val="en-US"/>
              </w:rPr>
            </w:pPr>
            <w:r w:rsidRPr="00B24E39">
              <w:rPr>
                <w:rFonts w:ascii="Arial" w:hAnsi="Arial" w:cs="Arial"/>
                <w:bCs/>
                <w:sz w:val="18"/>
                <w:szCs w:val="18"/>
                <w:lang w:val="en-US"/>
              </w:rPr>
              <w:t>(178)</w:t>
            </w:r>
          </w:p>
        </w:tc>
        <w:tc>
          <w:tcPr>
            <w:tcW w:w="85" w:type="dxa"/>
            <w:vAlign w:val="center"/>
          </w:tcPr>
          <w:p w14:paraId="220A084B" w14:textId="77777777" w:rsidR="009E2647" w:rsidRPr="00682809" w:rsidRDefault="009E2647" w:rsidP="00E502C6">
            <w:pPr>
              <w:suppressAutoHyphens/>
              <w:jc w:val="right"/>
              <w:rPr>
                <w:rFonts w:ascii="Arial" w:hAnsi="Arial" w:cs="Arial"/>
                <w:sz w:val="18"/>
                <w:szCs w:val="18"/>
                <w:lang w:val="en-US"/>
              </w:rPr>
            </w:pPr>
          </w:p>
        </w:tc>
        <w:tc>
          <w:tcPr>
            <w:tcW w:w="1049" w:type="dxa"/>
            <w:tcBorders>
              <w:bottom w:val="single" w:sz="4" w:space="0" w:color="auto"/>
            </w:tcBorders>
            <w:vAlign w:val="center"/>
          </w:tcPr>
          <w:p w14:paraId="75ECE562" w14:textId="77777777" w:rsidR="009E2647" w:rsidRPr="00682809" w:rsidRDefault="009E2647" w:rsidP="00E502C6">
            <w:pPr>
              <w:suppressAutoHyphens/>
              <w:jc w:val="right"/>
              <w:rPr>
                <w:rFonts w:ascii="Arial" w:hAnsi="Arial" w:cs="Arial"/>
                <w:b/>
                <w:sz w:val="18"/>
                <w:szCs w:val="18"/>
                <w:lang w:val="en-US"/>
              </w:rPr>
            </w:pPr>
            <w:r w:rsidRPr="00B24E39">
              <w:rPr>
                <w:rFonts w:ascii="Arial" w:hAnsi="Arial" w:cs="Arial"/>
                <w:bCs/>
                <w:sz w:val="18"/>
                <w:szCs w:val="18"/>
                <w:lang w:val="en-US"/>
              </w:rPr>
              <w:t>(16)</w:t>
            </w:r>
          </w:p>
        </w:tc>
        <w:tc>
          <w:tcPr>
            <w:tcW w:w="78" w:type="dxa"/>
            <w:vAlign w:val="center"/>
          </w:tcPr>
          <w:p w14:paraId="1C28CD06" w14:textId="77777777" w:rsidR="009E2647" w:rsidRPr="00682809" w:rsidRDefault="009E2647" w:rsidP="00E502C6">
            <w:pPr>
              <w:suppressAutoHyphens/>
              <w:jc w:val="right"/>
              <w:rPr>
                <w:rFonts w:ascii="Arial" w:hAnsi="Arial" w:cs="Arial"/>
                <w:sz w:val="18"/>
                <w:szCs w:val="18"/>
                <w:lang w:val="en-US"/>
              </w:rPr>
            </w:pPr>
          </w:p>
        </w:tc>
        <w:tc>
          <w:tcPr>
            <w:tcW w:w="1056" w:type="dxa"/>
            <w:tcBorders>
              <w:bottom w:val="single" w:sz="4" w:space="0" w:color="auto"/>
            </w:tcBorders>
            <w:vAlign w:val="center"/>
          </w:tcPr>
          <w:p w14:paraId="644E32B9" w14:textId="77777777" w:rsidR="009E2647" w:rsidRPr="00682809" w:rsidRDefault="009E2647" w:rsidP="00E502C6">
            <w:pPr>
              <w:suppressAutoHyphens/>
              <w:jc w:val="right"/>
              <w:rPr>
                <w:rFonts w:ascii="Arial" w:hAnsi="Arial" w:cs="Arial"/>
                <w:sz w:val="18"/>
                <w:szCs w:val="18"/>
                <w:lang w:val="en-US"/>
              </w:rPr>
            </w:pPr>
            <w:r w:rsidRPr="00B24E39">
              <w:rPr>
                <w:rFonts w:ascii="Arial" w:hAnsi="Arial" w:cs="Arial"/>
                <w:bCs/>
                <w:sz w:val="18"/>
                <w:szCs w:val="18"/>
                <w:lang w:val="en-US"/>
              </w:rPr>
              <w:t>(293)</w:t>
            </w:r>
          </w:p>
        </w:tc>
      </w:tr>
      <w:tr w:rsidR="009E2647" w:rsidRPr="00682809" w14:paraId="5FADE247" w14:textId="77777777" w:rsidTr="00E502C6">
        <w:trPr>
          <w:cantSplit/>
          <w:trHeight w:val="240"/>
        </w:trPr>
        <w:tc>
          <w:tcPr>
            <w:tcW w:w="3828" w:type="dxa"/>
            <w:shd w:val="clear" w:color="auto" w:fill="auto"/>
            <w:noWrap/>
            <w:vAlign w:val="bottom"/>
          </w:tcPr>
          <w:p w14:paraId="4BF843FC" w14:textId="77777777" w:rsidR="009E2647" w:rsidRPr="00682809" w:rsidRDefault="009E2647" w:rsidP="00E502C6">
            <w:pPr>
              <w:suppressAutoHyphens/>
              <w:rPr>
                <w:rFonts w:ascii="Arial" w:hAnsi="Arial" w:cs="Arial"/>
                <w:b/>
                <w:sz w:val="18"/>
                <w:szCs w:val="16"/>
                <w:lang w:val="en-US"/>
              </w:rPr>
            </w:pPr>
            <w:r w:rsidRPr="0095193C">
              <w:rPr>
                <w:rFonts w:ascii="Arial" w:hAnsi="Arial" w:cs="Arial"/>
                <w:b/>
                <w:sz w:val="18"/>
                <w:szCs w:val="16"/>
                <w:lang w:val="en-US"/>
              </w:rPr>
              <w:t xml:space="preserve">Balance </w:t>
            </w:r>
            <w:proofErr w:type="gramStart"/>
            <w:r w:rsidRPr="0095193C">
              <w:rPr>
                <w:rFonts w:ascii="Arial" w:hAnsi="Arial" w:cs="Arial"/>
                <w:b/>
                <w:sz w:val="18"/>
                <w:szCs w:val="16"/>
                <w:lang w:val="en-US"/>
              </w:rPr>
              <w:t>at</w:t>
            </w:r>
            <w:proofErr w:type="gramEnd"/>
            <w:r w:rsidRPr="0095193C">
              <w:rPr>
                <w:rFonts w:ascii="Arial" w:hAnsi="Arial" w:cs="Arial"/>
                <w:b/>
                <w:sz w:val="18"/>
                <w:szCs w:val="16"/>
                <w:lang w:val="en-US"/>
              </w:rPr>
              <w:t xml:space="preserve"> December 31, 20</w:t>
            </w:r>
            <w:r>
              <w:rPr>
                <w:rFonts w:ascii="Arial" w:hAnsi="Arial" w:cs="Arial"/>
                <w:b/>
                <w:sz w:val="18"/>
                <w:szCs w:val="16"/>
                <w:lang w:val="en-US"/>
              </w:rPr>
              <w:t>20</w:t>
            </w:r>
          </w:p>
        </w:tc>
        <w:tc>
          <w:tcPr>
            <w:tcW w:w="78" w:type="dxa"/>
          </w:tcPr>
          <w:p w14:paraId="0E54EFAB" w14:textId="77777777" w:rsidR="009E2647" w:rsidRPr="0095193C" w:rsidRDefault="009E2647" w:rsidP="00E502C6">
            <w:pPr>
              <w:suppressAutoHyphens/>
              <w:jc w:val="right"/>
              <w:rPr>
                <w:rFonts w:ascii="Arial" w:hAnsi="Arial" w:cs="Arial"/>
                <w:b/>
                <w:sz w:val="18"/>
                <w:szCs w:val="16"/>
                <w:lang w:val="en-US"/>
              </w:rPr>
            </w:pPr>
          </w:p>
        </w:tc>
        <w:tc>
          <w:tcPr>
            <w:tcW w:w="78" w:type="dxa"/>
            <w:shd w:val="clear" w:color="auto" w:fill="auto"/>
            <w:noWrap/>
            <w:vAlign w:val="bottom"/>
          </w:tcPr>
          <w:p w14:paraId="6B7B33C8" w14:textId="77777777" w:rsidR="009E2647" w:rsidRPr="00682809" w:rsidRDefault="009E2647" w:rsidP="00E502C6">
            <w:pPr>
              <w:suppressAutoHyphens/>
              <w:jc w:val="right"/>
              <w:rPr>
                <w:rFonts w:ascii="Arial" w:hAnsi="Arial" w:cs="Arial"/>
                <w:b/>
                <w:sz w:val="18"/>
                <w:szCs w:val="16"/>
                <w:lang w:val="en-US"/>
              </w:rPr>
            </w:pPr>
            <w:r w:rsidRPr="0095193C">
              <w:rPr>
                <w:rFonts w:ascii="Arial" w:hAnsi="Arial" w:cs="Arial"/>
                <w:b/>
                <w:sz w:val="18"/>
                <w:szCs w:val="16"/>
                <w:lang w:val="en-US"/>
              </w:rPr>
              <w:t xml:space="preserve"> </w:t>
            </w:r>
          </w:p>
        </w:tc>
        <w:tc>
          <w:tcPr>
            <w:tcW w:w="978" w:type="dxa"/>
            <w:tcBorders>
              <w:top w:val="single" w:sz="4" w:space="0" w:color="auto"/>
              <w:bottom w:val="double" w:sz="4" w:space="0" w:color="auto"/>
            </w:tcBorders>
            <w:shd w:val="clear" w:color="auto" w:fill="auto"/>
            <w:noWrap/>
          </w:tcPr>
          <w:p w14:paraId="707E767D" w14:textId="77777777" w:rsidR="009E2647" w:rsidRPr="00882263" w:rsidRDefault="009E2647" w:rsidP="00E502C6">
            <w:pPr>
              <w:suppressAutoHyphens/>
              <w:jc w:val="right"/>
              <w:rPr>
                <w:rFonts w:ascii="Arial" w:hAnsi="Arial" w:cs="Arial"/>
                <w:b/>
                <w:sz w:val="18"/>
                <w:szCs w:val="16"/>
                <w:lang w:val="en-US"/>
              </w:rPr>
            </w:pPr>
            <w:r>
              <w:rPr>
                <w:rFonts w:ascii="Arial" w:hAnsi="Arial" w:cs="Arial"/>
                <w:b/>
                <w:sz w:val="18"/>
                <w:szCs w:val="18"/>
                <w:lang w:val="en-US"/>
              </w:rPr>
              <w:t>465 </w:t>
            </w:r>
          </w:p>
        </w:tc>
        <w:tc>
          <w:tcPr>
            <w:tcW w:w="78" w:type="dxa"/>
          </w:tcPr>
          <w:p w14:paraId="3E949CE9" w14:textId="77777777" w:rsidR="009E2647" w:rsidRPr="00882263" w:rsidRDefault="009E2647" w:rsidP="00E502C6">
            <w:pPr>
              <w:suppressAutoHyphens/>
              <w:jc w:val="right"/>
              <w:rPr>
                <w:rFonts w:ascii="Arial" w:hAnsi="Arial" w:cs="Arial"/>
                <w:b/>
                <w:sz w:val="18"/>
                <w:szCs w:val="16"/>
                <w:lang w:val="en-US"/>
              </w:rPr>
            </w:pPr>
          </w:p>
        </w:tc>
        <w:tc>
          <w:tcPr>
            <w:tcW w:w="1056" w:type="dxa"/>
            <w:tcBorders>
              <w:top w:val="single" w:sz="4" w:space="0" w:color="auto"/>
              <w:bottom w:val="double" w:sz="4" w:space="0" w:color="auto"/>
            </w:tcBorders>
            <w:vAlign w:val="center"/>
          </w:tcPr>
          <w:p w14:paraId="66546817" w14:textId="77777777" w:rsidR="009E2647" w:rsidRPr="00882263" w:rsidRDefault="009E2647" w:rsidP="00E502C6">
            <w:pPr>
              <w:suppressAutoHyphens/>
              <w:jc w:val="right"/>
              <w:rPr>
                <w:rFonts w:ascii="Arial" w:hAnsi="Arial" w:cs="Arial"/>
                <w:b/>
                <w:sz w:val="18"/>
                <w:szCs w:val="16"/>
                <w:lang w:val="en-US"/>
              </w:rPr>
            </w:pPr>
            <w:r>
              <w:rPr>
                <w:rFonts w:ascii="Arial" w:hAnsi="Arial" w:cs="Arial"/>
                <w:b/>
                <w:sz w:val="18"/>
                <w:szCs w:val="18"/>
                <w:lang w:val="en-US"/>
              </w:rPr>
              <w:t>52 </w:t>
            </w:r>
          </w:p>
        </w:tc>
        <w:tc>
          <w:tcPr>
            <w:tcW w:w="85" w:type="dxa"/>
            <w:vAlign w:val="center"/>
          </w:tcPr>
          <w:p w14:paraId="4F2A2534" w14:textId="77777777" w:rsidR="009E2647" w:rsidRPr="00882263" w:rsidRDefault="009E2647" w:rsidP="00E502C6">
            <w:pPr>
              <w:suppressAutoHyphens/>
              <w:jc w:val="right"/>
              <w:rPr>
                <w:rFonts w:ascii="Arial" w:hAnsi="Arial" w:cs="Arial"/>
                <w:b/>
                <w:sz w:val="18"/>
                <w:szCs w:val="16"/>
                <w:lang w:val="en-US"/>
              </w:rPr>
            </w:pPr>
          </w:p>
        </w:tc>
        <w:tc>
          <w:tcPr>
            <w:tcW w:w="1049" w:type="dxa"/>
            <w:tcBorders>
              <w:top w:val="single" w:sz="4" w:space="0" w:color="auto"/>
              <w:bottom w:val="double" w:sz="4" w:space="0" w:color="auto"/>
            </w:tcBorders>
            <w:vAlign w:val="center"/>
          </w:tcPr>
          <w:p w14:paraId="1EE2167B" w14:textId="77777777" w:rsidR="009E2647" w:rsidRPr="00882263" w:rsidRDefault="009E2647" w:rsidP="00E502C6">
            <w:pPr>
              <w:suppressAutoHyphens/>
              <w:jc w:val="right"/>
              <w:rPr>
                <w:rFonts w:ascii="Arial" w:hAnsi="Arial" w:cs="Arial"/>
                <w:b/>
                <w:sz w:val="18"/>
                <w:szCs w:val="16"/>
                <w:lang w:val="en-US"/>
              </w:rPr>
            </w:pPr>
            <w:r>
              <w:rPr>
                <w:rFonts w:ascii="Arial" w:hAnsi="Arial" w:cs="Arial"/>
                <w:b/>
                <w:sz w:val="18"/>
                <w:szCs w:val="18"/>
                <w:lang w:val="en-US"/>
              </w:rPr>
              <w:t>849 </w:t>
            </w:r>
          </w:p>
        </w:tc>
        <w:tc>
          <w:tcPr>
            <w:tcW w:w="78" w:type="dxa"/>
            <w:vAlign w:val="center"/>
          </w:tcPr>
          <w:p w14:paraId="6285374F" w14:textId="77777777" w:rsidR="009E2647" w:rsidRPr="00682809" w:rsidRDefault="009E2647" w:rsidP="00E502C6">
            <w:pPr>
              <w:suppressAutoHyphens/>
              <w:jc w:val="right"/>
              <w:rPr>
                <w:rFonts w:ascii="Arial" w:hAnsi="Arial" w:cs="Arial"/>
                <w:sz w:val="18"/>
                <w:szCs w:val="18"/>
                <w:lang w:val="en-US"/>
              </w:rPr>
            </w:pPr>
          </w:p>
        </w:tc>
        <w:tc>
          <w:tcPr>
            <w:tcW w:w="1056" w:type="dxa"/>
            <w:tcBorders>
              <w:top w:val="single" w:sz="4" w:space="0" w:color="auto"/>
              <w:bottom w:val="double" w:sz="4" w:space="0" w:color="auto"/>
            </w:tcBorders>
            <w:vAlign w:val="center"/>
          </w:tcPr>
          <w:p w14:paraId="2BA7CE9B" w14:textId="77777777" w:rsidR="009E2647" w:rsidRPr="00682809" w:rsidRDefault="009E2647" w:rsidP="00E502C6">
            <w:pPr>
              <w:suppressAutoHyphens/>
              <w:jc w:val="right"/>
              <w:rPr>
                <w:rFonts w:ascii="Arial" w:hAnsi="Arial" w:cs="Arial"/>
                <w:sz w:val="18"/>
                <w:szCs w:val="18"/>
                <w:lang w:val="en-US"/>
              </w:rPr>
            </w:pPr>
            <w:r>
              <w:rPr>
                <w:rFonts w:ascii="Arial" w:hAnsi="Arial" w:cs="Arial"/>
                <w:b/>
                <w:sz w:val="18"/>
                <w:szCs w:val="18"/>
                <w:lang w:val="en-US"/>
              </w:rPr>
              <w:t>1,366 </w:t>
            </w:r>
          </w:p>
        </w:tc>
      </w:tr>
      <w:tr w:rsidR="009E2647" w:rsidRPr="00682809" w14:paraId="2F1102D7" w14:textId="77777777" w:rsidTr="00E502C6">
        <w:trPr>
          <w:cantSplit/>
        </w:trPr>
        <w:tc>
          <w:tcPr>
            <w:tcW w:w="3828" w:type="dxa"/>
            <w:shd w:val="clear" w:color="auto" w:fill="auto"/>
            <w:noWrap/>
            <w:vAlign w:val="bottom"/>
          </w:tcPr>
          <w:p w14:paraId="2CCEB30F" w14:textId="77777777" w:rsidR="009E2647" w:rsidRPr="00682809" w:rsidRDefault="009E2647" w:rsidP="00E502C6">
            <w:pPr>
              <w:suppressAutoHyphens/>
              <w:rPr>
                <w:rFonts w:ascii="Arial" w:hAnsi="Arial" w:cs="Arial"/>
                <w:sz w:val="18"/>
                <w:szCs w:val="16"/>
                <w:lang w:val="en-US"/>
              </w:rPr>
            </w:pPr>
            <w:r w:rsidRPr="00682809">
              <w:rPr>
                <w:rFonts w:ascii="Arial" w:hAnsi="Arial" w:cs="Arial"/>
                <w:sz w:val="18"/>
                <w:szCs w:val="18"/>
                <w:lang w:val="en-US"/>
              </w:rPr>
              <w:t>Additions</w:t>
            </w:r>
          </w:p>
        </w:tc>
        <w:tc>
          <w:tcPr>
            <w:tcW w:w="78" w:type="dxa"/>
          </w:tcPr>
          <w:p w14:paraId="10B80431" w14:textId="77777777" w:rsidR="009E2647" w:rsidRPr="00682809" w:rsidRDefault="009E2647" w:rsidP="00E502C6">
            <w:pPr>
              <w:suppressAutoHyphens/>
              <w:jc w:val="right"/>
              <w:rPr>
                <w:rFonts w:ascii="Arial" w:hAnsi="Arial" w:cs="Arial"/>
                <w:b/>
                <w:sz w:val="18"/>
                <w:szCs w:val="16"/>
                <w:lang w:val="en-US"/>
              </w:rPr>
            </w:pPr>
          </w:p>
        </w:tc>
        <w:tc>
          <w:tcPr>
            <w:tcW w:w="78" w:type="dxa"/>
            <w:shd w:val="clear" w:color="auto" w:fill="auto"/>
            <w:noWrap/>
            <w:vAlign w:val="bottom"/>
          </w:tcPr>
          <w:p w14:paraId="7E85990C" w14:textId="77777777" w:rsidR="009E2647" w:rsidRPr="00682809" w:rsidRDefault="009E2647" w:rsidP="00E502C6">
            <w:pPr>
              <w:suppressAutoHyphens/>
              <w:jc w:val="right"/>
              <w:rPr>
                <w:rFonts w:ascii="Arial" w:hAnsi="Arial" w:cs="Arial"/>
                <w:b/>
                <w:sz w:val="18"/>
                <w:szCs w:val="16"/>
                <w:lang w:val="en-US"/>
              </w:rPr>
            </w:pPr>
            <w:r w:rsidRPr="00682809">
              <w:rPr>
                <w:rFonts w:ascii="Arial" w:hAnsi="Arial" w:cs="Arial"/>
                <w:b/>
                <w:sz w:val="18"/>
                <w:szCs w:val="16"/>
                <w:lang w:val="en-US"/>
              </w:rPr>
              <w:t xml:space="preserve"> </w:t>
            </w:r>
          </w:p>
        </w:tc>
        <w:tc>
          <w:tcPr>
            <w:tcW w:w="978" w:type="dxa"/>
            <w:tcBorders>
              <w:top w:val="double" w:sz="4" w:space="0" w:color="auto"/>
            </w:tcBorders>
            <w:shd w:val="clear" w:color="auto" w:fill="auto"/>
            <w:noWrap/>
            <w:vAlign w:val="center"/>
          </w:tcPr>
          <w:p w14:paraId="664D6BFA" w14:textId="77777777" w:rsidR="009E2647" w:rsidRPr="008C1C7D" w:rsidRDefault="009E2647" w:rsidP="00E502C6">
            <w:pPr>
              <w:suppressAutoHyphens/>
              <w:jc w:val="right"/>
              <w:rPr>
                <w:rFonts w:ascii="Arial" w:hAnsi="Arial" w:cs="Arial"/>
                <w:sz w:val="18"/>
                <w:szCs w:val="18"/>
                <w:lang w:val="en-US"/>
              </w:rPr>
            </w:pPr>
            <w:r w:rsidRPr="008C1C7D">
              <w:rPr>
                <w:rFonts w:ascii="Arial" w:hAnsi="Arial" w:cs="Arial"/>
                <w:color w:val="000000"/>
                <w:sz w:val="18"/>
                <w:szCs w:val="18"/>
              </w:rPr>
              <w:t>195</w:t>
            </w:r>
          </w:p>
        </w:tc>
        <w:tc>
          <w:tcPr>
            <w:tcW w:w="78" w:type="dxa"/>
            <w:vAlign w:val="center"/>
          </w:tcPr>
          <w:p w14:paraId="43343128" w14:textId="77777777" w:rsidR="009E2647" w:rsidRPr="008C1C7D" w:rsidRDefault="009E2647" w:rsidP="00E502C6">
            <w:pPr>
              <w:rPr>
                <w:rFonts w:ascii="Arial" w:hAnsi="Arial" w:cs="Arial"/>
                <w:sz w:val="18"/>
                <w:szCs w:val="18"/>
                <w:lang w:val="en-US"/>
              </w:rPr>
            </w:pPr>
          </w:p>
        </w:tc>
        <w:tc>
          <w:tcPr>
            <w:tcW w:w="1056" w:type="dxa"/>
            <w:tcBorders>
              <w:top w:val="double" w:sz="4" w:space="0" w:color="auto"/>
            </w:tcBorders>
            <w:vAlign w:val="center"/>
          </w:tcPr>
          <w:p w14:paraId="444EB57B" w14:textId="77777777" w:rsidR="009E2647" w:rsidRPr="008C1C7D" w:rsidRDefault="009E2647" w:rsidP="00E502C6">
            <w:pPr>
              <w:suppressAutoHyphens/>
              <w:jc w:val="right"/>
              <w:rPr>
                <w:rFonts w:ascii="Arial" w:hAnsi="Arial" w:cs="Arial"/>
                <w:sz w:val="18"/>
                <w:szCs w:val="18"/>
                <w:lang w:val="en-US"/>
              </w:rPr>
            </w:pPr>
            <w:r w:rsidRPr="008C1C7D">
              <w:rPr>
                <w:rFonts w:ascii="Arial" w:hAnsi="Arial" w:cs="Arial"/>
                <w:color w:val="000000"/>
                <w:sz w:val="18"/>
                <w:szCs w:val="18"/>
              </w:rPr>
              <w:t>683</w:t>
            </w:r>
          </w:p>
        </w:tc>
        <w:tc>
          <w:tcPr>
            <w:tcW w:w="85" w:type="dxa"/>
            <w:vAlign w:val="bottom"/>
          </w:tcPr>
          <w:p w14:paraId="1A950362" w14:textId="77777777" w:rsidR="009E2647" w:rsidRPr="008C1C7D" w:rsidRDefault="009E2647" w:rsidP="00E502C6">
            <w:pPr>
              <w:suppressAutoHyphens/>
              <w:jc w:val="right"/>
              <w:rPr>
                <w:rFonts w:ascii="Arial" w:hAnsi="Arial" w:cs="Arial"/>
                <w:sz w:val="18"/>
                <w:szCs w:val="18"/>
                <w:lang w:val="en-US"/>
              </w:rPr>
            </w:pPr>
          </w:p>
        </w:tc>
        <w:tc>
          <w:tcPr>
            <w:tcW w:w="1049" w:type="dxa"/>
            <w:tcBorders>
              <w:top w:val="double" w:sz="4" w:space="0" w:color="auto"/>
            </w:tcBorders>
            <w:vAlign w:val="center"/>
          </w:tcPr>
          <w:p w14:paraId="61AF75F4" w14:textId="77777777" w:rsidR="009E2647" w:rsidRPr="008C1C7D" w:rsidRDefault="009E2647" w:rsidP="00E502C6">
            <w:pPr>
              <w:suppressAutoHyphens/>
              <w:jc w:val="right"/>
              <w:rPr>
                <w:rFonts w:ascii="Arial" w:hAnsi="Arial" w:cs="Arial"/>
                <w:sz w:val="18"/>
                <w:szCs w:val="18"/>
                <w:lang w:val="en-US"/>
              </w:rPr>
            </w:pPr>
            <w:r w:rsidRPr="008C1C7D">
              <w:rPr>
                <w:rFonts w:ascii="Arial" w:hAnsi="Arial" w:cs="Arial"/>
                <w:color w:val="000000"/>
                <w:sz w:val="18"/>
                <w:szCs w:val="18"/>
              </w:rPr>
              <w:t>3</w:t>
            </w:r>
          </w:p>
        </w:tc>
        <w:tc>
          <w:tcPr>
            <w:tcW w:w="78" w:type="dxa"/>
            <w:vAlign w:val="bottom"/>
          </w:tcPr>
          <w:p w14:paraId="234D0A0D" w14:textId="77777777" w:rsidR="009E2647" w:rsidRPr="008C1C7D" w:rsidRDefault="009E2647" w:rsidP="00E502C6">
            <w:pPr>
              <w:suppressAutoHyphens/>
              <w:jc w:val="right"/>
              <w:rPr>
                <w:rFonts w:ascii="Arial" w:hAnsi="Arial" w:cs="Arial"/>
                <w:sz w:val="18"/>
                <w:szCs w:val="18"/>
                <w:lang w:val="en-US"/>
              </w:rPr>
            </w:pPr>
          </w:p>
        </w:tc>
        <w:tc>
          <w:tcPr>
            <w:tcW w:w="1056" w:type="dxa"/>
            <w:tcBorders>
              <w:top w:val="double" w:sz="4" w:space="0" w:color="auto"/>
            </w:tcBorders>
            <w:vAlign w:val="center"/>
          </w:tcPr>
          <w:p w14:paraId="5D876A97" w14:textId="77777777" w:rsidR="009E2647" w:rsidRPr="008C1C7D" w:rsidRDefault="009E2647" w:rsidP="00E502C6">
            <w:pPr>
              <w:suppressAutoHyphens/>
              <w:jc w:val="right"/>
              <w:rPr>
                <w:rFonts w:ascii="Arial" w:hAnsi="Arial" w:cs="Arial"/>
                <w:sz w:val="18"/>
                <w:szCs w:val="18"/>
                <w:lang w:val="en-US"/>
              </w:rPr>
            </w:pPr>
            <w:r w:rsidRPr="008C1C7D">
              <w:rPr>
                <w:rFonts w:ascii="Arial" w:hAnsi="Arial" w:cs="Arial"/>
                <w:color w:val="000000"/>
                <w:sz w:val="18"/>
                <w:szCs w:val="18"/>
              </w:rPr>
              <w:t>881</w:t>
            </w:r>
          </w:p>
        </w:tc>
      </w:tr>
      <w:tr w:rsidR="009E2647" w:rsidRPr="00682809" w14:paraId="5EA1FB17" w14:textId="77777777" w:rsidTr="00E502C6">
        <w:trPr>
          <w:cantSplit/>
        </w:trPr>
        <w:tc>
          <w:tcPr>
            <w:tcW w:w="3828" w:type="dxa"/>
            <w:shd w:val="clear" w:color="auto" w:fill="auto"/>
            <w:noWrap/>
            <w:vAlign w:val="bottom"/>
          </w:tcPr>
          <w:p w14:paraId="3AA6BFBB" w14:textId="77777777" w:rsidR="009E2647" w:rsidRPr="00682809" w:rsidRDefault="009E2647" w:rsidP="00E502C6">
            <w:pPr>
              <w:suppressAutoHyphens/>
              <w:rPr>
                <w:rFonts w:ascii="Arial" w:hAnsi="Arial" w:cs="Arial"/>
                <w:sz w:val="18"/>
                <w:szCs w:val="18"/>
                <w:lang w:val="en-US"/>
              </w:rPr>
            </w:pPr>
            <w:r w:rsidRPr="00682809">
              <w:rPr>
                <w:rFonts w:ascii="Arial" w:hAnsi="Arial" w:cs="Arial"/>
                <w:sz w:val="18"/>
                <w:szCs w:val="18"/>
                <w:lang w:val="en-US"/>
              </w:rPr>
              <w:t>Reversals</w:t>
            </w:r>
          </w:p>
        </w:tc>
        <w:tc>
          <w:tcPr>
            <w:tcW w:w="78" w:type="dxa"/>
          </w:tcPr>
          <w:p w14:paraId="2A1649AB" w14:textId="77777777" w:rsidR="009E2647" w:rsidRPr="00682809" w:rsidRDefault="009E2647" w:rsidP="00E502C6">
            <w:pPr>
              <w:suppressAutoHyphens/>
              <w:jc w:val="right"/>
              <w:rPr>
                <w:rFonts w:ascii="Arial" w:hAnsi="Arial" w:cs="Arial"/>
                <w:b/>
                <w:sz w:val="18"/>
                <w:szCs w:val="16"/>
                <w:lang w:val="en-US"/>
              </w:rPr>
            </w:pPr>
          </w:p>
        </w:tc>
        <w:tc>
          <w:tcPr>
            <w:tcW w:w="78" w:type="dxa"/>
            <w:shd w:val="clear" w:color="auto" w:fill="auto"/>
            <w:noWrap/>
            <w:vAlign w:val="bottom"/>
          </w:tcPr>
          <w:p w14:paraId="3414EBB4" w14:textId="77777777" w:rsidR="009E2647" w:rsidRPr="00682809" w:rsidRDefault="009E2647" w:rsidP="00E502C6">
            <w:pPr>
              <w:suppressAutoHyphens/>
              <w:jc w:val="right"/>
              <w:rPr>
                <w:rFonts w:ascii="Arial" w:hAnsi="Arial" w:cs="Arial"/>
                <w:b/>
                <w:sz w:val="18"/>
                <w:szCs w:val="16"/>
                <w:lang w:val="en-US"/>
              </w:rPr>
            </w:pPr>
          </w:p>
        </w:tc>
        <w:tc>
          <w:tcPr>
            <w:tcW w:w="978" w:type="dxa"/>
            <w:shd w:val="clear" w:color="auto" w:fill="auto"/>
            <w:noWrap/>
            <w:vAlign w:val="center"/>
          </w:tcPr>
          <w:p w14:paraId="21A33647" w14:textId="77777777" w:rsidR="009E2647" w:rsidRPr="008C1C7D" w:rsidDel="006D5E7E" w:rsidRDefault="009E2647" w:rsidP="00E502C6">
            <w:pPr>
              <w:suppressAutoHyphens/>
              <w:jc w:val="right"/>
              <w:rPr>
                <w:rFonts w:ascii="Arial" w:hAnsi="Arial" w:cs="Arial"/>
                <w:sz w:val="18"/>
                <w:szCs w:val="18"/>
                <w:lang w:val="en-US"/>
              </w:rPr>
            </w:pPr>
            <w:r w:rsidRPr="008C1C7D">
              <w:rPr>
                <w:rFonts w:ascii="Arial" w:hAnsi="Arial" w:cs="Arial"/>
                <w:color w:val="000000"/>
                <w:sz w:val="18"/>
                <w:szCs w:val="18"/>
              </w:rPr>
              <w:t>-</w:t>
            </w:r>
          </w:p>
        </w:tc>
        <w:tc>
          <w:tcPr>
            <w:tcW w:w="78" w:type="dxa"/>
            <w:vAlign w:val="center"/>
          </w:tcPr>
          <w:p w14:paraId="0D660C20" w14:textId="77777777" w:rsidR="009E2647" w:rsidRPr="008C1C7D" w:rsidRDefault="009E2647" w:rsidP="00E502C6">
            <w:pPr>
              <w:rPr>
                <w:rFonts w:ascii="Arial" w:hAnsi="Arial" w:cs="Arial"/>
                <w:sz w:val="18"/>
                <w:szCs w:val="18"/>
                <w:lang w:val="en-US"/>
              </w:rPr>
            </w:pPr>
          </w:p>
        </w:tc>
        <w:tc>
          <w:tcPr>
            <w:tcW w:w="1056" w:type="dxa"/>
            <w:vAlign w:val="center"/>
          </w:tcPr>
          <w:p w14:paraId="1EEBE24C" w14:textId="77777777" w:rsidR="009E2647" w:rsidRPr="008C1C7D" w:rsidDel="006D5E7E" w:rsidRDefault="009E2647" w:rsidP="00E502C6">
            <w:pPr>
              <w:suppressAutoHyphens/>
              <w:jc w:val="right"/>
              <w:rPr>
                <w:rFonts w:ascii="Arial" w:hAnsi="Arial" w:cs="Arial"/>
                <w:sz w:val="18"/>
                <w:szCs w:val="18"/>
                <w:lang w:val="en-US"/>
              </w:rPr>
            </w:pPr>
            <w:r w:rsidRPr="008C1C7D">
              <w:rPr>
                <w:rFonts w:ascii="Arial" w:hAnsi="Arial" w:cs="Arial"/>
                <w:color w:val="000000"/>
                <w:sz w:val="18"/>
                <w:szCs w:val="18"/>
              </w:rPr>
              <w:t>-</w:t>
            </w:r>
          </w:p>
        </w:tc>
        <w:tc>
          <w:tcPr>
            <w:tcW w:w="85" w:type="dxa"/>
            <w:vAlign w:val="bottom"/>
          </w:tcPr>
          <w:p w14:paraId="5A5539B3" w14:textId="77777777" w:rsidR="009E2647" w:rsidRPr="008C1C7D" w:rsidRDefault="009E2647" w:rsidP="00E502C6">
            <w:pPr>
              <w:suppressAutoHyphens/>
              <w:jc w:val="right"/>
              <w:rPr>
                <w:rFonts w:ascii="Arial" w:hAnsi="Arial" w:cs="Arial"/>
                <w:sz w:val="18"/>
                <w:szCs w:val="18"/>
                <w:lang w:val="en-US"/>
              </w:rPr>
            </w:pPr>
          </w:p>
        </w:tc>
        <w:tc>
          <w:tcPr>
            <w:tcW w:w="1049" w:type="dxa"/>
            <w:vAlign w:val="center"/>
          </w:tcPr>
          <w:p w14:paraId="12937BCB" w14:textId="77777777" w:rsidR="009E2647" w:rsidRPr="008C1C7D" w:rsidDel="006D5E7E" w:rsidRDefault="009E2647" w:rsidP="00E502C6">
            <w:pPr>
              <w:suppressAutoHyphens/>
              <w:jc w:val="right"/>
              <w:rPr>
                <w:rFonts w:ascii="Arial" w:hAnsi="Arial" w:cs="Arial"/>
                <w:sz w:val="18"/>
                <w:szCs w:val="18"/>
                <w:lang w:val="en-US"/>
              </w:rPr>
            </w:pPr>
            <w:r w:rsidRPr="008C1C7D">
              <w:rPr>
                <w:rFonts w:ascii="Arial" w:hAnsi="Arial" w:cs="Arial"/>
                <w:color w:val="000000"/>
                <w:sz w:val="18"/>
                <w:szCs w:val="18"/>
              </w:rPr>
              <w:t>(46)</w:t>
            </w:r>
          </w:p>
        </w:tc>
        <w:tc>
          <w:tcPr>
            <w:tcW w:w="78" w:type="dxa"/>
            <w:vAlign w:val="bottom"/>
          </w:tcPr>
          <w:p w14:paraId="3F00E693" w14:textId="77777777" w:rsidR="009E2647" w:rsidRPr="008C1C7D" w:rsidRDefault="009E2647" w:rsidP="00E502C6">
            <w:pPr>
              <w:suppressAutoHyphens/>
              <w:jc w:val="right"/>
              <w:rPr>
                <w:rFonts w:ascii="Arial" w:hAnsi="Arial" w:cs="Arial"/>
                <w:sz w:val="18"/>
                <w:szCs w:val="18"/>
                <w:lang w:val="en-US"/>
              </w:rPr>
            </w:pPr>
          </w:p>
        </w:tc>
        <w:tc>
          <w:tcPr>
            <w:tcW w:w="1056" w:type="dxa"/>
            <w:tcBorders>
              <w:bottom w:val="single" w:sz="4" w:space="0" w:color="auto"/>
            </w:tcBorders>
            <w:vAlign w:val="center"/>
          </w:tcPr>
          <w:p w14:paraId="209A685A" w14:textId="77777777" w:rsidR="009E2647" w:rsidRPr="008C1C7D" w:rsidRDefault="009E2647" w:rsidP="00E502C6">
            <w:pPr>
              <w:suppressAutoHyphens/>
              <w:jc w:val="right"/>
              <w:rPr>
                <w:rFonts w:ascii="Arial" w:hAnsi="Arial" w:cs="Arial"/>
                <w:sz w:val="18"/>
                <w:szCs w:val="18"/>
                <w:lang w:val="en-US"/>
              </w:rPr>
            </w:pPr>
            <w:r w:rsidRPr="008C1C7D">
              <w:rPr>
                <w:rFonts w:ascii="Arial" w:hAnsi="Arial" w:cs="Arial"/>
                <w:color w:val="000000"/>
                <w:sz w:val="18"/>
                <w:szCs w:val="18"/>
              </w:rPr>
              <w:t>(46)</w:t>
            </w:r>
          </w:p>
        </w:tc>
      </w:tr>
      <w:tr w:rsidR="009E2647" w:rsidRPr="00682809" w14:paraId="4F2838F4" w14:textId="77777777" w:rsidTr="00E502C6">
        <w:trPr>
          <w:cantSplit/>
        </w:trPr>
        <w:tc>
          <w:tcPr>
            <w:tcW w:w="3828" w:type="dxa"/>
            <w:shd w:val="clear" w:color="auto" w:fill="auto"/>
            <w:noWrap/>
            <w:vAlign w:val="bottom"/>
          </w:tcPr>
          <w:p w14:paraId="072A9C9E" w14:textId="77777777" w:rsidR="009E2647" w:rsidRPr="00682809" w:rsidRDefault="009E2647" w:rsidP="00E502C6">
            <w:pPr>
              <w:suppressAutoHyphens/>
              <w:rPr>
                <w:rFonts w:ascii="Arial" w:hAnsi="Arial" w:cs="Arial"/>
                <w:sz w:val="18"/>
                <w:szCs w:val="16"/>
                <w:lang w:val="en-US"/>
              </w:rPr>
            </w:pPr>
            <w:r w:rsidRPr="00682809">
              <w:rPr>
                <w:rFonts w:ascii="Arial" w:hAnsi="Arial" w:cs="Arial"/>
                <w:b/>
                <w:sz w:val="18"/>
                <w:szCs w:val="16"/>
                <w:lang w:val="en-US"/>
              </w:rPr>
              <w:t>Balance</w:t>
            </w:r>
            <w:r>
              <w:rPr>
                <w:rFonts w:ascii="Arial" w:hAnsi="Arial" w:cs="Arial"/>
                <w:b/>
                <w:sz w:val="18"/>
                <w:szCs w:val="16"/>
                <w:lang w:val="en-US"/>
              </w:rPr>
              <w:t>s</w:t>
            </w:r>
            <w:r w:rsidRPr="00682809">
              <w:rPr>
                <w:rFonts w:ascii="Arial" w:hAnsi="Arial" w:cs="Arial"/>
                <w:b/>
                <w:sz w:val="18"/>
                <w:szCs w:val="16"/>
                <w:lang w:val="en-US"/>
              </w:rPr>
              <w:t xml:space="preserve"> </w:t>
            </w:r>
            <w:proofErr w:type="gramStart"/>
            <w:r w:rsidRPr="00682809">
              <w:rPr>
                <w:rFonts w:ascii="Arial" w:hAnsi="Arial" w:cs="Arial"/>
                <w:b/>
                <w:sz w:val="18"/>
                <w:szCs w:val="16"/>
                <w:lang w:val="en-US"/>
              </w:rPr>
              <w:t>at</w:t>
            </w:r>
            <w:proofErr w:type="gramEnd"/>
            <w:r w:rsidRPr="00682809">
              <w:rPr>
                <w:rFonts w:ascii="Arial" w:hAnsi="Arial" w:cs="Arial"/>
                <w:b/>
                <w:sz w:val="18"/>
                <w:szCs w:val="16"/>
                <w:lang w:val="en-US"/>
              </w:rPr>
              <w:t xml:space="preserve"> March 31, 20</w:t>
            </w:r>
            <w:r>
              <w:rPr>
                <w:rFonts w:ascii="Arial" w:hAnsi="Arial" w:cs="Arial"/>
                <w:b/>
                <w:sz w:val="18"/>
                <w:szCs w:val="16"/>
                <w:lang w:val="en-US"/>
              </w:rPr>
              <w:t xml:space="preserve">21 </w:t>
            </w:r>
            <w:r w:rsidRPr="00682809">
              <w:rPr>
                <w:rFonts w:ascii="Arial" w:hAnsi="Arial" w:cs="Arial"/>
                <w:b/>
                <w:bCs/>
                <w:sz w:val="18"/>
                <w:szCs w:val="18"/>
                <w:lang w:val="en-US"/>
              </w:rPr>
              <w:t>(unaudited)</w:t>
            </w:r>
          </w:p>
        </w:tc>
        <w:tc>
          <w:tcPr>
            <w:tcW w:w="78" w:type="dxa"/>
          </w:tcPr>
          <w:p w14:paraId="08C70529" w14:textId="77777777" w:rsidR="009E2647" w:rsidRPr="00682809" w:rsidRDefault="009E2647" w:rsidP="00E502C6">
            <w:pPr>
              <w:suppressAutoHyphens/>
              <w:jc w:val="right"/>
              <w:rPr>
                <w:rFonts w:ascii="Arial" w:hAnsi="Arial" w:cs="Arial"/>
                <w:b/>
                <w:sz w:val="18"/>
                <w:szCs w:val="16"/>
                <w:lang w:val="en-US"/>
              </w:rPr>
            </w:pPr>
          </w:p>
        </w:tc>
        <w:tc>
          <w:tcPr>
            <w:tcW w:w="78" w:type="dxa"/>
            <w:shd w:val="clear" w:color="auto" w:fill="auto"/>
            <w:noWrap/>
            <w:vAlign w:val="bottom"/>
          </w:tcPr>
          <w:p w14:paraId="561DAC5E" w14:textId="77777777" w:rsidR="009E2647" w:rsidRPr="00682809" w:rsidRDefault="009E2647" w:rsidP="00E502C6">
            <w:pPr>
              <w:suppressAutoHyphens/>
              <w:jc w:val="right"/>
              <w:rPr>
                <w:rFonts w:ascii="Arial" w:hAnsi="Arial" w:cs="Arial"/>
                <w:b/>
                <w:sz w:val="18"/>
                <w:szCs w:val="16"/>
                <w:lang w:val="en-US"/>
              </w:rPr>
            </w:pPr>
            <w:r w:rsidRPr="00682809">
              <w:rPr>
                <w:rFonts w:ascii="Arial" w:hAnsi="Arial" w:cs="Arial"/>
                <w:b/>
                <w:sz w:val="18"/>
                <w:szCs w:val="16"/>
                <w:lang w:val="en-US"/>
              </w:rPr>
              <w:t xml:space="preserve"> </w:t>
            </w:r>
          </w:p>
        </w:tc>
        <w:tc>
          <w:tcPr>
            <w:tcW w:w="978" w:type="dxa"/>
            <w:tcBorders>
              <w:top w:val="single" w:sz="4" w:space="0" w:color="auto"/>
            </w:tcBorders>
            <w:shd w:val="clear" w:color="auto" w:fill="auto"/>
            <w:noWrap/>
            <w:vAlign w:val="center"/>
          </w:tcPr>
          <w:p w14:paraId="4B6A6E03" w14:textId="77777777" w:rsidR="009E2647" w:rsidRPr="008C1C7D" w:rsidRDefault="009E2647" w:rsidP="00E502C6">
            <w:pPr>
              <w:pBdr>
                <w:bottom w:val="double" w:sz="4" w:space="0" w:color="000000" w:themeColor="text1"/>
              </w:pBdr>
              <w:suppressAutoHyphens/>
              <w:jc w:val="right"/>
              <w:rPr>
                <w:rFonts w:ascii="Arial" w:hAnsi="Arial" w:cs="Arial"/>
                <w:b/>
                <w:sz w:val="18"/>
                <w:szCs w:val="18"/>
                <w:lang w:val="en-US"/>
              </w:rPr>
            </w:pPr>
            <w:r w:rsidRPr="008C1C7D">
              <w:rPr>
                <w:rFonts w:ascii="Arial" w:hAnsi="Arial" w:cs="Arial"/>
                <w:b/>
                <w:bCs/>
                <w:color w:val="000000"/>
                <w:sz w:val="18"/>
                <w:szCs w:val="18"/>
              </w:rPr>
              <w:t>660</w:t>
            </w:r>
          </w:p>
        </w:tc>
        <w:tc>
          <w:tcPr>
            <w:tcW w:w="78" w:type="dxa"/>
            <w:vAlign w:val="center"/>
          </w:tcPr>
          <w:p w14:paraId="4D0B3717" w14:textId="77777777" w:rsidR="009E2647" w:rsidRPr="008C1C7D" w:rsidRDefault="009E2647" w:rsidP="00E502C6">
            <w:pPr>
              <w:rPr>
                <w:rFonts w:ascii="Arial" w:hAnsi="Arial" w:cs="Arial"/>
                <w:sz w:val="18"/>
                <w:szCs w:val="18"/>
                <w:lang w:val="en-US"/>
              </w:rPr>
            </w:pPr>
          </w:p>
        </w:tc>
        <w:tc>
          <w:tcPr>
            <w:tcW w:w="1056" w:type="dxa"/>
            <w:tcBorders>
              <w:top w:val="single" w:sz="4" w:space="0" w:color="auto"/>
            </w:tcBorders>
            <w:vAlign w:val="center"/>
          </w:tcPr>
          <w:p w14:paraId="424D4A91" w14:textId="77777777" w:rsidR="009E2647" w:rsidRPr="008C1C7D" w:rsidRDefault="009E2647" w:rsidP="00E502C6">
            <w:pPr>
              <w:pBdr>
                <w:bottom w:val="double" w:sz="4" w:space="0" w:color="000000" w:themeColor="text1"/>
              </w:pBdr>
              <w:suppressAutoHyphens/>
              <w:jc w:val="right"/>
              <w:rPr>
                <w:rFonts w:ascii="Arial" w:hAnsi="Arial" w:cs="Arial"/>
                <w:b/>
                <w:sz w:val="18"/>
                <w:szCs w:val="18"/>
                <w:lang w:val="en-US"/>
              </w:rPr>
            </w:pPr>
            <w:r w:rsidRPr="008C1C7D">
              <w:rPr>
                <w:rFonts w:ascii="Arial" w:hAnsi="Arial" w:cs="Arial"/>
                <w:b/>
                <w:bCs/>
                <w:color w:val="000000"/>
                <w:sz w:val="18"/>
                <w:szCs w:val="18"/>
              </w:rPr>
              <w:t>735</w:t>
            </w:r>
          </w:p>
        </w:tc>
        <w:tc>
          <w:tcPr>
            <w:tcW w:w="85" w:type="dxa"/>
            <w:vAlign w:val="bottom"/>
          </w:tcPr>
          <w:p w14:paraId="2A327505" w14:textId="77777777" w:rsidR="009E2647" w:rsidRPr="008C1C7D" w:rsidRDefault="009E2647" w:rsidP="00E502C6">
            <w:pPr>
              <w:pBdr>
                <w:bottom w:val="double" w:sz="4" w:space="0" w:color="000000" w:themeColor="text1"/>
              </w:pBdr>
              <w:suppressAutoHyphens/>
              <w:jc w:val="right"/>
              <w:rPr>
                <w:rFonts w:ascii="Arial" w:hAnsi="Arial" w:cs="Arial"/>
                <w:b/>
                <w:sz w:val="18"/>
                <w:szCs w:val="18"/>
                <w:lang w:val="en-US"/>
              </w:rPr>
            </w:pPr>
          </w:p>
        </w:tc>
        <w:tc>
          <w:tcPr>
            <w:tcW w:w="1049" w:type="dxa"/>
            <w:tcBorders>
              <w:top w:val="single" w:sz="4" w:space="0" w:color="auto"/>
            </w:tcBorders>
            <w:vAlign w:val="center"/>
          </w:tcPr>
          <w:p w14:paraId="6CBFFA36" w14:textId="77777777" w:rsidR="009E2647" w:rsidRPr="008C1C7D" w:rsidRDefault="009E2647" w:rsidP="00E502C6">
            <w:pPr>
              <w:pBdr>
                <w:bottom w:val="double" w:sz="4" w:space="0" w:color="000000" w:themeColor="text1"/>
              </w:pBdr>
              <w:suppressAutoHyphens/>
              <w:jc w:val="right"/>
              <w:rPr>
                <w:rFonts w:ascii="Arial" w:hAnsi="Arial" w:cs="Arial"/>
                <w:b/>
                <w:sz w:val="18"/>
                <w:szCs w:val="18"/>
                <w:lang w:val="en-US"/>
              </w:rPr>
            </w:pPr>
            <w:r w:rsidRPr="008C1C7D">
              <w:rPr>
                <w:rFonts w:ascii="Arial" w:hAnsi="Arial" w:cs="Arial"/>
                <w:b/>
                <w:bCs/>
                <w:color w:val="000000"/>
                <w:sz w:val="18"/>
                <w:szCs w:val="18"/>
              </w:rPr>
              <w:t>806</w:t>
            </w:r>
          </w:p>
        </w:tc>
        <w:tc>
          <w:tcPr>
            <w:tcW w:w="78" w:type="dxa"/>
            <w:vAlign w:val="bottom"/>
          </w:tcPr>
          <w:p w14:paraId="1BEEC8B4" w14:textId="77777777" w:rsidR="009E2647" w:rsidRPr="008C1C7D" w:rsidRDefault="009E2647" w:rsidP="00E502C6">
            <w:pPr>
              <w:pBdr>
                <w:bottom w:val="double" w:sz="4" w:space="0" w:color="000000" w:themeColor="text1"/>
              </w:pBdr>
              <w:suppressAutoHyphens/>
              <w:jc w:val="right"/>
              <w:rPr>
                <w:rFonts w:ascii="Arial" w:hAnsi="Arial" w:cs="Arial"/>
                <w:b/>
                <w:sz w:val="18"/>
                <w:szCs w:val="18"/>
                <w:lang w:val="en-US"/>
              </w:rPr>
            </w:pPr>
          </w:p>
        </w:tc>
        <w:tc>
          <w:tcPr>
            <w:tcW w:w="1056" w:type="dxa"/>
            <w:tcBorders>
              <w:top w:val="single" w:sz="4" w:space="0" w:color="auto"/>
            </w:tcBorders>
            <w:vAlign w:val="center"/>
          </w:tcPr>
          <w:p w14:paraId="32966833" w14:textId="77777777" w:rsidR="009E2647" w:rsidRPr="008C1C7D" w:rsidRDefault="009E2647" w:rsidP="00E502C6">
            <w:pPr>
              <w:pBdr>
                <w:bottom w:val="double" w:sz="4" w:space="0" w:color="000000" w:themeColor="text1"/>
              </w:pBdr>
              <w:suppressAutoHyphens/>
              <w:jc w:val="right"/>
              <w:rPr>
                <w:rFonts w:ascii="Arial" w:hAnsi="Arial" w:cs="Arial"/>
                <w:b/>
                <w:sz w:val="18"/>
                <w:szCs w:val="18"/>
                <w:lang w:val="en-US"/>
              </w:rPr>
            </w:pPr>
            <w:r w:rsidRPr="008C1C7D">
              <w:rPr>
                <w:rFonts w:ascii="Arial" w:hAnsi="Arial" w:cs="Arial"/>
                <w:b/>
                <w:bCs/>
                <w:color w:val="000000"/>
                <w:sz w:val="18"/>
                <w:szCs w:val="18"/>
              </w:rPr>
              <w:t>2,201</w:t>
            </w:r>
          </w:p>
        </w:tc>
      </w:tr>
    </w:tbl>
    <w:p w14:paraId="551DCCF8" w14:textId="77777777" w:rsidR="009E2647" w:rsidRPr="00CC4F3D" w:rsidRDefault="009E2647" w:rsidP="009E2647">
      <w:pPr>
        <w:pStyle w:val="1TtuloprincipalDF"/>
        <w:numPr>
          <w:ilvl w:val="0"/>
          <w:numId w:val="0"/>
        </w:numPr>
        <w:outlineLvl w:val="9"/>
        <w:rPr>
          <w:rFonts w:ascii="Arial" w:hAnsi="Arial"/>
          <w:highlight w:val="yellow"/>
        </w:rPr>
      </w:pPr>
    </w:p>
    <w:p w14:paraId="734D283F" w14:textId="77777777" w:rsidR="009E2647" w:rsidRPr="00682809" w:rsidRDefault="009E2647" w:rsidP="009E2647">
      <w:pPr>
        <w:pStyle w:val="1TtuloprincipalDF"/>
        <w:widowControl w:val="0"/>
        <w:numPr>
          <w:ilvl w:val="0"/>
          <w:numId w:val="0"/>
        </w:numPr>
        <w:autoSpaceDE w:val="0"/>
        <w:autoSpaceDN w:val="0"/>
        <w:adjustRightInd w:val="0"/>
        <w:outlineLvl w:val="9"/>
        <w:rPr>
          <w:rFonts w:ascii="Arial" w:eastAsia="Times New Roman" w:hAnsi="Arial" w:cs="Arial"/>
          <w:b w:val="0"/>
          <w:sz w:val="22"/>
          <w:szCs w:val="22"/>
          <w:lang w:eastAsia="pt-BR"/>
        </w:rPr>
      </w:pPr>
      <w:r w:rsidRPr="00682809">
        <w:rPr>
          <w:rFonts w:ascii="Arial" w:eastAsia="Times New Roman" w:hAnsi="Arial" w:cs="Arial"/>
          <w:b w:val="0"/>
          <w:sz w:val="22"/>
          <w:szCs w:val="22"/>
          <w:lang w:eastAsia="pt-BR"/>
        </w:rPr>
        <w:t>As of March 31, 20</w:t>
      </w:r>
      <w:r>
        <w:rPr>
          <w:rFonts w:ascii="Arial" w:eastAsia="Times New Roman" w:hAnsi="Arial" w:cs="Arial"/>
          <w:b w:val="0"/>
          <w:sz w:val="22"/>
          <w:szCs w:val="22"/>
          <w:lang w:eastAsia="pt-BR"/>
        </w:rPr>
        <w:t>21</w:t>
      </w:r>
      <w:r w:rsidRPr="00682809">
        <w:rPr>
          <w:rFonts w:ascii="Arial" w:eastAsia="Times New Roman" w:hAnsi="Arial" w:cs="Arial"/>
          <w:b w:val="0"/>
          <w:sz w:val="22"/>
          <w:szCs w:val="22"/>
          <w:lang w:eastAsia="pt-BR"/>
        </w:rPr>
        <w:t xml:space="preserve">, the Company was party to lawsuits classified as possible losses totaling </w:t>
      </w:r>
      <w:r w:rsidRPr="008C1C7D">
        <w:rPr>
          <w:rFonts w:ascii="Arial" w:eastAsia="Times New Roman" w:hAnsi="Arial" w:cs="Arial"/>
          <w:b w:val="0"/>
          <w:sz w:val="22"/>
          <w:szCs w:val="22"/>
          <w:lang w:eastAsia="pt-BR"/>
        </w:rPr>
        <w:t xml:space="preserve">R$ </w:t>
      </w:r>
      <w:r>
        <w:rPr>
          <w:rFonts w:ascii="Arial" w:eastAsia="Times New Roman" w:hAnsi="Arial" w:cs="Arial"/>
          <w:b w:val="0"/>
          <w:sz w:val="22"/>
          <w:szCs w:val="22"/>
          <w:lang w:eastAsia="pt-BR"/>
        </w:rPr>
        <w:t>8</w:t>
      </w:r>
      <w:r w:rsidRPr="008C1C7D">
        <w:rPr>
          <w:rFonts w:ascii="Arial" w:eastAsia="Times New Roman" w:hAnsi="Arial" w:cs="Arial"/>
          <w:b w:val="0"/>
          <w:sz w:val="22"/>
          <w:szCs w:val="22"/>
          <w:lang w:eastAsia="pt-BR"/>
        </w:rPr>
        <w:t>,</w:t>
      </w:r>
      <w:r>
        <w:rPr>
          <w:rFonts w:ascii="Arial" w:eastAsia="Times New Roman" w:hAnsi="Arial" w:cs="Arial"/>
          <w:b w:val="0"/>
          <w:sz w:val="22"/>
          <w:szCs w:val="22"/>
          <w:lang w:eastAsia="pt-BR"/>
        </w:rPr>
        <w:t>984</w:t>
      </w:r>
      <w:r w:rsidRPr="00682809">
        <w:rPr>
          <w:rFonts w:ascii="Arial" w:eastAsia="Times New Roman" w:hAnsi="Arial" w:cs="Arial"/>
          <w:b w:val="0"/>
          <w:sz w:val="22"/>
          <w:szCs w:val="22"/>
          <w:lang w:eastAsia="pt-BR"/>
        </w:rPr>
        <w:t xml:space="preserve"> (R$ </w:t>
      </w:r>
      <w:r>
        <w:rPr>
          <w:rFonts w:ascii="Arial" w:eastAsia="Times New Roman" w:hAnsi="Arial" w:cs="Arial"/>
          <w:b w:val="0"/>
          <w:sz w:val="22"/>
          <w:szCs w:val="22"/>
          <w:lang w:eastAsia="pt-BR"/>
        </w:rPr>
        <w:t>7</w:t>
      </w:r>
      <w:r w:rsidRPr="00682809">
        <w:rPr>
          <w:rFonts w:ascii="Arial" w:eastAsia="Times New Roman" w:hAnsi="Arial" w:cs="Arial"/>
          <w:b w:val="0"/>
          <w:sz w:val="22"/>
          <w:szCs w:val="22"/>
          <w:lang w:eastAsia="pt-BR"/>
        </w:rPr>
        <w:t>,</w:t>
      </w:r>
      <w:r>
        <w:rPr>
          <w:rFonts w:ascii="Arial" w:eastAsia="Times New Roman" w:hAnsi="Arial" w:cs="Arial"/>
          <w:b w:val="0"/>
          <w:sz w:val="22"/>
          <w:szCs w:val="22"/>
          <w:lang w:eastAsia="pt-BR"/>
        </w:rPr>
        <w:t>863</w:t>
      </w:r>
      <w:r w:rsidRPr="00682809">
        <w:rPr>
          <w:rFonts w:ascii="Arial" w:eastAsia="Times New Roman" w:hAnsi="Arial" w:cs="Arial"/>
          <w:b w:val="0"/>
          <w:sz w:val="22"/>
          <w:szCs w:val="22"/>
          <w:lang w:eastAsia="pt-BR"/>
        </w:rPr>
        <w:t xml:space="preserve"> as of December 31, 20</w:t>
      </w:r>
      <w:r>
        <w:rPr>
          <w:rFonts w:ascii="Arial" w:eastAsia="Times New Roman" w:hAnsi="Arial" w:cs="Arial"/>
          <w:b w:val="0"/>
          <w:sz w:val="22"/>
          <w:szCs w:val="22"/>
          <w:lang w:eastAsia="pt-BR"/>
        </w:rPr>
        <w:t>20</w:t>
      </w:r>
      <w:r w:rsidRPr="00682809">
        <w:rPr>
          <w:rFonts w:ascii="Arial" w:eastAsia="Times New Roman" w:hAnsi="Arial" w:cs="Arial"/>
          <w:b w:val="0"/>
          <w:sz w:val="22"/>
          <w:szCs w:val="22"/>
          <w:lang w:eastAsia="pt-BR"/>
        </w:rPr>
        <w:t>), as shown below:</w:t>
      </w:r>
    </w:p>
    <w:p w14:paraId="720DF723" w14:textId="77777777" w:rsidR="009E2647" w:rsidRPr="00682809" w:rsidRDefault="009E2647" w:rsidP="009E2647">
      <w:pPr>
        <w:rPr>
          <w:rFonts w:ascii="Arial" w:hAnsi="Arial" w:cs="Arial"/>
          <w:iCs/>
          <w:szCs w:val="22"/>
          <w:lang w:val="en-US"/>
        </w:rPr>
      </w:pPr>
      <w:r w:rsidRPr="00682809">
        <w:rPr>
          <w:rFonts w:ascii="Arial" w:hAnsi="Arial" w:cs="Arial"/>
          <w:iCs/>
          <w:szCs w:val="22"/>
          <w:lang w:val="en-US"/>
        </w:rPr>
        <w:t> </w:t>
      </w:r>
    </w:p>
    <w:tbl>
      <w:tblPr>
        <w:tblW w:w="4913" w:type="pct"/>
        <w:tblCellMar>
          <w:left w:w="0" w:type="dxa"/>
          <w:right w:w="0" w:type="dxa"/>
        </w:tblCellMar>
        <w:tblLook w:val="04A0" w:firstRow="1" w:lastRow="0" w:firstColumn="1" w:lastColumn="0" w:noHBand="0" w:noVBand="1"/>
      </w:tblPr>
      <w:tblGrid>
        <w:gridCol w:w="5387"/>
        <w:gridCol w:w="1236"/>
        <w:gridCol w:w="463"/>
        <w:gridCol w:w="1411"/>
      </w:tblGrid>
      <w:tr w:rsidR="009E2647" w:rsidRPr="00682809" w14:paraId="0B64CF61" w14:textId="77777777" w:rsidTr="00E502C6">
        <w:trPr>
          <w:trHeight w:val="260"/>
        </w:trPr>
        <w:tc>
          <w:tcPr>
            <w:tcW w:w="5387" w:type="dxa"/>
            <w:tcMar>
              <w:top w:w="0" w:type="dxa"/>
              <w:left w:w="108" w:type="dxa"/>
              <w:bottom w:w="0" w:type="dxa"/>
              <w:right w:w="108" w:type="dxa"/>
            </w:tcMar>
            <w:vAlign w:val="bottom"/>
            <w:hideMark/>
          </w:tcPr>
          <w:p w14:paraId="1CCEFC78" w14:textId="77777777" w:rsidR="009E2647" w:rsidRPr="00682809" w:rsidRDefault="009E2647" w:rsidP="00E502C6">
            <w:pPr>
              <w:suppressAutoHyphens/>
              <w:rPr>
                <w:rFonts w:ascii="Arial" w:hAnsi="Arial" w:cs="Arial"/>
                <w:sz w:val="18"/>
                <w:szCs w:val="18"/>
                <w:lang w:val="en-US"/>
              </w:rPr>
            </w:pPr>
            <w:r w:rsidRPr="00682809">
              <w:rPr>
                <w:rFonts w:ascii="Arial" w:hAnsi="Arial" w:cs="Arial"/>
                <w:iCs/>
                <w:sz w:val="18"/>
                <w:szCs w:val="18"/>
                <w:lang w:val="en-US"/>
              </w:rPr>
              <w:t> </w:t>
            </w:r>
          </w:p>
        </w:tc>
        <w:tc>
          <w:tcPr>
            <w:tcW w:w="1236" w:type="dxa"/>
            <w:tcBorders>
              <w:bottom w:val="single" w:sz="4" w:space="0" w:color="auto"/>
            </w:tcBorders>
          </w:tcPr>
          <w:p w14:paraId="4BB839B8" w14:textId="77777777" w:rsidR="009E2647" w:rsidRPr="00682809" w:rsidRDefault="009E2647" w:rsidP="00E502C6">
            <w:pPr>
              <w:suppressAutoHyphens/>
              <w:jc w:val="right"/>
              <w:rPr>
                <w:rFonts w:ascii="Arial" w:hAnsi="Arial" w:cs="Arial"/>
                <w:b/>
                <w:iCs/>
                <w:sz w:val="18"/>
                <w:szCs w:val="18"/>
                <w:lang w:val="en-US"/>
              </w:rPr>
            </w:pPr>
            <w:r w:rsidRPr="00682809">
              <w:rPr>
                <w:rFonts w:ascii="Arial" w:hAnsi="Arial" w:cs="Arial"/>
                <w:b/>
                <w:iCs/>
                <w:sz w:val="18"/>
                <w:szCs w:val="18"/>
                <w:lang w:val="en-US"/>
              </w:rPr>
              <w:t>March 31, 20</w:t>
            </w:r>
            <w:r>
              <w:rPr>
                <w:rFonts w:ascii="Arial" w:hAnsi="Arial" w:cs="Arial"/>
                <w:b/>
                <w:iCs/>
                <w:sz w:val="18"/>
                <w:szCs w:val="18"/>
                <w:lang w:val="en-US"/>
              </w:rPr>
              <w:t xml:space="preserve">21 </w:t>
            </w:r>
          </w:p>
        </w:tc>
        <w:tc>
          <w:tcPr>
            <w:tcW w:w="463" w:type="dxa"/>
          </w:tcPr>
          <w:p w14:paraId="758B3589" w14:textId="77777777" w:rsidR="009E2647" w:rsidRPr="00682809" w:rsidRDefault="009E2647" w:rsidP="00E502C6">
            <w:pPr>
              <w:suppressAutoHyphens/>
              <w:jc w:val="right"/>
              <w:rPr>
                <w:rFonts w:ascii="Arial" w:hAnsi="Arial" w:cs="Arial"/>
                <w:b/>
                <w:iCs/>
                <w:sz w:val="18"/>
                <w:szCs w:val="18"/>
                <w:lang w:val="en-US"/>
              </w:rPr>
            </w:pPr>
            <w:r>
              <w:rPr>
                <w:rFonts w:ascii="Arial" w:hAnsi="Arial" w:cs="Arial"/>
                <w:b/>
                <w:iCs/>
                <w:sz w:val="18"/>
                <w:szCs w:val="18"/>
                <w:lang w:val="en-US"/>
              </w:rPr>
              <w:t xml:space="preserve"> </w:t>
            </w:r>
          </w:p>
        </w:tc>
        <w:tc>
          <w:tcPr>
            <w:tcW w:w="1411" w:type="dxa"/>
            <w:tcBorders>
              <w:bottom w:val="single" w:sz="4" w:space="0" w:color="auto"/>
            </w:tcBorders>
            <w:tcMar>
              <w:top w:w="0" w:type="dxa"/>
              <w:left w:w="108" w:type="dxa"/>
              <w:bottom w:w="0" w:type="dxa"/>
              <w:right w:w="108" w:type="dxa"/>
            </w:tcMar>
            <w:vAlign w:val="bottom"/>
            <w:hideMark/>
          </w:tcPr>
          <w:p w14:paraId="7891C5F9" w14:textId="77777777" w:rsidR="009E2647" w:rsidRPr="00682809" w:rsidRDefault="009E2647" w:rsidP="00E502C6">
            <w:pPr>
              <w:suppressAutoHyphens/>
              <w:jc w:val="right"/>
              <w:rPr>
                <w:rFonts w:ascii="Arial" w:hAnsi="Arial" w:cs="Arial"/>
                <w:b/>
                <w:sz w:val="18"/>
                <w:szCs w:val="18"/>
                <w:lang w:val="en-US"/>
              </w:rPr>
            </w:pPr>
            <w:r w:rsidRPr="00682809">
              <w:rPr>
                <w:rFonts w:ascii="Arial" w:hAnsi="Arial" w:cs="Arial"/>
                <w:b/>
                <w:iCs/>
                <w:sz w:val="18"/>
                <w:szCs w:val="18"/>
                <w:lang w:val="en-US"/>
              </w:rPr>
              <w:t>December 31, 20</w:t>
            </w:r>
            <w:r>
              <w:rPr>
                <w:rFonts w:ascii="Arial" w:hAnsi="Arial" w:cs="Arial"/>
                <w:b/>
                <w:iCs/>
                <w:sz w:val="18"/>
                <w:szCs w:val="18"/>
                <w:lang w:val="en-US"/>
              </w:rPr>
              <w:t>20</w:t>
            </w:r>
          </w:p>
        </w:tc>
      </w:tr>
      <w:tr w:rsidR="009E2647" w:rsidRPr="00682809" w14:paraId="4E800CA9" w14:textId="77777777" w:rsidTr="00E502C6">
        <w:trPr>
          <w:trHeight w:val="260"/>
        </w:trPr>
        <w:tc>
          <w:tcPr>
            <w:tcW w:w="5387" w:type="dxa"/>
            <w:tcMar>
              <w:top w:w="0" w:type="dxa"/>
              <w:left w:w="108" w:type="dxa"/>
              <w:bottom w:w="0" w:type="dxa"/>
              <w:right w:w="108" w:type="dxa"/>
            </w:tcMar>
            <w:vAlign w:val="bottom"/>
          </w:tcPr>
          <w:p w14:paraId="357481B3" w14:textId="77777777" w:rsidR="009E2647" w:rsidRPr="00682809" w:rsidRDefault="009E2647" w:rsidP="00E502C6">
            <w:pPr>
              <w:suppressAutoHyphens/>
              <w:rPr>
                <w:rFonts w:ascii="Arial" w:hAnsi="Arial" w:cs="Arial"/>
                <w:iCs/>
                <w:sz w:val="18"/>
                <w:szCs w:val="18"/>
                <w:lang w:val="en-US"/>
              </w:rPr>
            </w:pPr>
            <w:r w:rsidRPr="00682809">
              <w:rPr>
                <w:rFonts w:ascii="Arial" w:hAnsi="Arial" w:cs="Arial"/>
                <w:iCs/>
                <w:sz w:val="18"/>
                <w:szCs w:val="18"/>
                <w:lang w:val="en-US"/>
              </w:rPr>
              <w:t xml:space="preserve"> </w:t>
            </w:r>
          </w:p>
        </w:tc>
        <w:tc>
          <w:tcPr>
            <w:tcW w:w="1236" w:type="dxa"/>
            <w:tcBorders>
              <w:top w:val="single" w:sz="4" w:space="0" w:color="auto"/>
            </w:tcBorders>
            <w:vAlign w:val="center"/>
          </w:tcPr>
          <w:p w14:paraId="51A0721D" w14:textId="77777777" w:rsidR="009E2647" w:rsidRPr="005B2D27" w:rsidRDefault="009E2647" w:rsidP="00E502C6">
            <w:pPr>
              <w:suppressAutoHyphens/>
              <w:jc w:val="right"/>
              <w:rPr>
                <w:rFonts w:ascii="Arial" w:hAnsi="Arial" w:cs="Arial"/>
                <w:iCs/>
                <w:sz w:val="16"/>
                <w:szCs w:val="16"/>
                <w:lang w:val="en-US"/>
              </w:rPr>
            </w:pPr>
            <w:r w:rsidRPr="005B2D27">
              <w:rPr>
                <w:rFonts w:ascii="Arial" w:hAnsi="Arial" w:cs="Arial"/>
                <w:sz w:val="16"/>
                <w:szCs w:val="16"/>
                <w:lang w:val="en-US"/>
              </w:rPr>
              <w:t>(unaudited)</w:t>
            </w:r>
          </w:p>
        </w:tc>
        <w:tc>
          <w:tcPr>
            <w:tcW w:w="463" w:type="dxa"/>
          </w:tcPr>
          <w:p w14:paraId="1346A452" w14:textId="77777777" w:rsidR="009E2647" w:rsidRPr="005B2D27" w:rsidRDefault="009E2647" w:rsidP="00E502C6">
            <w:pPr>
              <w:suppressAutoHyphens/>
              <w:jc w:val="right"/>
              <w:rPr>
                <w:rFonts w:ascii="Arial" w:hAnsi="Arial" w:cs="Arial"/>
                <w:iCs/>
                <w:sz w:val="16"/>
                <w:szCs w:val="16"/>
                <w:lang w:val="en-US"/>
              </w:rPr>
            </w:pPr>
          </w:p>
        </w:tc>
        <w:tc>
          <w:tcPr>
            <w:tcW w:w="1411" w:type="dxa"/>
            <w:tcBorders>
              <w:top w:val="single" w:sz="4" w:space="0" w:color="auto"/>
            </w:tcBorders>
            <w:tcMar>
              <w:top w:w="0" w:type="dxa"/>
              <w:left w:w="108" w:type="dxa"/>
              <w:bottom w:w="0" w:type="dxa"/>
              <w:right w:w="108" w:type="dxa"/>
            </w:tcMar>
            <w:vAlign w:val="center"/>
          </w:tcPr>
          <w:p w14:paraId="181A92D7" w14:textId="77777777" w:rsidR="009E2647" w:rsidRPr="00682809" w:rsidRDefault="009E2647" w:rsidP="00E502C6">
            <w:pPr>
              <w:suppressAutoHyphens/>
              <w:jc w:val="right"/>
              <w:rPr>
                <w:rFonts w:ascii="Arial" w:hAnsi="Arial" w:cs="Arial"/>
                <w:iCs/>
                <w:sz w:val="18"/>
                <w:szCs w:val="18"/>
                <w:lang w:val="en-US"/>
              </w:rPr>
            </w:pPr>
          </w:p>
        </w:tc>
      </w:tr>
      <w:tr w:rsidR="009E2647" w:rsidRPr="00682809" w14:paraId="5D7A3B21" w14:textId="77777777" w:rsidTr="00E502C6">
        <w:trPr>
          <w:trHeight w:val="260"/>
        </w:trPr>
        <w:tc>
          <w:tcPr>
            <w:tcW w:w="5387" w:type="dxa"/>
            <w:tcMar>
              <w:top w:w="0" w:type="dxa"/>
              <w:left w:w="108" w:type="dxa"/>
              <w:bottom w:w="0" w:type="dxa"/>
              <w:right w:w="108" w:type="dxa"/>
            </w:tcMar>
            <w:vAlign w:val="bottom"/>
            <w:hideMark/>
          </w:tcPr>
          <w:p w14:paraId="21727EF8" w14:textId="77777777" w:rsidR="009E2647" w:rsidRPr="00682809" w:rsidRDefault="009E2647" w:rsidP="00E502C6">
            <w:pPr>
              <w:suppressAutoHyphens/>
              <w:rPr>
                <w:rFonts w:ascii="Arial" w:hAnsi="Arial" w:cs="Arial"/>
                <w:sz w:val="18"/>
                <w:szCs w:val="18"/>
                <w:lang w:val="en-US"/>
              </w:rPr>
            </w:pPr>
            <w:r w:rsidRPr="00682809">
              <w:rPr>
                <w:rFonts w:ascii="Arial" w:hAnsi="Arial" w:cs="Arial"/>
                <w:iCs/>
                <w:sz w:val="18"/>
                <w:szCs w:val="18"/>
                <w:lang w:val="en-US"/>
              </w:rPr>
              <w:t>Civil (a)</w:t>
            </w:r>
          </w:p>
        </w:tc>
        <w:tc>
          <w:tcPr>
            <w:tcW w:w="1236" w:type="dxa"/>
            <w:vAlign w:val="center"/>
          </w:tcPr>
          <w:p w14:paraId="407DC630" w14:textId="77777777" w:rsidR="009E2647" w:rsidRPr="008C1C7D" w:rsidRDefault="009E2647" w:rsidP="00E502C6">
            <w:pPr>
              <w:suppressAutoHyphens/>
              <w:jc w:val="right"/>
              <w:rPr>
                <w:rFonts w:ascii="Arial" w:hAnsi="Arial" w:cs="Arial"/>
                <w:iCs/>
                <w:sz w:val="18"/>
                <w:szCs w:val="18"/>
                <w:lang w:val="en-US"/>
              </w:rPr>
            </w:pPr>
            <w:r w:rsidRPr="008C1C7D">
              <w:rPr>
                <w:rFonts w:ascii="Arial" w:hAnsi="Arial" w:cs="Arial"/>
                <w:color w:val="000000"/>
                <w:sz w:val="18"/>
                <w:szCs w:val="18"/>
              </w:rPr>
              <w:t xml:space="preserve">         6,614 </w:t>
            </w:r>
          </w:p>
        </w:tc>
        <w:tc>
          <w:tcPr>
            <w:tcW w:w="463" w:type="dxa"/>
          </w:tcPr>
          <w:p w14:paraId="3428EDF7" w14:textId="77777777" w:rsidR="009E2647" w:rsidRPr="00682809" w:rsidRDefault="009E2647" w:rsidP="00E502C6">
            <w:pPr>
              <w:suppressAutoHyphens/>
              <w:jc w:val="right"/>
              <w:rPr>
                <w:rFonts w:ascii="Arial" w:hAnsi="Arial" w:cs="Arial"/>
                <w:iCs/>
                <w:sz w:val="18"/>
                <w:szCs w:val="18"/>
                <w:lang w:val="en-US"/>
              </w:rPr>
            </w:pPr>
          </w:p>
        </w:tc>
        <w:tc>
          <w:tcPr>
            <w:tcW w:w="1411" w:type="dxa"/>
            <w:tcMar>
              <w:top w:w="0" w:type="dxa"/>
              <w:left w:w="108" w:type="dxa"/>
              <w:bottom w:w="0" w:type="dxa"/>
              <w:right w:w="108" w:type="dxa"/>
            </w:tcMar>
            <w:vAlign w:val="center"/>
          </w:tcPr>
          <w:p w14:paraId="213DDDFF" w14:textId="77777777" w:rsidR="009E2647" w:rsidRPr="00682809" w:rsidRDefault="009E2647" w:rsidP="00E502C6">
            <w:pPr>
              <w:suppressAutoHyphens/>
              <w:jc w:val="right"/>
              <w:rPr>
                <w:rFonts w:ascii="Arial" w:hAnsi="Arial" w:cs="Arial"/>
                <w:sz w:val="18"/>
                <w:szCs w:val="18"/>
                <w:lang w:val="en-US"/>
              </w:rPr>
            </w:pPr>
            <w:r w:rsidRPr="00B24E39">
              <w:rPr>
                <w:rFonts w:ascii="Arial" w:hAnsi="Arial" w:cs="Arial"/>
                <w:iCs/>
                <w:sz w:val="18"/>
                <w:szCs w:val="22"/>
                <w:lang w:val="en-US"/>
              </w:rPr>
              <w:t>6,367 </w:t>
            </w:r>
          </w:p>
        </w:tc>
      </w:tr>
      <w:tr w:rsidR="009E2647" w:rsidRPr="00682809" w14:paraId="027A89FF" w14:textId="77777777" w:rsidTr="00E502C6">
        <w:trPr>
          <w:trHeight w:val="260"/>
        </w:trPr>
        <w:tc>
          <w:tcPr>
            <w:tcW w:w="5387" w:type="dxa"/>
            <w:tcMar>
              <w:top w:w="0" w:type="dxa"/>
              <w:left w:w="108" w:type="dxa"/>
              <w:bottom w:w="0" w:type="dxa"/>
              <w:right w:w="108" w:type="dxa"/>
            </w:tcMar>
            <w:vAlign w:val="bottom"/>
          </w:tcPr>
          <w:p w14:paraId="353B435F" w14:textId="77777777" w:rsidR="009E2647" w:rsidRPr="00682809" w:rsidRDefault="009E2647" w:rsidP="00E502C6">
            <w:pPr>
              <w:suppressAutoHyphens/>
              <w:rPr>
                <w:rFonts w:ascii="Arial" w:hAnsi="Arial" w:cs="Arial"/>
                <w:iCs/>
                <w:sz w:val="18"/>
                <w:szCs w:val="18"/>
                <w:lang w:val="en-US"/>
              </w:rPr>
            </w:pPr>
            <w:r w:rsidRPr="00682809">
              <w:rPr>
                <w:rFonts w:ascii="Arial" w:hAnsi="Arial" w:cs="Arial"/>
                <w:iCs/>
                <w:sz w:val="18"/>
                <w:szCs w:val="18"/>
                <w:lang w:val="en-US"/>
              </w:rPr>
              <w:t>Labor (b)</w:t>
            </w:r>
          </w:p>
        </w:tc>
        <w:tc>
          <w:tcPr>
            <w:tcW w:w="1236" w:type="dxa"/>
            <w:vAlign w:val="center"/>
          </w:tcPr>
          <w:p w14:paraId="3D9459F2" w14:textId="77777777" w:rsidR="009E2647" w:rsidRPr="008C1C7D" w:rsidRDefault="009E2647" w:rsidP="00E502C6">
            <w:pPr>
              <w:suppressAutoHyphens/>
              <w:jc w:val="right"/>
              <w:rPr>
                <w:rFonts w:ascii="Arial" w:hAnsi="Arial" w:cs="Arial"/>
                <w:iCs/>
                <w:sz w:val="18"/>
                <w:szCs w:val="18"/>
                <w:lang w:val="en-US"/>
              </w:rPr>
            </w:pPr>
            <w:r w:rsidRPr="008C1C7D">
              <w:rPr>
                <w:rFonts w:ascii="Arial" w:hAnsi="Arial" w:cs="Arial"/>
                <w:color w:val="000000"/>
                <w:sz w:val="18"/>
                <w:szCs w:val="18"/>
              </w:rPr>
              <w:t xml:space="preserve">         2,370 </w:t>
            </w:r>
          </w:p>
        </w:tc>
        <w:tc>
          <w:tcPr>
            <w:tcW w:w="463" w:type="dxa"/>
          </w:tcPr>
          <w:p w14:paraId="7F4B68DC" w14:textId="77777777" w:rsidR="009E2647" w:rsidRPr="00682809" w:rsidRDefault="009E2647" w:rsidP="00E502C6">
            <w:pPr>
              <w:suppressAutoHyphens/>
              <w:jc w:val="right"/>
              <w:rPr>
                <w:rFonts w:ascii="Arial" w:hAnsi="Arial" w:cs="Arial"/>
                <w:iCs/>
                <w:sz w:val="18"/>
                <w:szCs w:val="18"/>
                <w:lang w:val="en-US"/>
              </w:rPr>
            </w:pPr>
          </w:p>
        </w:tc>
        <w:tc>
          <w:tcPr>
            <w:tcW w:w="1411" w:type="dxa"/>
            <w:tcMar>
              <w:top w:w="0" w:type="dxa"/>
              <w:left w:w="108" w:type="dxa"/>
              <w:bottom w:w="0" w:type="dxa"/>
              <w:right w:w="108" w:type="dxa"/>
            </w:tcMar>
            <w:vAlign w:val="center"/>
          </w:tcPr>
          <w:p w14:paraId="0B02B8DC" w14:textId="77777777" w:rsidR="009E2647" w:rsidRPr="00682809" w:rsidRDefault="009E2647" w:rsidP="00E502C6">
            <w:pPr>
              <w:suppressAutoHyphens/>
              <w:jc w:val="right"/>
              <w:rPr>
                <w:rFonts w:ascii="Arial" w:hAnsi="Arial" w:cs="Arial"/>
                <w:iCs/>
                <w:sz w:val="18"/>
                <w:szCs w:val="18"/>
                <w:lang w:val="en-US"/>
              </w:rPr>
            </w:pPr>
            <w:r w:rsidRPr="00B24E39">
              <w:rPr>
                <w:rFonts w:ascii="Arial" w:hAnsi="Arial" w:cs="Arial"/>
                <w:iCs/>
                <w:sz w:val="18"/>
                <w:szCs w:val="22"/>
                <w:lang w:val="en-US"/>
              </w:rPr>
              <w:t>1,496 </w:t>
            </w:r>
          </w:p>
        </w:tc>
      </w:tr>
      <w:tr w:rsidR="009E2647" w:rsidRPr="00682809" w14:paraId="78327EA2" w14:textId="77777777" w:rsidTr="00E502C6">
        <w:trPr>
          <w:trHeight w:val="260"/>
        </w:trPr>
        <w:tc>
          <w:tcPr>
            <w:tcW w:w="5387" w:type="dxa"/>
            <w:tcMar>
              <w:top w:w="0" w:type="dxa"/>
              <w:left w:w="108" w:type="dxa"/>
              <w:bottom w:w="0" w:type="dxa"/>
              <w:right w:w="108" w:type="dxa"/>
            </w:tcMar>
            <w:vAlign w:val="bottom"/>
          </w:tcPr>
          <w:p w14:paraId="320CA659" w14:textId="77777777" w:rsidR="009E2647" w:rsidRPr="00682809" w:rsidRDefault="009E2647" w:rsidP="00E502C6">
            <w:pPr>
              <w:suppressAutoHyphens/>
              <w:rPr>
                <w:rFonts w:ascii="Arial" w:hAnsi="Arial" w:cs="Arial"/>
                <w:b/>
                <w:iCs/>
                <w:sz w:val="18"/>
                <w:szCs w:val="18"/>
                <w:lang w:val="en-US"/>
              </w:rPr>
            </w:pPr>
            <w:r w:rsidRPr="00682809">
              <w:rPr>
                <w:rFonts w:ascii="Arial" w:hAnsi="Arial" w:cs="Arial"/>
                <w:b/>
                <w:iCs/>
                <w:sz w:val="18"/>
                <w:szCs w:val="18"/>
                <w:lang w:val="en-US"/>
              </w:rPr>
              <w:t>Total</w:t>
            </w:r>
          </w:p>
        </w:tc>
        <w:tc>
          <w:tcPr>
            <w:tcW w:w="1236" w:type="dxa"/>
            <w:tcBorders>
              <w:top w:val="single" w:sz="4" w:space="0" w:color="auto"/>
              <w:bottom w:val="double" w:sz="4" w:space="0" w:color="auto"/>
            </w:tcBorders>
            <w:vAlign w:val="center"/>
          </w:tcPr>
          <w:p w14:paraId="2A566C58" w14:textId="77777777" w:rsidR="009E2647" w:rsidRPr="008C1C7D" w:rsidRDefault="009E2647" w:rsidP="00E502C6">
            <w:pPr>
              <w:suppressAutoHyphens/>
              <w:jc w:val="right"/>
              <w:rPr>
                <w:rFonts w:ascii="Arial" w:hAnsi="Arial" w:cs="Arial"/>
                <w:b/>
                <w:iCs/>
                <w:sz w:val="18"/>
                <w:szCs w:val="18"/>
                <w:lang w:val="en-US"/>
              </w:rPr>
            </w:pPr>
            <w:r w:rsidRPr="008C1C7D">
              <w:rPr>
                <w:rFonts w:ascii="Arial" w:hAnsi="Arial" w:cs="Arial"/>
                <w:b/>
                <w:bCs/>
                <w:color w:val="000000"/>
                <w:sz w:val="18"/>
                <w:szCs w:val="18"/>
              </w:rPr>
              <w:t xml:space="preserve">       </w:t>
            </w:r>
            <w:r>
              <w:rPr>
                <w:rFonts w:ascii="Arial" w:hAnsi="Arial" w:cs="Arial"/>
                <w:b/>
                <w:bCs/>
                <w:color w:val="000000"/>
                <w:sz w:val="18"/>
                <w:szCs w:val="18"/>
              </w:rPr>
              <w:t>8</w:t>
            </w:r>
            <w:r w:rsidRPr="008C1C7D">
              <w:rPr>
                <w:rFonts w:ascii="Arial" w:hAnsi="Arial" w:cs="Arial"/>
                <w:b/>
                <w:bCs/>
                <w:color w:val="000000"/>
                <w:sz w:val="18"/>
                <w:szCs w:val="18"/>
              </w:rPr>
              <w:t>,</w:t>
            </w:r>
            <w:r>
              <w:rPr>
                <w:rFonts w:ascii="Arial" w:hAnsi="Arial" w:cs="Arial"/>
                <w:b/>
                <w:bCs/>
                <w:color w:val="000000"/>
                <w:sz w:val="18"/>
                <w:szCs w:val="18"/>
              </w:rPr>
              <w:t>9</w:t>
            </w:r>
            <w:r w:rsidRPr="008C1C7D">
              <w:rPr>
                <w:rFonts w:ascii="Arial" w:hAnsi="Arial" w:cs="Arial"/>
                <w:b/>
                <w:bCs/>
                <w:color w:val="000000"/>
                <w:sz w:val="18"/>
                <w:szCs w:val="18"/>
              </w:rPr>
              <w:t>8</w:t>
            </w:r>
            <w:r>
              <w:rPr>
                <w:rFonts w:ascii="Arial" w:hAnsi="Arial" w:cs="Arial"/>
                <w:b/>
                <w:bCs/>
                <w:color w:val="000000"/>
                <w:sz w:val="18"/>
                <w:szCs w:val="18"/>
              </w:rPr>
              <w:t>4</w:t>
            </w:r>
            <w:r w:rsidRPr="008C1C7D">
              <w:rPr>
                <w:rFonts w:ascii="Arial" w:hAnsi="Arial" w:cs="Arial"/>
                <w:b/>
                <w:bCs/>
                <w:color w:val="000000"/>
                <w:sz w:val="18"/>
                <w:szCs w:val="18"/>
              </w:rPr>
              <w:t xml:space="preserve"> </w:t>
            </w:r>
          </w:p>
        </w:tc>
        <w:tc>
          <w:tcPr>
            <w:tcW w:w="463" w:type="dxa"/>
          </w:tcPr>
          <w:p w14:paraId="50872570" w14:textId="77777777" w:rsidR="009E2647" w:rsidRPr="00682809" w:rsidRDefault="009E2647" w:rsidP="00E502C6">
            <w:pPr>
              <w:tabs>
                <w:tab w:val="left" w:pos="204"/>
              </w:tabs>
              <w:suppressAutoHyphens/>
              <w:rPr>
                <w:rFonts w:ascii="Arial" w:hAnsi="Arial" w:cs="Arial"/>
                <w:iCs/>
                <w:sz w:val="18"/>
                <w:szCs w:val="18"/>
                <w:lang w:val="en-US"/>
              </w:rPr>
            </w:pPr>
          </w:p>
        </w:tc>
        <w:tc>
          <w:tcPr>
            <w:tcW w:w="1411" w:type="dxa"/>
            <w:tcBorders>
              <w:top w:val="single" w:sz="4" w:space="0" w:color="auto"/>
              <w:bottom w:val="double" w:sz="4" w:space="0" w:color="auto"/>
            </w:tcBorders>
            <w:tcMar>
              <w:top w:w="0" w:type="dxa"/>
              <w:left w:w="108" w:type="dxa"/>
              <w:bottom w:w="0" w:type="dxa"/>
              <w:right w:w="108" w:type="dxa"/>
            </w:tcMar>
            <w:vAlign w:val="center"/>
          </w:tcPr>
          <w:p w14:paraId="6BB41FBD" w14:textId="77777777" w:rsidR="009E2647" w:rsidRPr="00682809" w:rsidRDefault="009E2647" w:rsidP="00E502C6">
            <w:pPr>
              <w:suppressAutoHyphens/>
              <w:jc w:val="right"/>
              <w:rPr>
                <w:rFonts w:ascii="Arial" w:hAnsi="Arial" w:cs="Arial"/>
                <w:b/>
                <w:iCs/>
                <w:sz w:val="18"/>
                <w:szCs w:val="18"/>
              </w:rPr>
            </w:pPr>
            <w:r w:rsidRPr="00B24E39">
              <w:rPr>
                <w:rFonts w:ascii="Arial" w:hAnsi="Arial" w:cs="Arial"/>
                <w:b/>
                <w:iCs/>
                <w:sz w:val="18"/>
                <w:szCs w:val="22"/>
                <w:lang w:val="en-US"/>
              </w:rPr>
              <w:t>7,863 </w:t>
            </w:r>
          </w:p>
        </w:tc>
      </w:tr>
    </w:tbl>
    <w:p w14:paraId="4430F91F" w14:textId="77777777" w:rsidR="009E2647" w:rsidRPr="00682809" w:rsidRDefault="009E2647" w:rsidP="009E2647">
      <w:pPr>
        <w:rPr>
          <w:rFonts w:ascii="Arial" w:hAnsi="Arial" w:cs="Arial"/>
          <w:iCs/>
          <w:szCs w:val="22"/>
          <w:lang w:val="en-US"/>
        </w:rPr>
      </w:pPr>
    </w:p>
    <w:p w14:paraId="25D2063C" w14:textId="77777777" w:rsidR="009E2647" w:rsidRPr="004E2780" w:rsidRDefault="009E2647" w:rsidP="009E2647">
      <w:pPr>
        <w:pStyle w:val="ListParagraph"/>
        <w:numPr>
          <w:ilvl w:val="0"/>
          <w:numId w:val="79"/>
        </w:numPr>
        <w:ind w:left="426"/>
        <w:rPr>
          <w:rFonts w:ascii="Arial" w:eastAsiaTheme="minorHAnsi" w:hAnsi="Arial" w:cs="Arial"/>
          <w:sz w:val="18"/>
          <w:szCs w:val="18"/>
          <w:lang w:val="en-US"/>
        </w:rPr>
      </w:pPr>
      <w:r w:rsidRPr="004E2780">
        <w:rPr>
          <w:rFonts w:ascii="Arial" w:eastAsiaTheme="minorHAnsi" w:hAnsi="Arial" w:cs="Arial"/>
          <w:sz w:val="18"/>
          <w:szCs w:val="18"/>
          <w:lang w:val="en-US"/>
        </w:rPr>
        <w:t xml:space="preserve">The civil proceedings relate mainly to </w:t>
      </w:r>
      <w:r>
        <w:rPr>
          <w:rFonts w:ascii="Arial" w:eastAsiaTheme="minorHAnsi" w:hAnsi="Arial" w:cs="Arial"/>
          <w:sz w:val="18"/>
          <w:szCs w:val="18"/>
          <w:lang w:val="en-US"/>
        </w:rPr>
        <w:t xml:space="preserve">copyright and </w:t>
      </w:r>
      <w:r w:rsidRPr="004E2780">
        <w:rPr>
          <w:rFonts w:ascii="Arial" w:eastAsiaTheme="minorHAnsi" w:hAnsi="Arial" w:cs="Arial"/>
          <w:sz w:val="18"/>
          <w:szCs w:val="18"/>
          <w:lang w:val="en-US"/>
        </w:rPr>
        <w:t>customer claims, including those related to the early termination of certain agreements, among others.</w:t>
      </w:r>
    </w:p>
    <w:p w14:paraId="0545FBD3" w14:textId="77777777" w:rsidR="009E2647" w:rsidRPr="004E2780" w:rsidRDefault="009E2647" w:rsidP="009E2647">
      <w:pPr>
        <w:pStyle w:val="ListParagraph"/>
        <w:ind w:left="426"/>
        <w:rPr>
          <w:rFonts w:ascii="Arial" w:eastAsiaTheme="minorHAnsi" w:hAnsi="Arial" w:cs="Arial"/>
          <w:sz w:val="18"/>
          <w:szCs w:val="18"/>
          <w:lang w:val="en-US"/>
        </w:rPr>
      </w:pPr>
    </w:p>
    <w:p w14:paraId="68DA80D4" w14:textId="77777777" w:rsidR="009E2647" w:rsidRDefault="009E2647" w:rsidP="009E2647">
      <w:pPr>
        <w:pStyle w:val="ListParagraph"/>
        <w:numPr>
          <w:ilvl w:val="0"/>
          <w:numId w:val="79"/>
        </w:numPr>
        <w:ind w:left="426"/>
        <w:rPr>
          <w:rFonts w:ascii="Arial" w:eastAsiaTheme="minorHAnsi" w:hAnsi="Arial" w:cs="Arial"/>
          <w:sz w:val="18"/>
          <w:szCs w:val="18"/>
          <w:lang w:val="en-US"/>
        </w:rPr>
      </w:pPr>
      <w:r w:rsidRPr="004E2780">
        <w:rPr>
          <w:rFonts w:ascii="Arial" w:eastAsiaTheme="minorHAnsi" w:hAnsi="Arial" w:cs="Arial"/>
          <w:sz w:val="18"/>
          <w:szCs w:val="18"/>
          <w:lang w:val="en-US"/>
        </w:rPr>
        <w:t>The labor proceedings to which the Company is a party were filed by former employees or suppliers and third-party service providers’ employees seeking joint liability for the acts of the Company’s suppliers and service providers.</w:t>
      </w:r>
    </w:p>
    <w:p w14:paraId="218D212E" w14:textId="77777777" w:rsidR="009E2647" w:rsidRPr="004E2780" w:rsidRDefault="009E2647" w:rsidP="009E2647">
      <w:pPr>
        <w:rPr>
          <w:rFonts w:ascii="Arial" w:eastAsiaTheme="minorHAnsi" w:hAnsi="Arial" w:cs="Arial"/>
          <w:szCs w:val="22"/>
          <w:lang w:val="en-US"/>
        </w:rPr>
      </w:pPr>
    </w:p>
    <w:bookmarkEnd w:id="1779"/>
    <w:p w14:paraId="3E3EA539" w14:textId="3008D9C3" w:rsidR="009E2647" w:rsidRPr="00AA18DC" w:rsidRDefault="009E2647" w:rsidP="009E2647">
      <w:pPr>
        <w:rPr>
          <w:rFonts w:ascii="Arial" w:hAnsi="Arial" w:cs="Arial"/>
          <w:szCs w:val="22"/>
          <w:lang w:val="en-US"/>
        </w:rPr>
      </w:pPr>
      <w:r w:rsidRPr="00AA18DC">
        <w:rPr>
          <w:rFonts w:ascii="Arial" w:hAnsi="Arial" w:cs="Arial"/>
          <w:szCs w:val="22"/>
          <w:lang w:val="en-US"/>
        </w:rPr>
        <w:t xml:space="preserve">On September 19, 2019, Mr. Ulisses Borges Cardinot, the non-controlling shareholder in our subsidiary, International School, filed a request for arbitration with the Center for Arbitration and Mediation of the Chamber of Commerce Brazil-Canada in Brazil against Arco Platform Limited, PSD </w:t>
      </w:r>
      <w:proofErr w:type="spellStart"/>
      <w:r w:rsidRPr="00AA18DC">
        <w:rPr>
          <w:rFonts w:ascii="Arial" w:hAnsi="Arial" w:cs="Arial"/>
          <w:szCs w:val="22"/>
          <w:lang w:val="en-US"/>
        </w:rPr>
        <w:t>Educação</w:t>
      </w:r>
      <w:proofErr w:type="spellEnd"/>
      <w:r w:rsidRPr="00AA18DC">
        <w:rPr>
          <w:rFonts w:ascii="Arial" w:hAnsi="Arial" w:cs="Arial"/>
          <w:szCs w:val="22"/>
          <w:lang w:val="en-US"/>
        </w:rPr>
        <w:t xml:space="preserve"> S.A. and Arco </w:t>
      </w:r>
      <w:proofErr w:type="spellStart"/>
      <w:r w:rsidRPr="00AA18DC">
        <w:rPr>
          <w:rFonts w:ascii="Arial" w:hAnsi="Arial" w:cs="Arial"/>
          <w:szCs w:val="22"/>
          <w:lang w:val="en-US"/>
        </w:rPr>
        <w:t>Educação</w:t>
      </w:r>
      <w:proofErr w:type="spellEnd"/>
      <w:r w:rsidRPr="00AA18DC">
        <w:rPr>
          <w:rFonts w:ascii="Arial" w:hAnsi="Arial" w:cs="Arial"/>
          <w:szCs w:val="22"/>
          <w:lang w:val="en-US"/>
        </w:rPr>
        <w:t xml:space="preserve"> S.A. This request for arbitration purporting to assert the non-controlling shareholder’s rights related to both the form of payment (shares) and the calculation of the purchase price under the Investment Agreement is still </w:t>
      </w:r>
      <w:r>
        <w:rPr>
          <w:rFonts w:ascii="Arial" w:hAnsi="Arial" w:cs="Arial"/>
          <w:szCs w:val="22"/>
          <w:lang w:val="en-US"/>
        </w:rPr>
        <w:t>ongoing.</w:t>
      </w:r>
      <w:r w:rsidRPr="00AA18DC">
        <w:rPr>
          <w:rFonts w:ascii="Arial" w:hAnsi="Arial" w:cs="Arial"/>
          <w:szCs w:val="22"/>
          <w:lang w:val="en-US"/>
        </w:rPr>
        <w:t xml:space="preserve"> </w:t>
      </w:r>
    </w:p>
    <w:p w14:paraId="04554870" w14:textId="77777777" w:rsidR="009E2647" w:rsidRDefault="009E2647" w:rsidP="009E2647">
      <w:pPr>
        <w:rPr>
          <w:rFonts w:ascii="Arial" w:hAnsi="Arial" w:cs="Arial"/>
          <w:szCs w:val="22"/>
          <w:lang w:val="en-US"/>
        </w:rPr>
      </w:pPr>
    </w:p>
    <w:p w14:paraId="56C8A42A" w14:textId="5BFE2A01" w:rsidR="009E2647" w:rsidRDefault="009E2647" w:rsidP="009E2647">
      <w:pPr>
        <w:rPr>
          <w:rFonts w:ascii="Arial" w:hAnsi="Arial" w:cs="Arial"/>
          <w:szCs w:val="22"/>
          <w:lang w:val="en-US"/>
        </w:rPr>
      </w:pPr>
      <w:r w:rsidRPr="00AA18DC">
        <w:rPr>
          <w:rFonts w:ascii="Arial" w:hAnsi="Arial" w:cs="Arial"/>
          <w:szCs w:val="22"/>
          <w:lang w:val="en-US"/>
        </w:rPr>
        <w:t xml:space="preserve">As the arbitration proceeding progresses the estimated amount payable by PSD to the non-controlling shareholder may be lower than the provision recorded, due to the disposition of the Investment Agreement that sets forth that the payment schedule of the purchase price shall be anticipated in case of an initial public offering. Conversely, the estimated amount payable by PSD to the non-controlling shareholder may be higher than the provision recorded </w:t>
      </w:r>
      <w:proofErr w:type="gramStart"/>
      <w:r w:rsidRPr="00AA18DC">
        <w:rPr>
          <w:rFonts w:ascii="Arial" w:hAnsi="Arial" w:cs="Arial"/>
          <w:szCs w:val="22"/>
          <w:lang w:val="en-US"/>
        </w:rPr>
        <w:t>in light of</w:t>
      </w:r>
      <w:proofErr w:type="gramEnd"/>
      <w:r w:rsidRPr="00AA18DC">
        <w:rPr>
          <w:rFonts w:ascii="Arial" w:hAnsi="Arial" w:cs="Arial"/>
          <w:szCs w:val="22"/>
          <w:lang w:val="en-US"/>
        </w:rPr>
        <w:t xml:space="preserve"> the claims asserted</w:t>
      </w:r>
      <w:r>
        <w:rPr>
          <w:rFonts w:ascii="Arial" w:hAnsi="Arial" w:cs="Arial"/>
          <w:szCs w:val="22"/>
          <w:lang w:val="en-US"/>
        </w:rPr>
        <w:t xml:space="preserve"> </w:t>
      </w:r>
      <w:r w:rsidRPr="00AA18DC">
        <w:rPr>
          <w:rFonts w:ascii="Arial" w:hAnsi="Arial" w:cs="Arial"/>
          <w:szCs w:val="22"/>
          <w:lang w:val="en-US"/>
        </w:rPr>
        <w:t>by the non-controlling shareholder.</w:t>
      </w:r>
    </w:p>
    <w:p w14:paraId="6A4EB0ED" w14:textId="77777777" w:rsidR="009E2647" w:rsidRPr="00AA18DC" w:rsidRDefault="009E2647" w:rsidP="009E2647">
      <w:pPr>
        <w:rPr>
          <w:rFonts w:ascii="Arial" w:hAnsi="Arial" w:cs="Arial"/>
          <w:szCs w:val="22"/>
          <w:lang w:val="en-US"/>
        </w:rPr>
      </w:pPr>
    </w:p>
    <w:p w14:paraId="67E673D9" w14:textId="77777777" w:rsidR="009E2647" w:rsidRPr="00AA18DC" w:rsidRDefault="009E2647" w:rsidP="009E2647">
      <w:pPr>
        <w:rPr>
          <w:rFonts w:ascii="Arial" w:hAnsi="Arial" w:cs="Arial"/>
          <w:szCs w:val="22"/>
          <w:lang w:val="en-US"/>
        </w:rPr>
      </w:pPr>
      <w:proofErr w:type="gramStart"/>
      <w:r w:rsidRPr="00AA18DC">
        <w:rPr>
          <w:rFonts w:ascii="Arial" w:hAnsi="Arial" w:cs="Arial"/>
          <w:szCs w:val="22"/>
          <w:lang w:val="en-US"/>
        </w:rPr>
        <w:t>In light of</w:t>
      </w:r>
      <w:proofErr w:type="gramEnd"/>
      <w:r w:rsidRPr="00AA18DC">
        <w:rPr>
          <w:rFonts w:ascii="Arial" w:hAnsi="Arial" w:cs="Arial"/>
          <w:szCs w:val="22"/>
          <w:lang w:val="en-US"/>
        </w:rPr>
        <w:t xml:space="preserve"> the arbitration proceeding and based on standard IAS 37 Provisions, contingent liabilities and contingent assets, the Company understands that the circumstances, risks and uncertainties of the arbitration must be taken into consideration in order to reach the best estimate of the liability. Contingencies should be reevaluated at each balance sheet date and adjusted to reflect the best current estimate. </w:t>
      </w:r>
    </w:p>
    <w:p w14:paraId="0EF7406C" w14:textId="77777777" w:rsidR="009E2647" w:rsidRPr="00AA18DC" w:rsidRDefault="009E2647" w:rsidP="009E2647">
      <w:pPr>
        <w:rPr>
          <w:rFonts w:ascii="Arial" w:hAnsi="Arial" w:cs="Arial"/>
          <w:szCs w:val="22"/>
          <w:lang w:val="en-US"/>
        </w:rPr>
      </w:pPr>
    </w:p>
    <w:p w14:paraId="3E6F3AFD" w14:textId="28716E37" w:rsidR="009E2647" w:rsidRPr="00AA18DC" w:rsidRDefault="009E2647" w:rsidP="009E2647">
      <w:pPr>
        <w:rPr>
          <w:rFonts w:ascii="Arial" w:hAnsi="Arial" w:cs="Arial"/>
          <w:szCs w:val="22"/>
          <w:lang w:val="en-US"/>
        </w:rPr>
      </w:pPr>
      <w:r w:rsidRPr="00AA18DC">
        <w:rPr>
          <w:rFonts w:ascii="Arial" w:hAnsi="Arial" w:cs="Arial"/>
          <w:szCs w:val="22"/>
          <w:lang w:val="en-US"/>
        </w:rPr>
        <w:t xml:space="preserve">Therefore, </w:t>
      </w:r>
      <w:proofErr w:type="gramStart"/>
      <w:r w:rsidRPr="00AA18DC">
        <w:rPr>
          <w:rFonts w:ascii="Arial" w:hAnsi="Arial" w:cs="Arial"/>
          <w:szCs w:val="22"/>
          <w:lang w:val="en-US"/>
        </w:rPr>
        <w:t>in light of</w:t>
      </w:r>
      <w:proofErr w:type="gramEnd"/>
      <w:r w:rsidRPr="00AA18DC">
        <w:rPr>
          <w:rFonts w:ascii="Arial" w:hAnsi="Arial" w:cs="Arial"/>
          <w:szCs w:val="22"/>
          <w:lang w:val="en-US"/>
        </w:rPr>
        <w:t xml:space="preserve"> the current stage of the proceeding and the range of potential outcomes, the calculation methodology of the estimate has remained unchanged, consistent with the estimate previously calculated and reported. </w:t>
      </w:r>
    </w:p>
    <w:p w14:paraId="4C36C7E3" w14:textId="77777777" w:rsidR="009E2647" w:rsidRPr="00AA18DC" w:rsidRDefault="009E2647" w:rsidP="009E2647">
      <w:pPr>
        <w:rPr>
          <w:rFonts w:ascii="Arial" w:hAnsi="Arial" w:cs="Arial"/>
          <w:szCs w:val="22"/>
          <w:lang w:val="en-US"/>
        </w:rPr>
      </w:pPr>
    </w:p>
    <w:p w14:paraId="6C9F3058" w14:textId="77777777" w:rsidR="009E2647" w:rsidRDefault="009E2647" w:rsidP="009E2647">
      <w:pPr>
        <w:rPr>
          <w:rFonts w:ascii="Arial" w:hAnsi="Arial"/>
          <w:highlight w:val="yellow"/>
          <w:lang w:val="en-US"/>
        </w:rPr>
      </w:pPr>
      <w:r w:rsidRPr="00AA18DC">
        <w:rPr>
          <w:rFonts w:ascii="Arial" w:hAnsi="Arial" w:cs="Arial"/>
          <w:szCs w:val="22"/>
          <w:lang w:val="en-US"/>
        </w:rPr>
        <w:t>Based on this analysis, the Company has recorded the provision at the present value of the amount considered the appropriate estimate of the amount of the purchase price under the Investment Agreement payable to the non-controlling shareholder and discounted to present value. The p</w:t>
      </w:r>
      <w:r>
        <w:rPr>
          <w:rFonts w:ascii="Arial" w:hAnsi="Arial" w:cs="Arial"/>
          <w:szCs w:val="22"/>
          <w:lang w:val="en-US"/>
        </w:rPr>
        <w:t>r</w:t>
      </w:r>
      <w:r w:rsidRPr="00AA18DC">
        <w:rPr>
          <w:rFonts w:ascii="Arial" w:hAnsi="Arial" w:cs="Arial"/>
          <w:szCs w:val="22"/>
          <w:lang w:val="en-US"/>
        </w:rPr>
        <w:t xml:space="preserve">ovision is calculated based on the realized EBITDA for the school years of 2019 (first installment) and 2020 (second installment), both, net of debts, as determined in the agreement. The school year is defined as the twelve-month period starting in October of the previous year to September of the mentioned current year. The first and second installments will be paid </w:t>
      </w:r>
      <w:proofErr w:type="gramStart"/>
      <w:r w:rsidRPr="00AA18DC">
        <w:rPr>
          <w:rFonts w:ascii="Arial" w:hAnsi="Arial" w:cs="Arial"/>
          <w:szCs w:val="22"/>
          <w:lang w:val="en-US"/>
        </w:rPr>
        <w:t>in the course of</w:t>
      </w:r>
      <w:proofErr w:type="gramEnd"/>
      <w:r w:rsidRPr="00AA18DC">
        <w:rPr>
          <w:rFonts w:ascii="Arial" w:hAnsi="Arial" w:cs="Arial"/>
          <w:szCs w:val="22"/>
          <w:lang w:val="en-US"/>
        </w:rPr>
        <w:t xml:space="preserve"> the arbitration. Based on realized </w:t>
      </w:r>
      <w:r>
        <w:rPr>
          <w:rFonts w:ascii="Arial" w:hAnsi="Arial" w:cs="Arial"/>
          <w:szCs w:val="22"/>
          <w:lang w:val="en-US"/>
        </w:rPr>
        <w:t>numbers</w:t>
      </w:r>
      <w:r w:rsidRPr="00AA18DC">
        <w:rPr>
          <w:rFonts w:ascii="Arial" w:hAnsi="Arial" w:cs="Arial"/>
          <w:szCs w:val="22"/>
          <w:lang w:val="en-US"/>
        </w:rPr>
        <w:t xml:space="preserve">, the liability increased by R$ </w:t>
      </w:r>
      <w:r>
        <w:rPr>
          <w:rFonts w:ascii="Arial" w:hAnsi="Arial" w:cs="Arial"/>
          <w:szCs w:val="22"/>
          <w:lang w:val="en-US"/>
        </w:rPr>
        <w:t>230</w:t>
      </w:r>
      <w:r w:rsidRPr="00AA18DC">
        <w:rPr>
          <w:rFonts w:ascii="Arial" w:hAnsi="Arial" w:cs="Arial"/>
          <w:szCs w:val="22"/>
          <w:lang w:val="en-US"/>
        </w:rPr>
        <w:t xml:space="preserve"> in 202</w:t>
      </w:r>
      <w:r>
        <w:rPr>
          <w:rFonts w:ascii="Arial" w:hAnsi="Arial" w:cs="Arial"/>
          <w:szCs w:val="22"/>
          <w:lang w:val="en-US"/>
        </w:rPr>
        <w:t>1</w:t>
      </w:r>
      <w:r w:rsidRPr="00AA18DC">
        <w:rPr>
          <w:rFonts w:ascii="Arial" w:hAnsi="Arial" w:cs="Arial"/>
          <w:szCs w:val="22"/>
          <w:lang w:val="en-US"/>
        </w:rPr>
        <w:t xml:space="preserve"> and was recorded as financial expense as described in </w:t>
      </w:r>
      <w:r w:rsidRPr="001E4E3D">
        <w:rPr>
          <w:rFonts w:ascii="Arial" w:hAnsi="Arial" w:cs="Arial"/>
          <w:szCs w:val="22"/>
          <w:lang w:val="en-US"/>
        </w:rPr>
        <w:t>Note 1</w:t>
      </w:r>
      <w:r>
        <w:rPr>
          <w:rFonts w:ascii="Arial" w:hAnsi="Arial" w:cs="Arial"/>
          <w:szCs w:val="22"/>
          <w:lang w:val="en-US"/>
        </w:rPr>
        <w:t>3</w:t>
      </w:r>
      <w:r w:rsidRPr="001E4E3D">
        <w:rPr>
          <w:rFonts w:ascii="Arial" w:hAnsi="Arial" w:cs="Arial"/>
          <w:szCs w:val="22"/>
          <w:lang w:val="en-US"/>
        </w:rPr>
        <w:t>.a)</w:t>
      </w:r>
      <w:r w:rsidRPr="00AA18DC">
        <w:rPr>
          <w:rFonts w:ascii="Arial" w:hAnsi="Arial" w:cs="Arial"/>
          <w:szCs w:val="22"/>
          <w:lang w:val="en-US"/>
        </w:rPr>
        <w:t>. During the</w:t>
      </w:r>
      <w:r>
        <w:rPr>
          <w:rFonts w:ascii="Arial" w:hAnsi="Arial" w:cs="Arial"/>
          <w:szCs w:val="22"/>
          <w:lang w:val="en-US"/>
        </w:rPr>
        <w:t xml:space="preserve"> three-month period</w:t>
      </w:r>
      <w:r w:rsidRPr="00AA18DC">
        <w:rPr>
          <w:rFonts w:ascii="Arial" w:hAnsi="Arial" w:cs="Arial"/>
          <w:szCs w:val="22"/>
          <w:lang w:val="en-US"/>
        </w:rPr>
        <w:t xml:space="preserve"> ended </w:t>
      </w:r>
      <w:r>
        <w:rPr>
          <w:rFonts w:ascii="Arial" w:hAnsi="Arial" w:cs="Arial"/>
          <w:szCs w:val="22"/>
          <w:lang w:val="en-US"/>
        </w:rPr>
        <w:t>March</w:t>
      </w:r>
      <w:r w:rsidRPr="00AA18DC">
        <w:rPr>
          <w:rFonts w:ascii="Arial" w:hAnsi="Arial" w:cs="Arial"/>
          <w:szCs w:val="22"/>
          <w:lang w:val="en-US"/>
        </w:rPr>
        <w:t xml:space="preserve"> 31, 202</w:t>
      </w:r>
      <w:r>
        <w:rPr>
          <w:rFonts w:ascii="Arial" w:hAnsi="Arial" w:cs="Arial"/>
          <w:szCs w:val="22"/>
          <w:lang w:val="en-US"/>
        </w:rPr>
        <w:t>1</w:t>
      </w:r>
      <w:r w:rsidRPr="00AA18DC">
        <w:rPr>
          <w:rFonts w:ascii="Arial" w:hAnsi="Arial" w:cs="Arial"/>
          <w:szCs w:val="22"/>
          <w:lang w:val="en-US"/>
        </w:rPr>
        <w:t xml:space="preserve">, the Company recognized R$ </w:t>
      </w:r>
      <w:r>
        <w:rPr>
          <w:rFonts w:ascii="Arial" w:hAnsi="Arial" w:cs="Arial"/>
          <w:szCs w:val="22"/>
          <w:lang w:val="en-US"/>
        </w:rPr>
        <w:t>7</w:t>
      </w:r>
      <w:r w:rsidRPr="00AA18DC">
        <w:rPr>
          <w:rFonts w:ascii="Arial" w:hAnsi="Arial" w:cs="Arial"/>
          <w:szCs w:val="22"/>
          <w:lang w:val="en-US"/>
        </w:rPr>
        <w:t>,</w:t>
      </w:r>
      <w:r>
        <w:rPr>
          <w:rFonts w:ascii="Arial" w:hAnsi="Arial" w:cs="Arial"/>
          <w:szCs w:val="22"/>
          <w:lang w:val="en-US"/>
        </w:rPr>
        <w:t>788</w:t>
      </w:r>
      <w:r w:rsidRPr="00AA18DC">
        <w:rPr>
          <w:rFonts w:ascii="Arial" w:hAnsi="Arial" w:cs="Arial"/>
          <w:szCs w:val="22"/>
          <w:lang w:val="en-US"/>
        </w:rPr>
        <w:t xml:space="preserve"> of interest related to the liability.</w:t>
      </w:r>
    </w:p>
    <w:p w14:paraId="30C40F1F" w14:textId="6C84D8C6" w:rsidR="004E2780" w:rsidRDefault="004E2780" w:rsidP="0049064A">
      <w:pPr>
        <w:rPr>
          <w:rFonts w:ascii="Arial" w:hAnsi="Arial"/>
          <w:highlight w:val="yellow"/>
          <w:lang w:val="en-US"/>
        </w:rPr>
      </w:pPr>
    </w:p>
    <w:p w14:paraId="6975A238" w14:textId="77777777" w:rsidR="009313B8" w:rsidRPr="00CC4F3D" w:rsidRDefault="009313B8" w:rsidP="0049064A">
      <w:pPr>
        <w:rPr>
          <w:rFonts w:ascii="Arial" w:hAnsi="Arial"/>
          <w:highlight w:val="yellow"/>
          <w:lang w:val="en-US"/>
        </w:rPr>
      </w:pPr>
    </w:p>
    <w:p w14:paraId="1CF6801E" w14:textId="77777777" w:rsidR="006277A1" w:rsidRPr="00682809" w:rsidRDefault="006277A1" w:rsidP="006277A1">
      <w:pPr>
        <w:pStyle w:val="1TtuloprincipalDF"/>
        <w:rPr>
          <w:rFonts w:ascii="Arial" w:hAnsi="Arial" w:cs="Arial"/>
          <w:color w:val="365F91" w:themeColor="accent1" w:themeShade="BF"/>
          <w:szCs w:val="22"/>
        </w:rPr>
      </w:pPr>
      <w:r w:rsidRPr="00682809">
        <w:rPr>
          <w:rFonts w:ascii="Arial" w:hAnsi="Arial" w:cs="Arial"/>
          <w:color w:val="365F91" w:themeColor="accent1" w:themeShade="BF"/>
          <w:sz w:val="22"/>
          <w:szCs w:val="22"/>
        </w:rPr>
        <w:t>Transactions not involving cash</w:t>
      </w:r>
    </w:p>
    <w:p w14:paraId="379DCCAD" w14:textId="77777777" w:rsidR="006277A1" w:rsidRPr="00682809" w:rsidRDefault="006277A1" w:rsidP="006277A1">
      <w:pPr>
        <w:pStyle w:val="1TtuloprincipalDF"/>
        <w:numPr>
          <w:ilvl w:val="0"/>
          <w:numId w:val="0"/>
        </w:numPr>
        <w:outlineLvl w:val="9"/>
        <w:rPr>
          <w:rFonts w:ascii="Arial" w:hAnsi="Arial" w:cs="Arial"/>
          <w:b w:val="0"/>
          <w:sz w:val="22"/>
          <w:szCs w:val="22"/>
        </w:rPr>
      </w:pPr>
    </w:p>
    <w:p w14:paraId="2A5EAEA6" w14:textId="47253318" w:rsidR="006277A1" w:rsidRDefault="008F46B2" w:rsidP="004E2780">
      <w:pPr>
        <w:pStyle w:val="1TtuloprincipalDF"/>
        <w:numPr>
          <w:ilvl w:val="0"/>
          <w:numId w:val="0"/>
        </w:numPr>
        <w:spacing w:before="240" w:after="240"/>
        <w:outlineLvl w:val="9"/>
        <w:rPr>
          <w:rFonts w:ascii="Arial" w:hAnsi="Arial"/>
          <w:b w:val="0"/>
          <w:sz w:val="22"/>
        </w:rPr>
      </w:pPr>
      <w:r>
        <w:rPr>
          <w:rFonts w:ascii="Arial" w:hAnsi="Arial" w:cs="Arial"/>
          <w:b w:val="0"/>
          <w:sz w:val="22"/>
          <w:szCs w:val="22"/>
        </w:rPr>
        <w:t>T</w:t>
      </w:r>
      <w:r w:rsidR="006277A1" w:rsidRPr="00682809">
        <w:rPr>
          <w:rFonts w:ascii="Arial" w:hAnsi="Arial" w:cs="Arial"/>
          <w:b w:val="0"/>
          <w:sz w:val="22"/>
          <w:szCs w:val="22"/>
        </w:rPr>
        <w:t xml:space="preserve">he Company carried out the non-cash </w:t>
      </w:r>
      <w:r w:rsidR="006341AC" w:rsidRPr="00682809">
        <w:rPr>
          <w:rFonts w:ascii="Arial" w:hAnsi="Arial" w:cs="Arial"/>
          <w:b w:val="0"/>
          <w:sz w:val="22"/>
          <w:szCs w:val="22"/>
        </w:rPr>
        <w:t>activities</w:t>
      </w:r>
      <w:r>
        <w:rPr>
          <w:rFonts w:ascii="Arial" w:hAnsi="Arial" w:cs="Arial"/>
          <w:b w:val="0"/>
          <w:sz w:val="22"/>
          <w:szCs w:val="22"/>
        </w:rPr>
        <w:t xml:space="preserve"> </w:t>
      </w:r>
      <w:r w:rsidR="001F2CA1">
        <w:rPr>
          <w:rFonts w:ascii="Arial" w:hAnsi="Arial" w:cs="Arial"/>
          <w:b w:val="0"/>
          <w:sz w:val="22"/>
          <w:szCs w:val="22"/>
        </w:rPr>
        <w:t xml:space="preserve">in </w:t>
      </w:r>
      <w:r>
        <w:rPr>
          <w:rFonts w:ascii="Arial" w:hAnsi="Arial" w:cs="Arial"/>
          <w:b w:val="0"/>
          <w:sz w:val="22"/>
          <w:szCs w:val="22"/>
        </w:rPr>
        <w:t>the three-month period ended March 31, 20</w:t>
      </w:r>
      <w:r w:rsidR="000745EF">
        <w:rPr>
          <w:rFonts w:ascii="Arial" w:hAnsi="Arial" w:cs="Arial"/>
          <w:b w:val="0"/>
          <w:sz w:val="22"/>
          <w:szCs w:val="22"/>
        </w:rPr>
        <w:t>2</w:t>
      </w:r>
      <w:r w:rsidR="00290D35">
        <w:rPr>
          <w:rFonts w:ascii="Arial" w:hAnsi="Arial" w:cs="Arial"/>
          <w:b w:val="0"/>
          <w:sz w:val="22"/>
          <w:szCs w:val="22"/>
        </w:rPr>
        <w:t>1</w:t>
      </w:r>
      <w:r w:rsidR="006341AC" w:rsidRPr="00682809">
        <w:rPr>
          <w:rFonts w:ascii="Arial" w:hAnsi="Arial" w:cs="Arial"/>
          <w:b w:val="0"/>
          <w:sz w:val="22"/>
          <w:szCs w:val="22"/>
        </w:rPr>
        <w:t xml:space="preserve">, </w:t>
      </w:r>
      <w:r w:rsidR="006277A1" w:rsidRPr="00682809">
        <w:rPr>
          <w:rFonts w:ascii="Arial" w:hAnsi="Arial" w:cs="Arial"/>
          <w:b w:val="0"/>
          <w:sz w:val="22"/>
          <w:szCs w:val="22"/>
        </w:rPr>
        <w:t>which are not reflected in the statement of cash flows</w:t>
      </w:r>
      <w:r>
        <w:rPr>
          <w:rFonts w:ascii="Arial" w:hAnsi="Arial" w:cs="Arial"/>
          <w:b w:val="0"/>
          <w:sz w:val="22"/>
          <w:szCs w:val="22"/>
        </w:rPr>
        <w:t xml:space="preserve">, mainly </w:t>
      </w:r>
      <w:r w:rsidRPr="00F03560">
        <w:rPr>
          <w:rFonts w:ascii="Arial" w:hAnsi="Arial" w:cs="Arial"/>
          <w:b w:val="0"/>
          <w:sz w:val="22"/>
          <w:szCs w:val="22"/>
        </w:rPr>
        <w:t xml:space="preserve">related to </w:t>
      </w:r>
      <w:r w:rsidR="00F03560" w:rsidRPr="00F03560">
        <w:rPr>
          <w:rFonts w:ascii="Arial" w:hAnsi="Arial" w:cs="Arial"/>
          <w:b w:val="0"/>
          <w:sz w:val="22"/>
          <w:szCs w:val="22"/>
        </w:rPr>
        <w:t xml:space="preserve">the effects of lease contracts signed in the period as described </w:t>
      </w:r>
      <w:r w:rsidR="00F03560" w:rsidRPr="00D55DEA">
        <w:rPr>
          <w:rFonts w:ascii="Arial" w:hAnsi="Arial" w:cs="Arial"/>
          <w:b w:val="0"/>
          <w:sz w:val="22"/>
          <w:szCs w:val="22"/>
        </w:rPr>
        <w:t>in Note 1</w:t>
      </w:r>
      <w:r w:rsidR="00D55DEA" w:rsidRPr="00D55DEA">
        <w:rPr>
          <w:rFonts w:ascii="Arial" w:hAnsi="Arial" w:cs="Arial"/>
          <w:b w:val="0"/>
          <w:sz w:val="22"/>
          <w:szCs w:val="22"/>
        </w:rPr>
        <w:t>1</w:t>
      </w:r>
      <w:r w:rsidR="00290D35" w:rsidRPr="00D55DEA">
        <w:rPr>
          <w:rFonts w:ascii="Arial" w:hAnsi="Arial" w:cs="Arial"/>
          <w:b w:val="0"/>
          <w:sz w:val="22"/>
          <w:szCs w:val="22"/>
        </w:rPr>
        <w:t xml:space="preserve"> and retained payments and acquisition from business combination in Note 3.</w:t>
      </w:r>
      <w:r w:rsidR="00F03560" w:rsidRPr="00F03560">
        <w:rPr>
          <w:rFonts w:ascii="Arial" w:hAnsi="Arial" w:cs="Arial"/>
          <w:b w:val="0"/>
          <w:sz w:val="22"/>
          <w:szCs w:val="22"/>
          <w:shd w:val="clear" w:color="auto" w:fill="FFFF00"/>
        </w:rPr>
        <w:t xml:space="preserve"> </w:t>
      </w:r>
      <w:r w:rsidR="006277A1" w:rsidRPr="00F03560">
        <w:rPr>
          <w:rFonts w:ascii="Arial" w:hAnsi="Arial"/>
          <w:b w:val="0"/>
          <w:sz w:val="22"/>
        </w:rPr>
        <w:cr/>
      </w:r>
    </w:p>
    <w:p w14:paraId="7F21D37E" w14:textId="618FDAF0" w:rsidR="0029745C" w:rsidRPr="00F523A1" w:rsidRDefault="0029745C" w:rsidP="004E2780">
      <w:pPr>
        <w:pStyle w:val="1TtuloprincipalDF"/>
        <w:numPr>
          <w:ilvl w:val="0"/>
          <w:numId w:val="0"/>
        </w:numPr>
        <w:spacing w:before="240" w:after="240"/>
        <w:outlineLvl w:val="9"/>
        <w:rPr>
          <w:rFonts w:ascii="Arial" w:hAnsi="Arial" w:cs="Arial"/>
          <w:b w:val="0"/>
          <w:bCs/>
          <w:sz w:val="22"/>
          <w:szCs w:val="20"/>
        </w:rPr>
      </w:pPr>
    </w:p>
    <w:p w14:paraId="287AE9D6" w14:textId="09BFD016" w:rsidR="006A7984" w:rsidRPr="0005213C" w:rsidRDefault="006A7984" w:rsidP="004E2780">
      <w:pPr>
        <w:pStyle w:val="1TtuloprincipalDF"/>
        <w:spacing w:before="240"/>
        <w:rPr>
          <w:rFonts w:ascii="Arial" w:hAnsi="Arial"/>
          <w:color w:val="365F91" w:themeColor="accent1" w:themeShade="BF"/>
        </w:rPr>
      </w:pPr>
      <w:bookmarkStart w:id="1780" w:name="_Hlk520101640"/>
      <w:r w:rsidRPr="0005213C">
        <w:rPr>
          <w:rFonts w:ascii="Arial" w:hAnsi="Arial"/>
          <w:color w:val="365F91" w:themeColor="accent1" w:themeShade="BF"/>
          <w:sz w:val="22"/>
        </w:rPr>
        <w:t>Subsequent</w:t>
      </w:r>
      <w:bookmarkStart w:id="1781" w:name="_Hlk528660681"/>
      <w:r w:rsidRPr="0005213C">
        <w:rPr>
          <w:rFonts w:ascii="Arial" w:hAnsi="Arial"/>
          <w:color w:val="365F91" w:themeColor="accent1" w:themeShade="BF"/>
          <w:sz w:val="22"/>
        </w:rPr>
        <w:t xml:space="preserve"> event</w:t>
      </w:r>
      <w:bookmarkEnd w:id="1781"/>
      <w:r w:rsidR="001905F8">
        <w:rPr>
          <w:rFonts w:ascii="Arial" w:hAnsi="Arial"/>
          <w:color w:val="365F91" w:themeColor="accent1" w:themeShade="BF"/>
          <w:sz w:val="22"/>
        </w:rPr>
        <w:t>s</w:t>
      </w:r>
    </w:p>
    <w:p w14:paraId="026C59F6" w14:textId="183279C1" w:rsidR="002F314D" w:rsidRDefault="002F314D" w:rsidP="005D150F">
      <w:pPr>
        <w:rPr>
          <w:rFonts w:ascii="Arial" w:hAnsi="Arial" w:cs="Arial"/>
          <w:color w:val="365F91" w:themeColor="accent1" w:themeShade="BF"/>
          <w:szCs w:val="22"/>
          <w:u w:val="single"/>
          <w:shd w:val="clear" w:color="auto" w:fill="FFFF00"/>
          <w:lang w:val="en-US"/>
        </w:rPr>
      </w:pPr>
    </w:p>
    <w:bookmarkEnd w:id="1780"/>
    <w:p w14:paraId="52CEA9C5" w14:textId="1F8BA97C" w:rsidR="0044779A" w:rsidRPr="0044779A" w:rsidRDefault="003F3E21" w:rsidP="0044779A">
      <w:pPr>
        <w:pStyle w:val="1TtuloprincipalDF"/>
        <w:numPr>
          <w:ilvl w:val="0"/>
          <w:numId w:val="0"/>
        </w:numPr>
        <w:spacing w:after="240"/>
        <w:outlineLvl w:val="9"/>
        <w:rPr>
          <w:rFonts w:ascii="Arial" w:hAnsi="Arial" w:cs="Arial"/>
          <w:b w:val="0"/>
          <w:sz w:val="22"/>
          <w:szCs w:val="22"/>
          <w:u w:val="single"/>
        </w:rPr>
      </w:pPr>
      <w:r>
        <w:rPr>
          <w:rFonts w:ascii="Arial" w:hAnsi="Arial" w:cs="Arial"/>
          <w:b w:val="0"/>
          <w:sz w:val="22"/>
          <w:szCs w:val="22"/>
          <w:u w:val="single"/>
        </w:rPr>
        <w:t>Shares repurchase</w:t>
      </w:r>
    </w:p>
    <w:p w14:paraId="7A64BAC1" w14:textId="6FD4CCCA" w:rsidR="004820B8" w:rsidRPr="004820B8" w:rsidRDefault="00F22C45" w:rsidP="004820B8">
      <w:pPr>
        <w:rPr>
          <w:rFonts w:ascii="Arial" w:eastAsiaTheme="minorHAnsi" w:hAnsi="Arial" w:cs="Arial"/>
          <w:szCs w:val="22"/>
          <w:lang w:val="en-US"/>
        </w:rPr>
      </w:pPr>
      <w:r>
        <w:rPr>
          <w:rFonts w:ascii="Arial" w:eastAsiaTheme="minorHAnsi" w:hAnsi="Arial" w:cs="Arial"/>
          <w:szCs w:val="22"/>
          <w:lang w:val="en-US"/>
        </w:rPr>
        <w:t>In</w:t>
      </w:r>
      <w:r w:rsidRPr="004820B8">
        <w:rPr>
          <w:rFonts w:ascii="Arial" w:eastAsiaTheme="minorHAnsi" w:hAnsi="Arial" w:cs="Arial"/>
          <w:szCs w:val="22"/>
          <w:lang w:val="en-US"/>
        </w:rPr>
        <w:t xml:space="preserve"> </w:t>
      </w:r>
      <w:r w:rsidR="004820B8" w:rsidRPr="004820B8">
        <w:rPr>
          <w:rFonts w:ascii="Arial" w:eastAsiaTheme="minorHAnsi" w:hAnsi="Arial" w:cs="Arial"/>
          <w:szCs w:val="22"/>
          <w:lang w:val="en-US"/>
        </w:rPr>
        <w:t xml:space="preserve">April 2021, the Company purchased an aggregate of 362,621 Class A common shares for a total of approximately US$ 10.1 million. This repurchase was made in accordance with the Repurchase Program mentioned in </w:t>
      </w:r>
      <w:r w:rsidR="00F0088C">
        <w:rPr>
          <w:rFonts w:ascii="Arial" w:eastAsiaTheme="minorHAnsi" w:hAnsi="Arial" w:cs="Arial"/>
          <w:szCs w:val="22"/>
          <w:lang w:val="en-US"/>
        </w:rPr>
        <w:t>N</w:t>
      </w:r>
      <w:r w:rsidR="004820B8" w:rsidRPr="004820B8">
        <w:rPr>
          <w:rFonts w:ascii="Arial" w:eastAsiaTheme="minorHAnsi" w:hAnsi="Arial" w:cs="Arial"/>
          <w:szCs w:val="22"/>
          <w:lang w:val="en-US"/>
        </w:rPr>
        <w:t>ote 16.</w:t>
      </w:r>
    </w:p>
    <w:p w14:paraId="49C62D37" w14:textId="77777777" w:rsidR="00A83F82" w:rsidRPr="00BC0AA0" w:rsidRDefault="00A83F82" w:rsidP="004820B8">
      <w:pPr>
        <w:pStyle w:val="1TtuloprincipalDF"/>
        <w:numPr>
          <w:ilvl w:val="0"/>
          <w:numId w:val="0"/>
        </w:numPr>
        <w:spacing w:after="240"/>
        <w:outlineLvl w:val="9"/>
        <w:rPr>
          <w:rFonts w:ascii="Arial" w:hAnsi="Arial" w:cs="Arial"/>
          <w:b w:val="0"/>
          <w:sz w:val="22"/>
          <w:szCs w:val="22"/>
          <w:u w:val="single"/>
        </w:rPr>
      </w:pPr>
    </w:p>
    <w:p w14:paraId="6F703369" w14:textId="0F0EE725" w:rsidR="004820B8" w:rsidRPr="004820B8" w:rsidRDefault="004820B8" w:rsidP="004820B8">
      <w:pPr>
        <w:pStyle w:val="1TtuloprincipalDF"/>
        <w:numPr>
          <w:ilvl w:val="0"/>
          <w:numId w:val="0"/>
        </w:numPr>
        <w:spacing w:after="240"/>
        <w:outlineLvl w:val="9"/>
        <w:rPr>
          <w:rFonts w:ascii="Arial" w:hAnsi="Arial" w:cs="Arial"/>
          <w:b w:val="0"/>
          <w:sz w:val="22"/>
          <w:szCs w:val="22"/>
          <w:u w:val="single"/>
        </w:rPr>
      </w:pPr>
      <w:proofErr w:type="spellStart"/>
      <w:r w:rsidRPr="0073469B">
        <w:rPr>
          <w:rFonts w:ascii="Arial" w:hAnsi="Arial" w:cs="Arial"/>
          <w:b w:val="0"/>
          <w:sz w:val="22"/>
          <w:szCs w:val="22"/>
          <w:u w:val="single"/>
          <w:lang w:val="pt-BR"/>
        </w:rPr>
        <w:t>Investment</w:t>
      </w:r>
      <w:proofErr w:type="spellEnd"/>
      <w:r w:rsidRPr="0073469B">
        <w:rPr>
          <w:rFonts w:ascii="Arial" w:hAnsi="Arial" w:cs="Arial"/>
          <w:b w:val="0"/>
          <w:sz w:val="22"/>
          <w:szCs w:val="22"/>
          <w:u w:val="single"/>
          <w:lang w:val="pt-BR"/>
        </w:rPr>
        <w:t xml:space="preserve"> in </w:t>
      </w:r>
      <w:proofErr w:type="spellStart"/>
      <w:r w:rsidRPr="0073469B">
        <w:rPr>
          <w:rFonts w:ascii="Arial" w:hAnsi="Arial" w:cs="Arial"/>
          <w:b w:val="0"/>
          <w:sz w:val="22"/>
          <w:szCs w:val="22"/>
          <w:u w:val="single"/>
          <w:lang w:val="pt-BR"/>
        </w:rPr>
        <w:t>Tera</w:t>
      </w:r>
      <w:proofErr w:type="spellEnd"/>
      <w:r w:rsidRPr="0073469B">
        <w:rPr>
          <w:rFonts w:ascii="Arial" w:hAnsi="Arial" w:cs="Arial"/>
          <w:b w:val="0"/>
          <w:sz w:val="22"/>
          <w:szCs w:val="22"/>
          <w:u w:val="single"/>
          <w:lang w:val="pt-BR"/>
        </w:rPr>
        <w:t xml:space="preserve"> Treinamentos Profissionais Ltda. </w:t>
      </w:r>
      <w:r w:rsidRPr="004820B8">
        <w:rPr>
          <w:rFonts w:ascii="Arial" w:hAnsi="Arial" w:cs="Arial"/>
          <w:b w:val="0"/>
          <w:sz w:val="22"/>
          <w:szCs w:val="22"/>
          <w:u w:val="single"/>
        </w:rPr>
        <w:t>(“Tera”)</w:t>
      </w:r>
    </w:p>
    <w:p w14:paraId="2B6059FC" w14:textId="0CFBA9AC" w:rsidR="009469BC" w:rsidRDefault="004820B8" w:rsidP="004820B8">
      <w:pPr>
        <w:rPr>
          <w:rFonts w:ascii="Arial" w:eastAsiaTheme="minorHAnsi" w:hAnsi="Arial" w:cs="Arial"/>
          <w:szCs w:val="22"/>
          <w:lang w:val="en-US"/>
        </w:rPr>
      </w:pPr>
      <w:r w:rsidRPr="004820B8">
        <w:rPr>
          <w:rFonts w:ascii="Arial" w:eastAsiaTheme="minorHAnsi" w:hAnsi="Arial" w:cs="Arial"/>
          <w:szCs w:val="22"/>
          <w:lang w:val="en-US"/>
        </w:rPr>
        <w:t xml:space="preserve">On April 9, 2021, PSD acquired </w:t>
      </w:r>
      <w:r w:rsidR="009469BC">
        <w:rPr>
          <w:rFonts w:ascii="Arial" w:eastAsiaTheme="minorHAnsi" w:hAnsi="Arial" w:cs="Arial"/>
          <w:szCs w:val="22"/>
          <w:lang w:val="en-US"/>
        </w:rPr>
        <w:t xml:space="preserve">an </w:t>
      </w:r>
      <w:r w:rsidRPr="004820B8">
        <w:rPr>
          <w:rFonts w:ascii="Arial" w:eastAsiaTheme="minorHAnsi" w:hAnsi="Arial" w:cs="Arial"/>
          <w:szCs w:val="22"/>
          <w:lang w:val="en-US"/>
        </w:rPr>
        <w:t>interest</w:t>
      </w:r>
      <w:r w:rsidR="009469BC">
        <w:rPr>
          <w:rFonts w:ascii="Arial" w:eastAsiaTheme="minorHAnsi" w:hAnsi="Arial" w:cs="Arial"/>
          <w:szCs w:val="22"/>
          <w:lang w:val="en-US"/>
        </w:rPr>
        <w:t xml:space="preserve"> of </w:t>
      </w:r>
      <w:r w:rsidR="009469BC" w:rsidRPr="004820B8">
        <w:rPr>
          <w:rFonts w:ascii="Arial" w:eastAsiaTheme="minorHAnsi" w:hAnsi="Arial" w:cs="Arial"/>
          <w:szCs w:val="22"/>
          <w:lang w:val="en-US"/>
        </w:rPr>
        <w:t xml:space="preserve">23,43% </w:t>
      </w:r>
      <w:r w:rsidRPr="004820B8">
        <w:rPr>
          <w:rFonts w:ascii="Arial" w:eastAsiaTheme="minorHAnsi" w:hAnsi="Arial" w:cs="Arial"/>
          <w:szCs w:val="22"/>
          <w:lang w:val="en-US"/>
        </w:rPr>
        <w:t>in Tera</w:t>
      </w:r>
      <w:r w:rsidR="009469BC">
        <w:rPr>
          <w:rFonts w:ascii="Arial" w:eastAsiaTheme="minorHAnsi" w:hAnsi="Arial" w:cs="Arial"/>
          <w:szCs w:val="22"/>
          <w:lang w:val="en-US"/>
        </w:rPr>
        <w:t xml:space="preserve"> for R$ 15,000 </w:t>
      </w:r>
      <w:r w:rsidR="009469BC" w:rsidRPr="004820B8">
        <w:rPr>
          <w:rFonts w:ascii="Arial" w:eastAsiaTheme="minorHAnsi" w:hAnsi="Arial" w:cs="Arial"/>
          <w:szCs w:val="22"/>
          <w:lang w:val="en-US"/>
        </w:rPr>
        <w:t xml:space="preserve">through the purchase of </w:t>
      </w:r>
      <w:r w:rsidR="00F22C45">
        <w:rPr>
          <w:rFonts w:ascii="Arial" w:eastAsiaTheme="minorHAnsi" w:hAnsi="Arial" w:cs="Arial"/>
          <w:szCs w:val="22"/>
          <w:lang w:val="en-US"/>
        </w:rPr>
        <w:t xml:space="preserve">interest </w:t>
      </w:r>
      <w:r w:rsidR="009469BC">
        <w:rPr>
          <w:rFonts w:ascii="Arial" w:eastAsiaTheme="minorHAnsi" w:hAnsi="Arial" w:cs="Arial"/>
          <w:szCs w:val="22"/>
          <w:lang w:val="en-US"/>
        </w:rPr>
        <w:t>from minority shareholders</w:t>
      </w:r>
      <w:r w:rsidR="009469BC" w:rsidRPr="004820B8">
        <w:rPr>
          <w:rFonts w:ascii="Arial" w:eastAsiaTheme="minorHAnsi" w:hAnsi="Arial" w:cs="Arial"/>
          <w:szCs w:val="22"/>
          <w:lang w:val="en-US"/>
        </w:rPr>
        <w:t xml:space="preserve"> and capital increase</w:t>
      </w:r>
      <w:r w:rsidR="009469BC">
        <w:rPr>
          <w:rFonts w:ascii="Arial" w:eastAsiaTheme="minorHAnsi" w:hAnsi="Arial" w:cs="Arial"/>
          <w:szCs w:val="22"/>
          <w:lang w:val="en-US"/>
        </w:rPr>
        <w:t xml:space="preserve">. </w:t>
      </w:r>
      <w:r w:rsidRPr="004820B8">
        <w:rPr>
          <w:rFonts w:ascii="Arial" w:eastAsiaTheme="minorHAnsi" w:hAnsi="Arial" w:cs="Arial"/>
          <w:szCs w:val="22"/>
          <w:lang w:val="en-US"/>
        </w:rPr>
        <w:t xml:space="preserve"> </w:t>
      </w:r>
    </w:p>
    <w:p w14:paraId="1292C668" w14:textId="77777777" w:rsidR="009469BC" w:rsidRDefault="009469BC" w:rsidP="004820B8">
      <w:pPr>
        <w:rPr>
          <w:rFonts w:ascii="Arial" w:eastAsiaTheme="minorHAnsi" w:hAnsi="Arial" w:cs="Arial"/>
          <w:szCs w:val="22"/>
          <w:lang w:val="en-US"/>
        </w:rPr>
      </w:pPr>
    </w:p>
    <w:p w14:paraId="189C3164" w14:textId="17DE5262" w:rsidR="004820B8" w:rsidRPr="004820B8" w:rsidRDefault="009469BC" w:rsidP="004820B8">
      <w:pPr>
        <w:rPr>
          <w:rFonts w:ascii="Arial" w:eastAsiaTheme="minorHAnsi" w:hAnsi="Arial" w:cs="Arial"/>
          <w:szCs w:val="22"/>
          <w:lang w:val="en-US"/>
        </w:rPr>
      </w:pPr>
      <w:r>
        <w:rPr>
          <w:rFonts w:ascii="Arial" w:eastAsiaTheme="minorHAnsi" w:hAnsi="Arial" w:cs="Arial"/>
          <w:szCs w:val="22"/>
          <w:lang w:val="en-US"/>
        </w:rPr>
        <w:t>Tera</w:t>
      </w:r>
      <w:r w:rsidR="004820B8" w:rsidRPr="004820B8">
        <w:rPr>
          <w:rFonts w:ascii="Arial" w:eastAsiaTheme="minorHAnsi" w:hAnsi="Arial" w:cs="Arial"/>
          <w:szCs w:val="22"/>
          <w:lang w:val="en-US"/>
        </w:rPr>
        <w:t xml:space="preserve"> provides courses and training for professional and management development and additionally provides consulting services in project development, </w:t>
      </w:r>
      <w:proofErr w:type="gramStart"/>
      <w:r w:rsidR="004820B8" w:rsidRPr="004820B8">
        <w:rPr>
          <w:rFonts w:ascii="Arial" w:eastAsiaTheme="minorHAnsi" w:hAnsi="Arial" w:cs="Arial"/>
          <w:szCs w:val="22"/>
          <w:lang w:val="en-US"/>
        </w:rPr>
        <w:t>IT</w:t>
      </w:r>
      <w:proofErr w:type="gramEnd"/>
      <w:r w:rsidR="004820B8" w:rsidRPr="004820B8">
        <w:rPr>
          <w:rFonts w:ascii="Arial" w:eastAsiaTheme="minorHAnsi" w:hAnsi="Arial" w:cs="Arial"/>
          <w:szCs w:val="22"/>
          <w:lang w:val="en-US"/>
        </w:rPr>
        <w:t xml:space="preserve"> and marketing. </w:t>
      </w:r>
    </w:p>
    <w:p w14:paraId="3B1F8FE9" w14:textId="3F2D9E6B" w:rsidR="004820B8" w:rsidRDefault="004820B8" w:rsidP="004820B8">
      <w:pPr>
        <w:rPr>
          <w:color w:val="000000"/>
          <w:sz w:val="20"/>
          <w:szCs w:val="20"/>
          <w:lang w:val="en-US" w:eastAsia="pt-BR"/>
        </w:rPr>
      </w:pPr>
    </w:p>
    <w:p w14:paraId="5423548C" w14:textId="77777777" w:rsidR="002119A1" w:rsidRDefault="002119A1" w:rsidP="004820B8">
      <w:pPr>
        <w:rPr>
          <w:color w:val="000000"/>
          <w:sz w:val="20"/>
          <w:szCs w:val="20"/>
          <w:lang w:val="en-US" w:eastAsia="pt-BR"/>
        </w:rPr>
      </w:pPr>
    </w:p>
    <w:p w14:paraId="1AC14FD2" w14:textId="77777777" w:rsidR="009E2647" w:rsidRPr="006E57AC" w:rsidRDefault="009E2647" w:rsidP="004820B8">
      <w:pPr>
        <w:pStyle w:val="1TtuloprincipalDF"/>
        <w:numPr>
          <w:ilvl w:val="0"/>
          <w:numId w:val="0"/>
        </w:numPr>
        <w:spacing w:after="240"/>
        <w:outlineLvl w:val="9"/>
        <w:rPr>
          <w:rFonts w:ascii="Arial" w:hAnsi="Arial" w:cs="Arial"/>
          <w:b w:val="0"/>
          <w:sz w:val="22"/>
          <w:szCs w:val="22"/>
          <w:u w:val="single"/>
        </w:rPr>
      </w:pPr>
    </w:p>
    <w:p w14:paraId="32BD565C" w14:textId="77777777" w:rsidR="009E2647" w:rsidRPr="006E57AC" w:rsidRDefault="009E2647" w:rsidP="004820B8">
      <w:pPr>
        <w:pStyle w:val="1TtuloprincipalDF"/>
        <w:numPr>
          <w:ilvl w:val="0"/>
          <w:numId w:val="0"/>
        </w:numPr>
        <w:spacing w:after="240"/>
        <w:outlineLvl w:val="9"/>
        <w:rPr>
          <w:rFonts w:ascii="Arial" w:hAnsi="Arial" w:cs="Arial"/>
          <w:b w:val="0"/>
          <w:sz w:val="22"/>
          <w:szCs w:val="22"/>
          <w:u w:val="single"/>
        </w:rPr>
      </w:pPr>
    </w:p>
    <w:p w14:paraId="7C871ABB" w14:textId="051FDF12" w:rsidR="004820B8" w:rsidRPr="00B91D1F" w:rsidRDefault="004820B8" w:rsidP="004820B8">
      <w:pPr>
        <w:pStyle w:val="1TtuloprincipalDF"/>
        <w:numPr>
          <w:ilvl w:val="0"/>
          <w:numId w:val="0"/>
        </w:numPr>
        <w:spacing w:after="240"/>
        <w:outlineLvl w:val="9"/>
        <w:rPr>
          <w:rFonts w:ascii="Arial" w:hAnsi="Arial" w:cs="Arial"/>
          <w:b w:val="0"/>
          <w:sz w:val="22"/>
          <w:szCs w:val="22"/>
          <w:u w:val="single"/>
          <w:lang w:val="pt-BR"/>
        </w:rPr>
      </w:pPr>
      <w:proofErr w:type="spellStart"/>
      <w:r w:rsidRPr="00B91D1F">
        <w:rPr>
          <w:rFonts w:ascii="Arial" w:hAnsi="Arial" w:cs="Arial"/>
          <w:b w:val="0"/>
          <w:sz w:val="22"/>
          <w:szCs w:val="22"/>
          <w:u w:val="single"/>
          <w:lang w:val="pt-BR"/>
        </w:rPr>
        <w:t>Acquisition</w:t>
      </w:r>
      <w:proofErr w:type="spellEnd"/>
      <w:r w:rsidRPr="00B91D1F">
        <w:rPr>
          <w:rFonts w:ascii="Arial" w:hAnsi="Arial" w:cs="Arial"/>
          <w:b w:val="0"/>
          <w:sz w:val="22"/>
          <w:szCs w:val="22"/>
          <w:u w:val="single"/>
          <w:lang w:val="pt-BR"/>
        </w:rPr>
        <w:t xml:space="preserve"> </w:t>
      </w:r>
      <w:proofErr w:type="spellStart"/>
      <w:r w:rsidRPr="00B91D1F">
        <w:rPr>
          <w:rFonts w:ascii="Arial" w:hAnsi="Arial" w:cs="Arial"/>
          <w:b w:val="0"/>
          <w:sz w:val="22"/>
          <w:szCs w:val="22"/>
          <w:u w:val="single"/>
          <w:lang w:val="pt-BR"/>
        </w:rPr>
        <w:t>of</w:t>
      </w:r>
      <w:proofErr w:type="spellEnd"/>
      <w:r w:rsidRPr="00B91D1F">
        <w:rPr>
          <w:rFonts w:ascii="Arial" w:hAnsi="Arial" w:cs="Arial"/>
          <w:b w:val="0"/>
          <w:sz w:val="22"/>
          <w:szCs w:val="22"/>
          <w:u w:val="single"/>
          <w:lang w:val="pt-BR"/>
        </w:rPr>
        <w:t xml:space="preserve"> Quadrado Mágico Desenvolvimento e Licenciamento de Software S.A. (“Quadrado Mágico”)</w:t>
      </w:r>
    </w:p>
    <w:p w14:paraId="7B369C0B" w14:textId="25DA0941" w:rsidR="004820B8" w:rsidRPr="004820B8" w:rsidRDefault="004820B8" w:rsidP="004820B8">
      <w:pPr>
        <w:rPr>
          <w:rFonts w:ascii="Arial" w:eastAsiaTheme="minorHAnsi" w:hAnsi="Arial" w:cs="Arial"/>
          <w:szCs w:val="22"/>
          <w:lang w:val="en-US"/>
        </w:rPr>
      </w:pPr>
      <w:r w:rsidRPr="004820B8">
        <w:rPr>
          <w:rFonts w:ascii="Arial" w:eastAsiaTheme="minorHAnsi" w:hAnsi="Arial" w:cs="Arial"/>
          <w:szCs w:val="22"/>
          <w:lang w:val="en-US"/>
        </w:rPr>
        <w:t>On April 22, 2021, the Company entered into a</w:t>
      </w:r>
      <w:r w:rsidR="008C5DA0">
        <w:rPr>
          <w:rFonts w:ascii="Arial" w:eastAsiaTheme="minorHAnsi" w:hAnsi="Arial" w:cs="Arial"/>
          <w:szCs w:val="22"/>
          <w:lang w:val="en-US"/>
        </w:rPr>
        <w:t>n</w:t>
      </w:r>
      <w:r w:rsidRPr="004820B8">
        <w:rPr>
          <w:rFonts w:ascii="Arial" w:eastAsiaTheme="minorHAnsi" w:hAnsi="Arial" w:cs="Arial"/>
          <w:szCs w:val="22"/>
          <w:lang w:val="en-US"/>
        </w:rPr>
        <w:t xml:space="preserve"> agreement (the “Purchase Agreement”) to acquire </w:t>
      </w:r>
      <w:proofErr w:type="spellStart"/>
      <w:r w:rsidRPr="004820B8">
        <w:rPr>
          <w:rFonts w:ascii="Arial" w:eastAsiaTheme="minorHAnsi" w:hAnsi="Arial" w:cs="Arial"/>
          <w:szCs w:val="22"/>
          <w:lang w:val="en-US"/>
        </w:rPr>
        <w:t>Quadrado</w:t>
      </w:r>
      <w:proofErr w:type="spellEnd"/>
      <w:r w:rsidRPr="004820B8">
        <w:rPr>
          <w:rFonts w:ascii="Arial" w:eastAsiaTheme="minorHAnsi" w:hAnsi="Arial" w:cs="Arial"/>
          <w:szCs w:val="22"/>
          <w:lang w:val="en-US"/>
        </w:rPr>
        <w:t xml:space="preserve"> </w:t>
      </w:r>
      <w:proofErr w:type="spellStart"/>
      <w:r w:rsidRPr="004820B8">
        <w:rPr>
          <w:rFonts w:ascii="Arial" w:eastAsiaTheme="minorHAnsi" w:hAnsi="Arial" w:cs="Arial"/>
          <w:szCs w:val="22"/>
          <w:lang w:val="en-US"/>
        </w:rPr>
        <w:t>Mágico</w:t>
      </w:r>
      <w:proofErr w:type="spellEnd"/>
      <w:r w:rsidRPr="004820B8">
        <w:rPr>
          <w:rFonts w:ascii="Arial" w:eastAsiaTheme="minorHAnsi" w:hAnsi="Arial" w:cs="Arial"/>
          <w:szCs w:val="22"/>
          <w:lang w:val="en-US"/>
        </w:rPr>
        <w:t xml:space="preserve">, </w:t>
      </w:r>
      <w:r w:rsidR="003F3E21">
        <w:rPr>
          <w:rFonts w:ascii="Arial" w:eastAsiaTheme="minorHAnsi" w:hAnsi="Arial" w:cs="Arial"/>
          <w:szCs w:val="22"/>
          <w:lang w:val="en-US"/>
        </w:rPr>
        <w:t>which</w:t>
      </w:r>
      <w:r w:rsidRPr="004820B8">
        <w:rPr>
          <w:rFonts w:ascii="Arial" w:eastAsiaTheme="minorHAnsi" w:hAnsi="Arial" w:cs="Arial"/>
          <w:szCs w:val="22"/>
          <w:lang w:val="en-US"/>
        </w:rPr>
        <w:t xml:space="preserve"> provides </w:t>
      </w:r>
      <w:r w:rsidR="003F3E21">
        <w:rPr>
          <w:rFonts w:ascii="Arial" w:eastAsiaTheme="minorHAnsi" w:hAnsi="Arial" w:cs="Arial"/>
          <w:szCs w:val="22"/>
          <w:lang w:val="en-US"/>
        </w:rPr>
        <w:t xml:space="preserve">educational </w:t>
      </w:r>
      <w:r w:rsidRPr="004820B8">
        <w:rPr>
          <w:rFonts w:ascii="Arial" w:eastAsiaTheme="minorHAnsi" w:hAnsi="Arial" w:cs="Arial"/>
          <w:szCs w:val="22"/>
          <w:lang w:val="en-US"/>
        </w:rPr>
        <w:t xml:space="preserve">services, acting specifically in the Learning Management System (LMS), for R$30 million, subject to price adjustments. </w:t>
      </w:r>
    </w:p>
    <w:p w14:paraId="790D4CBA" w14:textId="552653AB" w:rsidR="004820B8" w:rsidRPr="004820B8" w:rsidRDefault="004820B8" w:rsidP="004820B8">
      <w:pPr>
        <w:rPr>
          <w:rFonts w:ascii="Arial" w:eastAsiaTheme="minorHAnsi" w:hAnsi="Arial" w:cs="Arial"/>
          <w:szCs w:val="22"/>
          <w:lang w:val="en-US"/>
        </w:rPr>
      </w:pPr>
      <w:r w:rsidRPr="004820B8">
        <w:rPr>
          <w:rFonts w:ascii="Arial" w:eastAsiaTheme="minorHAnsi" w:hAnsi="Arial" w:cs="Arial"/>
          <w:szCs w:val="22"/>
          <w:lang w:val="en-US"/>
        </w:rPr>
        <w:t> </w:t>
      </w:r>
    </w:p>
    <w:p w14:paraId="0E4569CB" w14:textId="77777777" w:rsidR="004820B8" w:rsidRPr="004820B8" w:rsidRDefault="004820B8" w:rsidP="004820B8">
      <w:pPr>
        <w:rPr>
          <w:rFonts w:ascii="Arial" w:eastAsiaTheme="minorHAnsi" w:hAnsi="Arial" w:cs="Arial"/>
          <w:szCs w:val="22"/>
          <w:lang w:val="en-US"/>
        </w:rPr>
      </w:pPr>
      <w:r w:rsidRPr="004820B8">
        <w:rPr>
          <w:rFonts w:ascii="Arial" w:eastAsiaTheme="minorHAnsi" w:hAnsi="Arial" w:cs="Arial"/>
          <w:szCs w:val="22"/>
          <w:lang w:val="en-US"/>
        </w:rPr>
        <w:t xml:space="preserve">This transaction is subject to customary closing conditions, including Brazilian antitrust approvals. </w:t>
      </w:r>
    </w:p>
    <w:p w14:paraId="17F84BB8" w14:textId="28E118A3" w:rsidR="004820B8" w:rsidRPr="004820B8" w:rsidRDefault="004820B8" w:rsidP="004820B8">
      <w:pPr>
        <w:rPr>
          <w:rFonts w:ascii="Arial" w:eastAsiaTheme="minorHAnsi" w:hAnsi="Arial" w:cs="Arial"/>
          <w:szCs w:val="22"/>
          <w:lang w:val="en-US"/>
        </w:rPr>
      </w:pPr>
      <w:r w:rsidRPr="004820B8">
        <w:rPr>
          <w:rFonts w:ascii="Arial" w:eastAsiaTheme="minorHAnsi" w:hAnsi="Arial" w:cs="Arial"/>
          <w:szCs w:val="22"/>
          <w:lang w:val="en-US"/>
        </w:rPr>
        <w:t> </w:t>
      </w:r>
    </w:p>
    <w:p w14:paraId="09288FB3" w14:textId="1BD8AAC6" w:rsidR="004820B8" w:rsidRPr="004820B8" w:rsidRDefault="00B91D1F" w:rsidP="004820B8">
      <w:pPr>
        <w:pStyle w:val="1TtuloprincipalDF"/>
        <w:numPr>
          <w:ilvl w:val="0"/>
          <w:numId w:val="0"/>
        </w:numPr>
        <w:spacing w:after="240"/>
        <w:outlineLvl w:val="9"/>
        <w:rPr>
          <w:rFonts w:ascii="Arial" w:hAnsi="Arial" w:cs="Arial"/>
          <w:b w:val="0"/>
          <w:sz w:val="22"/>
          <w:szCs w:val="22"/>
          <w:u w:val="single"/>
        </w:rPr>
      </w:pPr>
      <w:r>
        <w:rPr>
          <w:rFonts w:ascii="Arial" w:hAnsi="Arial" w:cs="Arial"/>
          <w:b w:val="0"/>
          <w:sz w:val="22"/>
          <w:szCs w:val="22"/>
          <w:u w:val="single"/>
        </w:rPr>
        <w:t>Payment</w:t>
      </w:r>
      <w:r w:rsidR="004820B8" w:rsidRPr="004820B8">
        <w:rPr>
          <w:rFonts w:ascii="Arial" w:hAnsi="Arial" w:cs="Arial"/>
          <w:b w:val="0"/>
          <w:sz w:val="22"/>
          <w:szCs w:val="22"/>
          <w:u w:val="single"/>
        </w:rPr>
        <w:t xml:space="preserve"> of Escola da </w:t>
      </w:r>
      <w:proofErr w:type="spellStart"/>
      <w:r w:rsidR="004820B8" w:rsidRPr="004820B8">
        <w:rPr>
          <w:rFonts w:ascii="Arial" w:hAnsi="Arial" w:cs="Arial"/>
          <w:b w:val="0"/>
          <w:sz w:val="22"/>
          <w:szCs w:val="22"/>
          <w:u w:val="single"/>
        </w:rPr>
        <w:t>Inteligência</w:t>
      </w:r>
      <w:proofErr w:type="spellEnd"/>
    </w:p>
    <w:p w14:paraId="1EE798A2" w14:textId="51C15D63" w:rsidR="00F22C45" w:rsidRPr="00E84655" w:rsidRDefault="004820B8" w:rsidP="00F22C45">
      <w:pPr>
        <w:rPr>
          <w:rFonts w:ascii="Arial" w:eastAsiaTheme="minorHAnsi" w:hAnsi="Arial" w:cs="Arial"/>
          <w:szCs w:val="22"/>
          <w:lang w:val="en-US"/>
        </w:rPr>
      </w:pPr>
      <w:r w:rsidRPr="004820B8">
        <w:rPr>
          <w:rFonts w:ascii="Arial" w:eastAsiaTheme="minorHAnsi" w:hAnsi="Arial" w:cs="Arial"/>
          <w:szCs w:val="22"/>
          <w:lang w:val="en-US"/>
        </w:rPr>
        <w:t xml:space="preserve">As mentioned in </w:t>
      </w:r>
      <w:r w:rsidR="00B91D1F">
        <w:rPr>
          <w:rFonts w:ascii="Arial" w:eastAsiaTheme="minorHAnsi" w:hAnsi="Arial" w:cs="Arial"/>
          <w:szCs w:val="22"/>
          <w:lang w:val="en-US"/>
        </w:rPr>
        <w:t>N</w:t>
      </w:r>
      <w:r w:rsidRPr="004820B8">
        <w:rPr>
          <w:rFonts w:ascii="Arial" w:eastAsiaTheme="minorHAnsi" w:hAnsi="Arial" w:cs="Arial"/>
          <w:szCs w:val="22"/>
          <w:lang w:val="en-US"/>
        </w:rPr>
        <w:t xml:space="preserve">ote 13, on May 14, 2021 the Company </w:t>
      </w:r>
      <w:r w:rsidR="00F22C45" w:rsidRPr="00E84655">
        <w:rPr>
          <w:rFonts w:ascii="Arial" w:eastAsiaTheme="minorHAnsi" w:hAnsi="Arial" w:cs="Arial"/>
          <w:szCs w:val="22"/>
          <w:lang w:val="en-US"/>
        </w:rPr>
        <w:t xml:space="preserve">concluded the first stage of the Escola da </w:t>
      </w:r>
      <w:proofErr w:type="spellStart"/>
      <w:r w:rsidR="00F22C45" w:rsidRPr="00E84655">
        <w:rPr>
          <w:rFonts w:ascii="Arial" w:eastAsiaTheme="minorHAnsi" w:hAnsi="Arial" w:cs="Arial"/>
          <w:szCs w:val="22"/>
          <w:lang w:val="en-US"/>
        </w:rPr>
        <w:t>Inteligência</w:t>
      </w:r>
      <w:proofErr w:type="spellEnd"/>
      <w:r w:rsidR="00F22C45" w:rsidRPr="00E84655">
        <w:rPr>
          <w:rFonts w:ascii="Arial" w:eastAsiaTheme="minorHAnsi" w:hAnsi="Arial" w:cs="Arial"/>
          <w:szCs w:val="22"/>
          <w:lang w:val="en-US"/>
        </w:rPr>
        <w:t xml:space="preserve"> acquisition with the payment of R$ 88,000, which added to the R$ </w:t>
      </w:r>
      <w:r w:rsidR="0006295E" w:rsidRPr="00E84655">
        <w:rPr>
          <w:rFonts w:ascii="Arial" w:eastAsiaTheme="minorHAnsi" w:hAnsi="Arial" w:cs="Arial"/>
          <w:szCs w:val="22"/>
          <w:lang w:val="en-US"/>
        </w:rPr>
        <w:t>200,000</w:t>
      </w:r>
      <w:r w:rsidR="00F22C45" w:rsidRPr="00E84655">
        <w:rPr>
          <w:rFonts w:ascii="Arial" w:eastAsiaTheme="minorHAnsi" w:hAnsi="Arial" w:cs="Arial"/>
          <w:szCs w:val="22"/>
          <w:lang w:val="en-US"/>
        </w:rPr>
        <w:t xml:space="preserve"> paid in December 2020, refers to a 60% of interest in the acquired business.</w:t>
      </w:r>
    </w:p>
    <w:p w14:paraId="27EB1122" w14:textId="45F2A496" w:rsidR="004820B8" w:rsidRPr="00286EBD" w:rsidRDefault="004820B8" w:rsidP="004820B8">
      <w:pPr>
        <w:rPr>
          <w:color w:val="000000"/>
          <w:sz w:val="20"/>
          <w:szCs w:val="20"/>
          <w:lang w:val="en-US" w:eastAsia="pt-BR"/>
        </w:rPr>
      </w:pPr>
    </w:p>
    <w:p w14:paraId="6C41536E" w14:textId="09C48600" w:rsidR="004820B8" w:rsidRPr="004820B8" w:rsidRDefault="004820B8" w:rsidP="004820B8">
      <w:pPr>
        <w:pStyle w:val="1TtuloprincipalDF"/>
        <w:numPr>
          <w:ilvl w:val="0"/>
          <w:numId w:val="0"/>
        </w:numPr>
        <w:spacing w:after="240"/>
        <w:outlineLvl w:val="9"/>
        <w:rPr>
          <w:rFonts w:ascii="Arial" w:hAnsi="Arial" w:cs="Arial"/>
          <w:b w:val="0"/>
          <w:sz w:val="22"/>
          <w:szCs w:val="22"/>
          <w:u w:val="single"/>
        </w:rPr>
      </w:pPr>
      <w:r w:rsidRPr="004820B8">
        <w:rPr>
          <w:rFonts w:ascii="Arial" w:hAnsi="Arial" w:cs="Arial"/>
          <w:b w:val="0"/>
          <w:sz w:val="22"/>
          <w:szCs w:val="22"/>
          <w:u w:val="single"/>
        </w:rPr>
        <w:t>Investment in INCO Limited</w:t>
      </w:r>
    </w:p>
    <w:p w14:paraId="457BCE55" w14:textId="0228907C" w:rsidR="0044779A" w:rsidRDefault="003F3E21" w:rsidP="004820B8">
      <w:pPr>
        <w:rPr>
          <w:rFonts w:ascii="Arial" w:eastAsiaTheme="minorHAnsi" w:hAnsi="Arial" w:cs="Arial"/>
          <w:szCs w:val="22"/>
          <w:lang w:val="en-US"/>
        </w:rPr>
      </w:pPr>
      <w:r>
        <w:rPr>
          <w:rFonts w:ascii="Arial" w:eastAsiaTheme="minorHAnsi" w:hAnsi="Arial" w:cs="Arial"/>
          <w:szCs w:val="22"/>
          <w:lang w:val="en-US"/>
        </w:rPr>
        <w:t>In</w:t>
      </w:r>
      <w:r w:rsidRPr="004820B8">
        <w:rPr>
          <w:rFonts w:ascii="Arial" w:eastAsiaTheme="minorHAnsi" w:hAnsi="Arial" w:cs="Arial"/>
          <w:szCs w:val="22"/>
          <w:lang w:val="en-US"/>
        </w:rPr>
        <w:t xml:space="preserve"> </w:t>
      </w:r>
      <w:r w:rsidR="004820B8" w:rsidRPr="004820B8">
        <w:rPr>
          <w:rFonts w:ascii="Arial" w:eastAsiaTheme="minorHAnsi" w:hAnsi="Arial" w:cs="Arial"/>
          <w:szCs w:val="22"/>
          <w:lang w:val="en-US"/>
        </w:rPr>
        <w:t>April 2021</w:t>
      </w:r>
      <w:r>
        <w:rPr>
          <w:rFonts w:ascii="Arial" w:eastAsiaTheme="minorHAnsi" w:hAnsi="Arial" w:cs="Arial"/>
          <w:szCs w:val="22"/>
          <w:lang w:val="en-US"/>
        </w:rPr>
        <w:t>,</w:t>
      </w:r>
      <w:r w:rsidR="004820B8" w:rsidRPr="004820B8">
        <w:rPr>
          <w:rFonts w:ascii="Arial" w:eastAsiaTheme="minorHAnsi" w:hAnsi="Arial" w:cs="Arial"/>
          <w:szCs w:val="22"/>
          <w:lang w:val="en-US"/>
        </w:rPr>
        <w:t xml:space="preserve"> the Company invested US$ 6.1 million in INCO</w:t>
      </w:r>
      <w:r w:rsidR="00D171FC">
        <w:rPr>
          <w:rFonts w:ascii="Arial" w:eastAsiaTheme="minorHAnsi" w:hAnsi="Arial" w:cs="Arial"/>
          <w:szCs w:val="22"/>
          <w:lang w:val="en-US"/>
        </w:rPr>
        <w:t xml:space="preserve"> </w:t>
      </w:r>
      <w:r w:rsidR="00D171FC" w:rsidRPr="00D171FC">
        <w:rPr>
          <w:rFonts w:ascii="Arial" w:eastAsiaTheme="minorHAnsi" w:hAnsi="Arial" w:cs="Arial"/>
          <w:szCs w:val="22"/>
          <w:lang w:val="en-US"/>
        </w:rPr>
        <w:t>in a new round of investments. Arco maintains a participation and/or shareholders agreement which represents a non-controlling of INCO.</w:t>
      </w:r>
    </w:p>
    <w:p w14:paraId="4EB0EC81" w14:textId="77777777" w:rsidR="00F91494" w:rsidRDefault="00F91494" w:rsidP="001C1B96">
      <w:pPr>
        <w:pStyle w:val="1TtuloprincipalDF"/>
        <w:numPr>
          <w:ilvl w:val="0"/>
          <w:numId w:val="0"/>
        </w:numPr>
        <w:spacing w:after="240"/>
        <w:outlineLvl w:val="9"/>
        <w:rPr>
          <w:rFonts w:ascii="Arial" w:hAnsi="Arial" w:cs="Arial"/>
          <w:b w:val="0"/>
          <w:sz w:val="22"/>
          <w:szCs w:val="22"/>
          <w:u w:val="single"/>
        </w:rPr>
      </w:pPr>
    </w:p>
    <w:p w14:paraId="272C8609" w14:textId="70EF1FD3" w:rsidR="001C1B96" w:rsidRPr="00631D82" w:rsidRDefault="00F91494" w:rsidP="00631D82">
      <w:pPr>
        <w:pStyle w:val="1TtuloprincipalDF"/>
        <w:numPr>
          <w:ilvl w:val="0"/>
          <w:numId w:val="0"/>
        </w:numPr>
        <w:spacing w:after="240"/>
        <w:outlineLvl w:val="9"/>
        <w:rPr>
          <w:rFonts w:ascii="Arial" w:hAnsi="Arial" w:cs="Arial"/>
          <w:szCs w:val="22"/>
          <w:u w:val="single"/>
        </w:rPr>
      </w:pPr>
      <w:r>
        <w:rPr>
          <w:rFonts w:ascii="Arial" w:hAnsi="Arial" w:cs="Arial"/>
          <w:b w:val="0"/>
          <w:sz w:val="22"/>
          <w:szCs w:val="22"/>
          <w:u w:val="single"/>
        </w:rPr>
        <w:t>Change of c</w:t>
      </w:r>
      <w:r w:rsidR="001C1B96" w:rsidRPr="00631D82">
        <w:rPr>
          <w:rFonts w:ascii="Arial" w:hAnsi="Arial" w:cs="Arial"/>
          <w:b w:val="0"/>
          <w:sz w:val="22"/>
          <w:szCs w:val="22"/>
          <w:u w:val="single"/>
        </w:rPr>
        <w:t xml:space="preserve">orporate </w:t>
      </w:r>
      <w:r>
        <w:rPr>
          <w:rFonts w:ascii="Arial" w:hAnsi="Arial" w:cs="Arial"/>
          <w:b w:val="0"/>
          <w:sz w:val="22"/>
          <w:szCs w:val="22"/>
          <w:u w:val="single"/>
        </w:rPr>
        <w:t>name</w:t>
      </w:r>
    </w:p>
    <w:p w14:paraId="4F8CD5E7" w14:textId="77777777" w:rsidR="001C1B96" w:rsidRPr="001C1B96" w:rsidRDefault="001C1B96" w:rsidP="001C1B96">
      <w:pPr>
        <w:rPr>
          <w:rFonts w:ascii="Arial" w:eastAsiaTheme="minorHAnsi" w:hAnsi="Arial" w:cs="Arial"/>
          <w:szCs w:val="22"/>
          <w:lang w:val="en-US"/>
        </w:rPr>
      </w:pPr>
    </w:p>
    <w:p w14:paraId="721ED139" w14:textId="3DD0EE17" w:rsidR="001C1B96" w:rsidRPr="001C1B96" w:rsidRDefault="001C1B96" w:rsidP="001C1B96">
      <w:pPr>
        <w:rPr>
          <w:rFonts w:ascii="Arial" w:eastAsiaTheme="minorHAnsi" w:hAnsi="Arial" w:cs="Arial"/>
          <w:szCs w:val="22"/>
          <w:lang w:val="en-US"/>
        </w:rPr>
      </w:pPr>
      <w:r w:rsidRPr="001C1B96">
        <w:rPr>
          <w:rFonts w:ascii="Arial" w:eastAsiaTheme="minorHAnsi" w:hAnsi="Arial" w:cs="Arial"/>
          <w:szCs w:val="22"/>
          <w:lang w:val="en-US"/>
        </w:rPr>
        <w:t xml:space="preserve">On </w:t>
      </w:r>
      <w:r>
        <w:rPr>
          <w:rFonts w:ascii="Arial" w:eastAsiaTheme="minorHAnsi" w:hAnsi="Arial" w:cs="Arial"/>
          <w:szCs w:val="22"/>
          <w:lang w:val="en-US"/>
        </w:rPr>
        <w:t>April</w:t>
      </w:r>
      <w:r w:rsidRPr="001C1B96">
        <w:rPr>
          <w:rFonts w:ascii="Arial" w:eastAsiaTheme="minorHAnsi" w:hAnsi="Arial" w:cs="Arial"/>
          <w:szCs w:val="22"/>
          <w:lang w:val="en-US"/>
        </w:rPr>
        <w:t xml:space="preserve"> </w:t>
      </w:r>
      <w:r>
        <w:rPr>
          <w:rFonts w:ascii="Arial" w:eastAsiaTheme="minorHAnsi" w:hAnsi="Arial" w:cs="Arial"/>
          <w:szCs w:val="22"/>
          <w:lang w:val="en-US"/>
        </w:rPr>
        <w:t>19</w:t>
      </w:r>
      <w:r w:rsidRPr="001C1B96">
        <w:rPr>
          <w:rFonts w:ascii="Arial" w:eastAsiaTheme="minorHAnsi" w:hAnsi="Arial" w:cs="Arial"/>
          <w:szCs w:val="22"/>
          <w:lang w:val="en-US"/>
        </w:rPr>
        <w:t>, 202</w:t>
      </w:r>
      <w:r>
        <w:rPr>
          <w:rFonts w:ascii="Arial" w:eastAsiaTheme="minorHAnsi" w:hAnsi="Arial" w:cs="Arial"/>
          <w:szCs w:val="22"/>
          <w:lang w:val="en-US"/>
        </w:rPr>
        <w:t>1</w:t>
      </w:r>
      <w:r w:rsidRPr="001C1B96">
        <w:rPr>
          <w:rFonts w:ascii="Arial" w:eastAsiaTheme="minorHAnsi" w:hAnsi="Arial" w:cs="Arial"/>
          <w:szCs w:val="22"/>
          <w:lang w:val="en-US"/>
        </w:rPr>
        <w:t>,</w:t>
      </w:r>
      <w:r>
        <w:rPr>
          <w:rFonts w:ascii="Arial" w:eastAsiaTheme="minorHAnsi" w:hAnsi="Arial" w:cs="Arial"/>
          <w:szCs w:val="22"/>
          <w:lang w:val="en-US"/>
        </w:rPr>
        <w:t xml:space="preserve"> </w:t>
      </w:r>
      <w:r w:rsidRPr="001C1B96">
        <w:rPr>
          <w:rFonts w:ascii="Arial" w:eastAsiaTheme="minorHAnsi" w:hAnsi="Arial" w:cs="Arial"/>
          <w:szCs w:val="22"/>
          <w:lang w:val="en-US"/>
        </w:rPr>
        <w:t xml:space="preserve">according to a resolution approved by the Board of Directors and registered at the Board of Trade of </w:t>
      </w:r>
      <w:proofErr w:type="spellStart"/>
      <w:r w:rsidRPr="001C1B96">
        <w:rPr>
          <w:rFonts w:ascii="Arial" w:eastAsiaTheme="minorHAnsi" w:hAnsi="Arial" w:cs="Arial"/>
          <w:szCs w:val="22"/>
          <w:lang w:val="en-US"/>
        </w:rPr>
        <w:t>Ceará</w:t>
      </w:r>
      <w:proofErr w:type="spellEnd"/>
      <w:r w:rsidRPr="001C1B96">
        <w:rPr>
          <w:rFonts w:ascii="Arial" w:eastAsiaTheme="minorHAnsi" w:hAnsi="Arial" w:cs="Arial"/>
          <w:szCs w:val="22"/>
          <w:lang w:val="en-US"/>
        </w:rPr>
        <w:t xml:space="preserve">, the corporate name of the subsidiary </w:t>
      </w:r>
      <w:r>
        <w:rPr>
          <w:rFonts w:ascii="Arial" w:eastAsiaTheme="minorHAnsi" w:hAnsi="Arial" w:cs="Arial"/>
          <w:szCs w:val="22"/>
          <w:lang w:val="en-US"/>
        </w:rPr>
        <w:t>PSD</w:t>
      </w:r>
    </w:p>
    <w:p w14:paraId="765301B3" w14:textId="71A1C6B9" w:rsidR="001C1B96" w:rsidRPr="00631D82" w:rsidRDefault="001C1B96" w:rsidP="001C1B96">
      <w:pPr>
        <w:rPr>
          <w:rFonts w:ascii="Arial" w:eastAsiaTheme="minorHAnsi" w:hAnsi="Arial" w:cs="Arial"/>
          <w:szCs w:val="22"/>
        </w:rPr>
      </w:pPr>
      <w:r w:rsidRPr="00631D82">
        <w:rPr>
          <w:rFonts w:ascii="Arial" w:eastAsiaTheme="minorHAnsi" w:hAnsi="Arial" w:cs="Arial"/>
          <w:szCs w:val="22"/>
        </w:rPr>
        <w:t xml:space="preserve">Educação S.A. </w:t>
      </w:r>
      <w:proofErr w:type="spellStart"/>
      <w:r w:rsidRPr="00631D82">
        <w:rPr>
          <w:rFonts w:ascii="Arial" w:eastAsiaTheme="minorHAnsi" w:hAnsi="Arial" w:cs="Arial"/>
          <w:szCs w:val="22"/>
        </w:rPr>
        <w:t>was</w:t>
      </w:r>
      <w:proofErr w:type="spellEnd"/>
      <w:r w:rsidRPr="00631D82">
        <w:rPr>
          <w:rFonts w:ascii="Arial" w:eastAsiaTheme="minorHAnsi" w:hAnsi="Arial" w:cs="Arial"/>
          <w:szCs w:val="22"/>
        </w:rPr>
        <w:t xml:space="preserve"> </w:t>
      </w:r>
      <w:proofErr w:type="spellStart"/>
      <w:r w:rsidRPr="00631D82">
        <w:rPr>
          <w:rFonts w:ascii="Arial" w:eastAsiaTheme="minorHAnsi" w:hAnsi="Arial" w:cs="Arial"/>
          <w:szCs w:val="22"/>
        </w:rPr>
        <w:t>changed</w:t>
      </w:r>
      <w:proofErr w:type="spellEnd"/>
      <w:r w:rsidRPr="00631D82">
        <w:rPr>
          <w:rFonts w:ascii="Arial" w:eastAsiaTheme="minorHAnsi" w:hAnsi="Arial" w:cs="Arial"/>
          <w:szCs w:val="22"/>
        </w:rPr>
        <w:t xml:space="preserve"> </w:t>
      </w:r>
      <w:proofErr w:type="spellStart"/>
      <w:r w:rsidRPr="00631D82">
        <w:rPr>
          <w:rFonts w:ascii="Arial" w:eastAsiaTheme="minorHAnsi" w:hAnsi="Arial" w:cs="Arial"/>
          <w:szCs w:val="22"/>
        </w:rPr>
        <w:t>to</w:t>
      </w:r>
      <w:proofErr w:type="spellEnd"/>
      <w:r w:rsidRPr="00631D82">
        <w:rPr>
          <w:rFonts w:ascii="Arial" w:eastAsiaTheme="minorHAnsi" w:hAnsi="Arial" w:cs="Arial"/>
          <w:szCs w:val="22"/>
        </w:rPr>
        <w:t xml:space="preserve"> Companhia Brasileira de Educaçã</w:t>
      </w:r>
      <w:r>
        <w:rPr>
          <w:rFonts w:ascii="Arial" w:eastAsiaTheme="minorHAnsi" w:hAnsi="Arial" w:cs="Arial"/>
          <w:szCs w:val="22"/>
        </w:rPr>
        <w:t>o e Sistemas de Ensino</w:t>
      </w:r>
      <w:r w:rsidRPr="00631D82">
        <w:rPr>
          <w:rFonts w:ascii="Arial" w:eastAsiaTheme="minorHAnsi" w:hAnsi="Arial" w:cs="Arial"/>
          <w:szCs w:val="22"/>
        </w:rPr>
        <w:t xml:space="preserve"> S.A.</w:t>
      </w:r>
      <w:r w:rsidRPr="00631D82">
        <w:rPr>
          <w:rFonts w:ascii="Arial" w:eastAsiaTheme="minorHAnsi" w:hAnsi="Arial" w:cs="Arial"/>
          <w:szCs w:val="22"/>
        </w:rPr>
        <w:cr/>
      </w:r>
    </w:p>
    <w:p w14:paraId="39E76D4A" w14:textId="77777777" w:rsidR="00B91D1F" w:rsidRPr="00631D82" w:rsidRDefault="00B91D1F" w:rsidP="00270640">
      <w:pPr>
        <w:jc w:val="center"/>
        <w:rPr>
          <w:rFonts w:ascii="Arial" w:hAnsi="Arial" w:cs="Arial"/>
        </w:rPr>
      </w:pPr>
    </w:p>
    <w:p w14:paraId="033DB7A6" w14:textId="6F3E08E0" w:rsidR="001361C9" w:rsidRPr="00631D82" w:rsidRDefault="00270640" w:rsidP="00270640">
      <w:pPr>
        <w:jc w:val="center"/>
        <w:rPr>
          <w:rFonts w:ascii="Arial" w:hAnsi="Arial" w:cs="Arial"/>
        </w:rPr>
      </w:pPr>
      <w:r w:rsidRPr="00631D82">
        <w:rPr>
          <w:rFonts w:ascii="Arial" w:hAnsi="Arial" w:cs="Arial"/>
        </w:rPr>
        <w:t>***</w:t>
      </w:r>
    </w:p>
    <w:sectPr w:rsidR="001361C9" w:rsidRPr="00631D82" w:rsidSect="00E40231">
      <w:pgSz w:w="11907" w:h="16839" w:code="9"/>
      <w:pgMar w:top="2449" w:right="1559" w:bottom="1559" w:left="1701" w:header="862"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929B" w14:textId="77777777" w:rsidR="00C81A93" w:rsidRDefault="00C81A93" w:rsidP="00F51589">
      <w:r>
        <w:separator/>
      </w:r>
    </w:p>
  </w:endnote>
  <w:endnote w:type="continuationSeparator" w:id="0">
    <w:p w14:paraId="0B1E3CEF" w14:textId="77777777" w:rsidR="00C81A93" w:rsidRDefault="00C81A93" w:rsidP="00F51589">
      <w:r>
        <w:continuationSeparator/>
      </w:r>
    </w:p>
  </w:endnote>
  <w:endnote w:type="continuationNotice" w:id="1">
    <w:p w14:paraId="039DE604" w14:textId="77777777" w:rsidR="00C81A93" w:rsidRDefault="00C81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Negrito">
    <w:altName w:val="Times New Roman"/>
    <w:panose1 w:val="02020803070505020304"/>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9999999">
    <w:altName w:val="Times New Roman"/>
    <w:charset w:val="00"/>
    <w:family w:val="roman"/>
    <w:pitch w:val="default"/>
    <w:sig w:usb0="00000003" w:usb1="00000000" w:usb2="00000000" w:usb3="00000000" w:csb0="00000001" w:csb1="00000000"/>
  </w:font>
  <w:font w:name="Univers LT Std 45 Light">
    <w:altName w:val="Univers for KPMG Light"/>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55">
    <w:panose1 w:val="02010603020202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45 Light">
    <w:panose1 w:val="00000000000000000000"/>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ro Sans">
    <w:panose1 w:val="00000000000000000000"/>
    <w:charset w:val="00"/>
    <w:family w:val="decorative"/>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Univers LT Std">
    <w:panose1 w:val="00000000000000000000"/>
    <w:charset w:val="00"/>
    <w:family w:val="auto"/>
    <w:notTrueType/>
    <w:pitch w:val="default"/>
    <w:sig w:usb0="00000003" w:usb1="00000000" w:usb2="00000000" w:usb3="00000000" w:csb0="00000001" w:csb1="00000000"/>
  </w:font>
  <w:font w:name="Omnes">
    <w:altName w:val="Omnes"/>
    <w:panose1 w:val="00000000000000000000"/>
    <w:charset w:val="00"/>
    <w:family w:val="swiss"/>
    <w:notTrueType/>
    <w:pitch w:val="default"/>
    <w:sig w:usb0="00000003" w:usb1="00000000" w:usb2="00000000" w:usb3="00000000" w:csb0="00000001" w:csb1="00000000"/>
  </w:font>
  <w:font w:name="Tungsten Medium">
    <w:altName w:val="Tungsten Medium"/>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
    <w:panose1 w:val="020B0603020202030204"/>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G Omega">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Univers 57 Condensed">
    <w:panose1 w:val="020B0606020202060204"/>
    <w:charset w:val="00"/>
    <w:family w:val="swiss"/>
    <w:pitch w:val="variable"/>
    <w:sig w:usb0="00000003" w:usb1="00000000" w:usb2="00000000" w:usb3="00000000" w:csb0="00000001" w:csb1="00000000"/>
    <w:embedRegular r:id="rId1" w:fontKey="{1D430A3F-109D-4EBD-9F4D-BF3092521C27}"/>
  </w:font>
  <w:font w:name="Univers Condensed">
    <w:panose1 w:val="020B060602020206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2F87" w14:textId="77777777" w:rsidR="003200A3" w:rsidRDefault="003200A3">
    <w:pPr>
      <w:pStyle w:val="Footer"/>
    </w:pPr>
  </w:p>
  <w:p w14:paraId="47FB3CC9" w14:textId="77777777" w:rsidR="003200A3" w:rsidRDefault="003200A3" w:rsidP="00B2411B">
    <w:pPr>
      <w:pStyle w:val="DSLxStyle"/>
    </w:pPr>
    <w:r>
      <w:t xml:space="preserve">DC1 - </w:t>
    </w:r>
    <w:proofErr w:type="spellStart"/>
    <w:r>
      <w:t>Informação</w:t>
    </w:r>
    <w:proofErr w:type="spellEnd"/>
    <w:r>
      <w:t xml:space="preserve"> de </w:t>
    </w:r>
    <w:proofErr w:type="spellStart"/>
    <w:r>
      <w:t>uso</w:t>
    </w:r>
    <w:proofErr w:type="spellEnd"/>
    <w:r>
      <w:t xml:space="preserve"> </w:t>
    </w:r>
    <w:proofErr w:type="spellStart"/>
    <w:r>
      <w:t>interno</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1ED1" w14:textId="77777777" w:rsidR="003200A3" w:rsidRDefault="003200A3" w:rsidP="001361C9">
    <w:pPr>
      <w:pStyle w:val="Footer"/>
      <w:jc w:val="center"/>
    </w:pPr>
  </w:p>
  <w:p w14:paraId="04AEFB97" w14:textId="77777777" w:rsidR="003200A3" w:rsidRDefault="003200A3" w:rsidP="00B2411B">
    <w:pPr>
      <w:pStyle w:val="DSLxSty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A67E" w14:textId="77777777" w:rsidR="003200A3" w:rsidRDefault="003200A3" w:rsidP="001361C9">
    <w:pPr>
      <w:pStyle w:val="Footer"/>
      <w:jc w:val="center"/>
    </w:pPr>
    <w:r>
      <w:t>F-</w:t>
    </w:r>
    <w:sdt>
      <w:sdtPr>
        <w:id w:val="-1245177731"/>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6575FB26" w14:textId="77777777" w:rsidR="003200A3" w:rsidRPr="001279BB" w:rsidRDefault="003200A3" w:rsidP="00B2411B">
    <w:pPr>
      <w:pStyle w:val="DSLxStyle"/>
      <w:rPr>
        <w:lang w:val="pt-BR"/>
      </w:rPr>
    </w:pPr>
    <w:r w:rsidRPr="001279BB">
      <w:rPr>
        <w:lang w:val="pt-BR"/>
      </w:rPr>
      <w:t>DC1 - Informação de uso interno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2D3F" w14:textId="4B86860E" w:rsidR="003200A3" w:rsidRDefault="003200A3" w:rsidP="0048046F">
    <w:pPr>
      <w:pStyle w:val="Footer"/>
      <w:jc w:val="center"/>
    </w:pPr>
    <w:r>
      <w:t>F-</w:t>
    </w:r>
    <w:sdt>
      <w:sdtPr>
        <w:id w:val="974644809"/>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AC4" w14:textId="433B64CE" w:rsidR="003200A3" w:rsidRDefault="003200A3" w:rsidP="001361C9">
    <w:pPr>
      <w:pStyle w:val="Footer"/>
      <w:jc w:val="center"/>
    </w:pPr>
    <w:r>
      <w:t>F-</w:t>
    </w:r>
    <w:sdt>
      <w:sdtPr>
        <w:id w:val="-724599033"/>
        <w:docPartObj>
          <w:docPartGallery w:val="Page Numbers (Bottom of Page)"/>
          <w:docPartUnique/>
        </w:docPartObj>
      </w:sdtPr>
      <w:sdtEndPr/>
      <w:sdtContent>
        <w:r>
          <w:fldChar w:fldCharType="begin"/>
        </w:r>
        <w:r>
          <w:instrText>PAGE   \* MERGEFORMAT</w:instrText>
        </w:r>
        <w:r>
          <w:fldChar w:fldCharType="separate"/>
        </w:r>
        <w:r>
          <w:rPr>
            <w:noProof/>
          </w:rPr>
          <w:t>17</w:t>
        </w:r>
        <w:r>
          <w:fldChar w:fldCharType="end"/>
        </w:r>
      </w:sdtContent>
    </w:sdt>
  </w:p>
  <w:p w14:paraId="76450C1F" w14:textId="77777777" w:rsidR="003200A3" w:rsidRPr="001279BB" w:rsidRDefault="003200A3" w:rsidP="00B2411B">
    <w:pPr>
      <w:pStyle w:val="DSLxStyle"/>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53C1" w14:textId="77777777" w:rsidR="00C81A93" w:rsidRDefault="00C81A93" w:rsidP="00F51589">
      <w:r>
        <w:separator/>
      </w:r>
    </w:p>
  </w:footnote>
  <w:footnote w:type="continuationSeparator" w:id="0">
    <w:p w14:paraId="483B1A3D" w14:textId="77777777" w:rsidR="00C81A93" w:rsidRDefault="00C81A93" w:rsidP="00F51589">
      <w:r>
        <w:continuationSeparator/>
      </w:r>
    </w:p>
  </w:footnote>
  <w:footnote w:type="continuationNotice" w:id="1">
    <w:p w14:paraId="767F68D7" w14:textId="77777777" w:rsidR="00C81A93" w:rsidRDefault="00C81A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1E29" w14:textId="77777777" w:rsidR="003200A3" w:rsidRPr="00644916" w:rsidRDefault="006E57AC" w:rsidP="00423294">
    <w:pPr>
      <w:pStyle w:val="Header"/>
      <w:tabs>
        <w:tab w:val="left" w:pos="720"/>
      </w:tabs>
      <w:ind w:left="720" w:hanging="720"/>
      <w:rPr>
        <w:rFonts w:ascii="Univers 57 Condensed" w:eastAsia="Arial Unicode MS" w:hAnsi="Univers 57 Condensed" w:cs="Univers Condensed"/>
        <w:color w:val="0847D2"/>
        <w:sz w:val="20"/>
        <w:szCs w:val="20"/>
      </w:rPr>
    </w:pPr>
    <w:r>
      <w:rPr>
        <w:noProof/>
      </w:rPr>
      <w:pict w14:anchorId="20FC4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5877" o:spid="_x0000_s2049" type="#_x0000_t136" style="position:absolute;left:0;text-align:left;margin-left:0;margin-top:0;width:559.85pt;height:39.95pt;rotation:315;z-index:-251658752;mso-position-horizontal:center;mso-position-horizontal-relative:margin;mso-position-vertical:center;mso-position-vertical-relative:margin" o:allowincell="f" fillcolor="silver" stroked="f">
          <v:fill opacity=".5"/>
          <v:textpath style="font-family:&quot;Times New Roman&quot;;font-size:1pt" string="MINUTA SUJEITA A ALTERAÇÕES"/>
          <w10:wrap anchorx="margin" anchory="margin"/>
        </v:shape>
      </w:pict>
    </w:r>
    <w:r w:rsidR="003200A3" w:rsidRPr="00644916">
      <w:rPr>
        <w:rFonts w:ascii="Univers 57 Condensed" w:eastAsia="Arial Unicode MS" w:hAnsi="Univers 57 Condensed" w:cs="Univers Condensed"/>
        <w:color w:val="000000"/>
        <w:sz w:val="20"/>
        <w:szCs w:val="20"/>
      </w:rPr>
      <w:fldChar w:fldCharType="begin"/>
    </w:r>
    <w:r w:rsidR="003200A3" w:rsidRPr="00644916">
      <w:rPr>
        <w:rFonts w:ascii="Univers 57 Condensed" w:eastAsia="Arial Unicode MS" w:hAnsi="Univers 57 Condensed" w:cs="Univers Condensed"/>
        <w:color w:val="000000"/>
        <w:sz w:val="20"/>
        <w:szCs w:val="20"/>
      </w:rPr>
      <w:instrText xml:space="preserve"> PAGE   \* MERGEFORMAT </w:instrText>
    </w:r>
    <w:r w:rsidR="003200A3" w:rsidRPr="00644916">
      <w:rPr>
        <w:rFonts w:ascii="Univers 57 Condensed" w:eastAsia="Arial Unicode MS" w:hAnsi="Univers 57 Condensed" w:cs="Univers Condensed"/>
        <w:color w:val="000000"/>
        <w:sz w:val="20"/>
        <w:szCs w:val="20"/>
      </w:rPr>
      <w:fldChar w:fldCharType="separate"/>
    </w:r>
    <w:r w:rsidR="003200A3">
      <w:rPr>
        <w:rFonts w:ascii="Univers 57 Condensed" w:eastAsia="Arial Unicode MS" w:hAnsi="Univers 57 Condensed" w:cs="Univers Condensed"/>
        <w:noProof/>
        <w:color w:val="000000"/>
        <w:sz w:val="20"/>
        <w:szCs w:val="20"/>
      </w:rPr>
      <w:t>13</w:t>
    </w:r>
    <w:r w:rsidR="003200A3" w:rsidRPr="00644916">
      <w:rPr>
        <w:rFonts w:ascii="Univers 57 Condensed" w:eastAsia="Arial Unicode MS" w:hAnsi="Univers 57 Condensed" w:cs="Univers Condensed"/>
        <w:color w:val="000000"/>
        <w:sz w:val="20"/>
        <w:szCs w:val="20"/>
      </w:rPr>
      <w:fldChar w:fldCharType="end"/>
    </w:r>
    <w:r w:rsidR="003200A3" w:rsidRPr="00644916">
      <w:rPr>
        <w:sz w:val="20"/>
        <w:szCs w:val="20"/>
      </w:rPr>
      <w:tab/>
    </w:r>
    <w:r w:rsidR="003200A3">
      <w:rPr>
        <w:rFonts w:ascii="Univers 57 Condensed" w:eastAsia="Arial Unicode MS" w:hAnsi="Univers 57 Condensed" w:cs="Univers Condensed"/>
        <w:color w:val="0847D2"/>
        <w:sz w:val="20"/>
        <w:szCs w:val="20"/>
      </w:rPr>
      <w:t xml:space="preserve">Modelo ABC - </w:t>
    </w:r>
    <w:r w:rsidR="003200A3" w:rsidRPr="00644916">
      <w:rPr>
        <w:rFonts w:ascii="Univers 57 Condensed" w:eastAsia="Arial Unicode MS" w:hAnsi="Univers 57 Condensed" w:cs="Univers Condensed"/>
        <w:color w:val="0847D2"/>
        <w:sz w:val="20"/>
        <w:szCs w:val="20"/>
      </w:rPr>
      <w:t>Demonstrações financeiras ilustrativas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A762" w14:textId="77777777" w:rsidR="003200A3" w:rsidRPr="00A92A84" w:rsidRDefault="003200A3" w:rsidP="00A92A84">
    <w:pPr>
      <w:pStyle w:val="Header"/>
      <w:tabs>
        <w:tab w:val="clear" w:pos="4419"/>
        <w:tab w:val="clear" w:pos="8838"/>
      </w:tabs>
      <w:jc w:val="right"/>
      <w:rPr>
        <w: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C421" w14:textId="77777777" w:rsidR="003200A3" w:rsidRPr="00A92A84" w:rsidRDefault="003200A3" w:rsidP="00A92A84">
    <w:pPr>
      <w:pStyle w:val="Header"/>
      <w:tabs>
        <w:tab w:val="clear" w:pos="4419"/>
        <w:tab w:val="clear" w:pos="8838"/>
      </w:tabs>
      <w:rPr>
        <w:rFonts w:eastAsia="Arial Unicode M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F4A9" w14:textId="77777777" w:rsidR="003200A3" w:rsidRPr="0054621B" w:rsidRDefault="003200A3" w:rsidP="005462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16BB" w14:textId="77777777" w:rsidR="003200A3" w:rsidRDefault="003200A3" w:rsidP="00BC280C">
    <w:pPr>
      <w:ind w:firstLine="706"/>
      <w:rPr>
        <w:rFonts w:ascii="Arial" w:eastAsia="Arial Unicode MS" w:hAnsi="Arial" w:cs="Arial"/>
        <w:b/>
        <w:color w:val="365F91" w:themeColor="accent1" w:themeShade="BF"/>
        <w:szCs w:val="22"/>
        <w:lang w:val="en-US"/>
      </w:rPr>
    </w:pPr>
  </w:p>
  <w:p w14:paraId="67B4E8C9" w14:textId="77777777" w:rsidR="003200A3" w:rsidRPr="001279BB" w:rsidRDefault="003200A3" w:rsidP="00163540">
    <w:pPr>
      <w:pStyle w:val="Header"/>
      <w:tabs>
        <w:tab w:val="clear" w:pos="4419"/>
        <w:tab w:val="clear" w:pos="8838"/>
      </w:tabs>
      <w:jc w:val="right"/>
      <w:rPr>
        <w:i/>
        <w:sz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7859AC"/>
    <w:lvl w:ilvl="0">
      <w:start w:val="1"/>
      <w:numFmt w:val="bullet"/>
      <w:pStyle w:val="ListBullet"/>
      <w:lvlText w:val=""/>
      <w:lvlJc w:val="left"/>
      <w:pPr>
        <w:tabs>
          <w:tab w:val="num" w:pos="8140"/>
        </w:tabs>
        <w:ind w:left="8140" w:hanging="340"/>
      </w:pPr>
      <w:rPr>
        <w:rFonts w:ascii="Symbol" w:hAnsi="Symbol" w:hint="default"/>
        <w:color w:val="auto"/>
        <w:sz w:val="22"/>
      </w:rPr>
    </w:lvl>
  </w:abstractNum>
  <w:abstractNum w:abstractNumId="1" w15:restartNumberingAfterBreak="0">
    <w:nsid w:val="02342789"/>
    <w:multiLevelType w:val="hybridMultilevel"/>
    <w:tmpl w:val="05ACE49E"/>
    <w:lvl w:ilvl="0" w:tplc="24C4E656">
      <w:start w:val="1"/>
      <w:numFmt w:val="lowerRoman"/>
      <w:pStyle w:val="bulletdf2"/>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877086"/>
    <w:multiLevelType w:val="hybridMultilevel"/>
    <w:tmpl w:val="7160EE5A"/>
    <w:lvl w:ilvl="0" w:tplc="02D85D8E">
      <w:start w:val="1"/>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6EE1AD3"/>
    <w:multiLevelType w:val="multilevel"/>
    <w:tmpl w:val="C6289EA0"/>
    <w:lvl w:ilvl="0">
      <w:start w:val="1"/>
      <w:numFmt w:val="lowerRoman"/>
      <w:pStyle w:val="DozeItalizo62"/>
      <w:lvlText w:val="(%1)"/>
      <w:lvlJc w:val="right"/>
      <w:pPr>
        <w:ind w:left="0" w:hanging="360"/>
      </w:pPr>
      <w:rPr>
        <w:rFonts w:ascii="Times New Roman" w:hAnsi="Times New Roman" w:hint="default"/>
        <w:b w:val="0"/>
        <w:i/>
        <w:sz w:val="2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4" w15:restartNumberingAfterBreak="0">
    <w:nsid w:val="078B164D"/>
    <w:multiLevelType w:val="hybridMultilevel"/>
    <w:tmpl w:val="1922ABD2"/>
    <w:lvl w:ilvl="0" w:tplc="0E3C990E">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9077E24"/>
    <w:multiLevelType w:val="multilevel"/>
    <w:tmpl w:val="39AA7DC0"/>
    <w:lvl w:ilvl="0">
      <w:start w:val="1"/>
      <w:numFmt w:val="lowerLetter"/>
      <w:pStyle w:val="Corpodotexto12Negrito"/>
      <w:lvlText w:val="%1."/>
      <w:lvlJc w:val="right"/>
      <w:pPr>
        <w:ind w:left="1066" w:hanging="360"/>
      </w:pPr>
      <w:rPr>
        <w:rFonts w:ascii="Arial" w:hAnsi="Arial" w:cs="Arial" w:hint="default"/>
        <w:b/>
        <w:i w:val="0"/>
        <w:sz w:val="22"/>
        <w:szCs w:val="22"/>
      </w:rPr>
    </w:lvl>
    <w:lvl w:ilvl="1">
      <w:start w:val="1"/>
      <w:numFmt w:val="decimal"/>
      <w:pStyle w:val="Corpodotexto12NegritoItlico"/>
      <w:lvlText w:val="%1.%2"/>
      <w:lvlJc w:val="right"/>
      <w:pPr>
        <w:ind w:left="1066" w:hanging="360"/>
      </w:pPr>
      <w:rPr>
        <w:rFonts w:ascii="Times New Roman" w:hAnsi="Times New Roman" w:hint="default"/>
        <w:b/>
        <w:i/>
        <w:sz w:val="24"/>
      </w:rPr>
    </w:lvl>
    <w:lvl w:ilvl="2">
      <w:start w:val="1"/>
      <w:numFmt w:val="decimal"/>
      <w:pStyle w:val="Corpodotexto12Itlico"/>
      <w:lvlText w:val="%1.%2.%3"/>
      <w:lvlJc w:val="right"/>
      <w:pPr>
        <w:tabs>
          <w:tab w:val="num" w:pos="-30614"/>
        </w:tabs>
        <w:ind w:left="1066" w:hanging="360"/>
      </w:pPr>
      <w:rPr>
        <w:rFonts w:ascii="Times New Roman" w:hAnsi="Times New Roman" w:hint="default"/>
        <w:b w:val="0"/>
        <w:i/>
        <w:sz w:val="24"/>
      </w:rPr>
    </w:lvl>
    <w:lvl w:ilvl="3">
      <w:start w:val="1"/>
      <w:numFmt w:val="decimal"/>
      <w:pStyle w:val="Corpodotexto12Negrito"/>
      <w:lvlText w:val="%1.%2.%3.%4"/>
      <w:lvlJc w:val="right"/>
      <w:pPr>
        <w:ind w:left="1066" w:hanging="360"/>
      </w:pPr>
      <w:rPr>
        <w:rFonts w:ascii="Times New Roman" w:hAnsi="Times New Roman" w:hint="default"/>
        <w:b/>
        <w:i w:val="0"/>
        <w:sz w:val="22"/>
      </w:rPr>
    </w:lvl>
    <w:lvl w:ilvl="4">
      <w:start w:val="1"/>
      <w:numFmt w:val="decimal"/>
      <w:lvlText w:val="%1.%2.%3.%4.%5."/>
      <w:lvlJc w:val="left"/>
      <w:pPr>
        <w:ind w:left="1066" w:hanging="360"/>
      </w:pPr>
      <w:rPr>
        <w:rFonts w:hint="default"/>
      </w:rPr>
    </w:lvl>
    <w:lvl w:ilvl="5">
      <w:start w:val="1"/>
      <w:numFmt w:val="decimal"/>
      <w:lvlText w:val="%1.%2.%3.%4.%5.%6."/>
      <w:lvlJc w:val="left"/>
      <w:pPr>
        <w:ind w:left="1066" w:hanging="360"/>
      </w:pPr>
      <w:rPr>
        <w:rFonts w:hint="default"/>
      </w:rPr>
    </w:lvl>
    <w:lvl w:ilvl="6">
      <w:start w:val="1"/>
      <w:numFmt w:val="decimal"/>
      <w:lvlText w:val="%1.%2.%3.%4.%5.%6.%7."/>
      <w:lvlJc w:val="left"/>
      <w:pPr>
        <w:ind w:left="1066" w:hanging="360"/>
      </w:pPr>
      <w:rPr>
        <w:rFonts w:hint="default"/>
      </w:rPr>
    </w:lvl>
    <w:lvl w:ilvl="7">
      <w:start w:val="1"/>
      <w:numFmt w:val="decimal"/>
      <w:lvlText w:val="%1.%2.%3.%4.%5.%6.%7.%8."/>
      <w:lvlJc w:val="left"/>
      <w:pPr>
        <w:ind w:left="1066" w:hanging="360"/>
      </w:pPr>
      <w:rPr>
        <w:rFonts w:hint="default"/>
      </w:rPr>
    </w:lvl>
    <w:lvl w:ilvl="8">
      <w:start w:val="1"/>
      <w:numFmt w:val="decimal"/>
      <w:lvlText w:val="%1.%2.%3.%4.%5.%6.%7.%8.%9."/>
      <w:lvlJc w:val="left"/>
      <w:pPr>
        <w:ind w:left="1066" w:hanging="360"/>
      </w:pPr>
      <w:rPr>
        <w:rFonts w:hint="default"/>
      </w:rPr>
    </w:lvl>
  </w:abstractNum>
  <w:abstractNum w:abstractNumId="6" w15:restartNumberingAfterBreak="0">
    <w:nsid w:val="096B79A7"/>
    <w:multiLevelType w:val="multilevel"/>
    <w:tmpl w:val="99C6CD6C"/>
    <w:lvl w:ilvl="0">
      <w:start w:val="1"/>
      <w:numFmt w:val="lowerRoman"/>
      <w:pStyle w:val="OnzeNegrito62"/>
      <w:lvlText w:val="(%1)"/>
      <w:lvlJc w:val="right"/>
      <w:pPr>
        <w:ind w:left="0" w:hanging="360"/>
      </w:pPr>
      <w:rPr>
        <w:rFonts w:ascii="Times New Roman" w:hAnsi="Times New Roman" w:hint="default"/>
        <w:b/>
        <w:i w:val="0"/>
        <w:sz w:val="22"/>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7" w15:restartNumberingAfterBreak="0">
    <w:nsid w:val="0C247690"/>
    <w:multiLevelType w:val="multilevel"/>
    <w:tmpl w:val="7D90974C"/>
    <w:lvl w:ilvl="0">
      <w:start w:val="1"/>
      <w:numFmt w:val="lowerLetter"/>
      <w:pStyle w:val="Marcadora2Fonte7"/>
      <w:lvlText w:val="(%1)"/>
      <w:lvlJc w:val="right"/>
      <w:pPr>
        <w:ind w:left="0" w:hanging="360"/>
      </w:pPr>
      <w:rPr>
        <w:rFonts w:ascii="Times New Roman" w:hAnsi="Times New Roman" w:hint="default"/>
        <w:b/>
        <w:i w:val="0"/>
        <w:sz w:val="1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8" w15:restartNumberingAfterBreak="0">
    <w:nsid w:val="0E3A0468"/>
    <w:multiLevelType w:val="hybridMultilevel"/>
    <w:tmpl w:val="86920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E3F4BC9"/>
    <w:multiLevelType w:val="hybridMultilevel"/>
    <w:tmpl w:val="803E4F74"/>
    <w:lvl w:ilvl="0" w:tplc="5BFEBABC">
      <w:start w:val="1"/>
      <w:numFmt w:val="lowerLetter"/>
      <w:pStyle w:val="Subttulodf1"/>
      <w:lvlText w:val="%1."/>
      <w:lvlJc w:val="left"/>
      <w:pPr>
        <w:ind w:left="360" w:hanging="360"/>
      </w:pPr>
      <w:rPr>
        <w:rFonts w:ascii="Times New Roman" w:hAnsi="Times New Roman" w:hint="default"/>
        <w:b/>
        <w:i/>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0F974F73"/>
    <w:multiLevelType w:val="hybridMultilevel"/>
    <w:tmpl w:val="5A52768A"/>
    <w:lvl w:ilvl="0" w:tplc="44A4DD82">
      <w:start w:val="1"/>
      <w:numFmt w:val="lowerLetter"/>
      <w:lvlText w:val="(%1)"/>
      <w:lvlJc w:val="left"/>
      <w:pPr>
        <w:ind w:left="720" w:hanging="360"/>
      </w:pPr>
      <w:rPr>
        <w:rFonts w:cs="Times New Roman"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D674C"/>
    <w:multiLevelType w:val="multilevel"/>
    <w:tmpl w:val="6D7C8E4A"/>
    <w:lvl w:ilvl="0">
      <w:start w:val="1"/>
      <w:numFmt w:val="lowerLetter"/>
      <w:pStyle w:val="Marcadora2Fonte9"/>
      <w:lvlText w:val="(%1)"/>
      <w:lvlJc w:val="right"/>
      <w:pPr>
        <w:ind w:left="0" w:hanging="360"/>
      </w:pPr>
      <w:rPr>
        <w:rFonts w:ascii="Times New Roman" w:hAnsi="Times New Roman" w:hint="default"/>
        <w:b/>
        <w:i w:val="0"/>
        <w:sz w:val="18"/>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12" w15:restartNumberingAfterBreak="0">
    <w:nsid w:val="146F1803"/>
    <w:multiLevelType w:val="hybridMultilevel"/>
    <w:tmpl w:val="79C4B584"/>
    <w:lvl w:ilvl="0" w:tplc="ECFE7030">
      <w:start w:val="1"/>
      <w:numFmt w:val="lowerRoman"/>
      <w:lvlText w:val="(%1)"/>
      <w:lvlJc w:val="left"/>
      <w:pPr>
        <w:ind w:left="1080" w:hanging="720"/>
      </w:pPr>
      <w:rPr>
        <w:rFonts w:eastAsiaTheme="minorHAnsi" w:hint="default"/>
        <w:i/>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10638"/>
    <w:multiLevelType w:val="multilevel"/>
    <w:tmpl w:val="70AE3C6A"/>
    <w:lvl w:ilvl="0">
      <w:start w:val="1"/>
      <w:numFmt w:val="decimal"/>
      <w:pStyle w:val="UmPontoNovo7"/>
      <w:lvlText w:val="(%1)"/>
      <w:lvlJc w:val="right"/>
      <w:pPr>
        <w:ind w:left="0" w:hanging="360"/>
      </w:pPr>
      <w:rPr>
        <w:rFonts w:ascii="Times New Roman Negrito" w:hAnsi="Times New Roman Negrito" w:hint="default"/>
        <w:b/>
        <w:i w:val="0"/>
        <w:sz w:val="1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14" w15:restartNumberingAfterBreak="0">
    <w:nsid w:val="180C2783"/>
    <w:multiLevelType w:val="multilevel"/>
    <w:tmpl w:val="D2FA7A1C"/>
    <w:lvl w:ilvl="0">
      <w:start w:val="1"/>
      <w:numFmt w:val="upperRoman"/>
      <w:pStyle w:val="RomanoQuatorzeNovo"/>
      <w:lvlText w:val="%1"/>
      <w:lvlJc w:val="right"/>
      <w:pPr>
        <w:ind w:left="0" w:hanging="360"/>
      </w:pPr>
      <w:rPr>
        <w:rFonts w:ascii="Times New Roman" w:hAnsi="Times New Roman" w:hint="default"/>
        <w:b/>
        <w:i w:val="0"/>
        <w:sz w:val="28"/>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15" w15:restartNumberingAfterBreak="0">
    <w:nsid w:val="1B9F5512"/>
    <w:multiLevelType w:val="hybridMultilevel"/>
    <w:tmpl w:val="EC46D814"/>
    <w:lvl w:ilvl="0" w:tplc="233029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1CDE1CDB"/>
    <w:multiLevelType w:val="hybridMultilevel"/>
    <w:tmpl w:val="A784F60A"/>
    <w:lvl w:ilvl="0" w:tplc="72FCA4C2">
      <w:start w:val="11"/>
      <w:numFmt w:val="bullet"/>
      <w:pStyle w:val="Marcador2"/>
      <w:lvlText w:val=""/>
      <w:lvlJc w:val="right"/>
      <w:pPr>
        <w:ind w:left="360" w:hanging="360"/>
      </w:pPr>
      <w:rPr>
        <w:rFonts w:ascii="Symbol" w:hAnsi="Symbol" w:cs="Times New Roman" w:hint="default"/>
        <w:color w:val="auto"/>
        <w:sz w:val="22"/>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1DC00F6A"/>
    <w:multiLevelType w:val="multilevel"/>
    <w:tmpl w:val="F71A55E0"/>
    <w:lvl w:ilvl="0">
      <w:start w:val="1"/>
      <w:numFmt w:val="decimal"/>
      <w:pStyle w:val="UmPontoNovo9"/>
      <w:lvlText w:val="(%1)"/>
      <w:lvlJc w:val="right"/>
      <w:pPr>
        <w:ind w:left="0" w:hanging="360"/>
      </w:pPr>
      <w:rPr>
        <w:rFonts w:ascii="Times New Roman Negrito" w:hAnsi="Times New Roman Negrito" w:hint="default"/>
        <w:b/>
        <w:i w:val="0"/>
        <w:sz w:val="1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18" w15:restartNumberingAfterBreak="0">
    <w:nsid w:val="1E9F790E"/>
    <w:multiLevelType w:val="multilevel"/>
    <w:tmpl w:val="F434F3C8"/>
    <w:lvl w:ilvl="0">
      <w:start w:val="1"/>
      <w:numFmt w:val="lowerRoman"/>
      <w:pStyle w:val="Marcadori7"/>
      <w:lvlText w:val="(%1)"/>
      <w:lvlJc w:val="right"/>
      <w:pPr>
        <w:ind w:left="0" w:hanging="360"/>
      </w:pPr>
      <w:rPr>
        <w:rFonts w:ascii="Times New Roman" w:hAnsi="Times New Roman" w:hint="default"/>
        <w:b w:val="0"/>
        <w:i w:val="0"/>
        <w:sz w:val="1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19" w15:restartNumberingAfterBreak="0">
    <w:nsid w:val="22711049"/>
    <w:multiLevelType w:val="hybridMultilevel"/>
    <w:tmpl w:val="666E1452"/>
    <w:lvl w:ilvl="0" w:tplc="E3BC47B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3250341"/>
    <w:multiLevelType w:val="hybridMultilevel"/>
    <w:tmpl w:val="FB9E6B14"/>
    <w:lvl w:ilvl="0" w:tplc="488807E2">
      <w:start w:val="1"/>
      <w:numFmt w:val="low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1" w15:restartNumberingAfterBreak="0">
    <w:nsid w:val="23C504A6"/>
    <w:multiLevelType w:val="multilevel"/>
    <w:tmpl w:val="A5F05042"/>
    <w:lvl w:ilvl="0">
      <w:start w:val="1"/>
      <w:numFmt w:val="decimal"/>
      <w:pStyle w:val="UmPontoNovo"/>
      <w:lvlText w:val="%1."/>
      <w:lvlJc w:val="right"/>
      <w:pPr>
        <w:ind w:left="0" w:hanging="360"/>
      </w:pPr>
      <w:rPr>
        <w:rFonts w:ascii="Times New Roman" w:hAnsi="Times New Roman" w:hint="default"/>
        <w:b/>
        <w:i w:val="0"/>
        <w:sz w:val="22"/>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22" w15:restartNumberingAfterBreak="0">
    <w:nsid w:val="270C3232"/>
    <w:multiLevelType w:val="hybridMultilevel"/>
    <w:tmpl w:val="6538A6B4"/>
    <w:lvl w:ilvl="0" w:tplc="EA545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1F13A5"/>
    <w:multiLevelType w:val="multilevel"/>
    <w:tmpl w:val="5254B046"/>
    <w:lvl w:ilvl="0">
      <w:start w:val="1"/>
      <w:numFmt w:val="lowerLetter"/>
      <w:pStyle w:val="Corpodotexto14Negrito5"/>
      <w:lvlText w:val="%1."/>
      <w:lvlJc w:val="right"/>
      <w:pPr>
        <w:ind w:left="0" w:hanging="360"/>
      </w:pPr>
      <w:rPr>
        <w:rFonts w:hint="default"/>
      </w:rPr>
    </w:lvl>
    <w:lvl w:ilvl="1">
      <w:start w:val="1"/>
      <w:numFmt w:val="decimal"/>
      <w:lvlText w:val="%1.%2"/>
      <w:lvlJc w:val="right"/>
      <w:pPr>
        <w:ind w:left="0" w:hanging="360"/>
      </w:pPr>
      <w:rPr>
        <w:rFonts w:ascii="Times New Roman" w:hAnsi="Times New Roman" w:hint="default"/>
        <w:b/>
        <w:i w:val="0"/>
        <w:sz w:val="24"/>
      </w:rPr>
    </w:lvl>
    <w:lvl w:ilvl="2">
      <w:start w:val="1"/>
      <w:numFmt w:val="decimal"/>
      <w:lvlText w:val="%1.%2.%3"/>
      <w:lvlJc w:val="right"/>
      <w:pPr>
        <w:ind w:left="0" w:hanging="360"/>
      </w:pPr>
      <w:rPr>
        <w:rFonts w:ascii="Times New Roman" w:hAnsi="Times New Roman" w:hint="default"/>
        <w:b/>
        <w:i/>
        <w:sz w:val="24"/>
      </w:rPr>
    </w:lvl>
    <w:lvl w:ilvl="3">
      <w:start w:val="1"/>
      <w:numFmt w:val="decimal"/>
      <w:lvlText w:val="%1.%2.%3.%4"/>
      <w:lvlJc w:val="right"/>
      <w:pPr>
        <w:ind w:left="0" w:hanging="360"/>
      </w:pPr>
      <w:rPr>
        <w:rFonts w:ascii="Times New Roman" w:hAnsi="Times New Roman" w:hint="default"/>
        <w:b w:val="0"/>
        <w:i/>
        <w:sz w:val="24"/>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24" w15:restartNumberingAfterBreak="0">
    <w:nsid w:val="284D56B0"/>
    <w:multiLevelType w:val="multilevel"/>
    <w:tmpl w:val="D4009584"/>
    <w:lvl w:ilvl="0">
      <w:start w:val="11"/>
      <w:numFmt w:val="bullet"/>
      <w:pStyle w:val="MarcadorQuadrado"/>
      <w:lvlText w:val=""/>
      <w:lvlJc w:val="right"/>
      <w:pPr>
        <w:ind w:left="0" w:hanging="360"/>
      </w:pPr>
      <w:rPr>
        <w:rFonts w:ascii="Wingdings" w:hAnsi="Wingdings" w:cs="Times New Roman" w:hint="default"/>
        <w:sz w:val="22"/>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0" w:hanging="360"/>
      </w:pPr>
      <w:rPr>
        <w:rFonts w:ascii="Wingdings" w:hAnsi="Wingdings" w:hint="default"/>
      </w:rPr>
    </w:lvl>
    <w:lvl w:ilvl="3">
      <w:start w:val="1"/>
      <w:numFmt w:val="bullet"/>
      <w:lvlText w:val=""/>
      <w:lvlJc w:val="left"/>
      <w:pPr>
        <w:ind w:left="0" w:hanging="360"/>
      </w:pPr>
      <w:rPr>
        <w:rFonts w:ascii="Symbol" w:hAnsi="Symbol" w:hint="default"/>
      </w:rPr>
    </w:lvl>
    <w:lvl w:ilvl="4">
      <w:start w:val="1"/>
      <w:numFmt w:val="bullet"/>
      <w:lvlText w:val="o"/>
      <w:lvlJc w:val="left"/>
      <w:pPr>
        <w:ind w:left="0" w:hanging="360"/>
      </w:pPr>
      <w:rPr>
        <w:rFonts w:ascii="Courier New" w:hAnsi="Courier New" w:cs="Courier New" w:hint="default"/>
      </w:rPr>
    </w:lvl>
    <w:lvl w:ilvl="5">
      <w:start w:val="1"/>
      <w:numFmt w:val="bullet"/>
      <w:lvlText w:val=""/>
      <w:lvlJc w:val="left"/>
      <w:pPr>
        <w:ind w:left="0" w:hanging="360"/>
      </w:pPr>
      <w:rPr>
        <w:rFonts w:ascii="Wingdings" w:hAnsi="Wingdings" w:hint="default"/>
      </w:rPr>
    </w:lvl>
    <w:lvl w:ilvl="6">
      <w:start w:val="1"/>
      <w:numFmt w:val="bullet"/>
      <w:lvlText w:val=""/>
      <w:lvlJc w:val="left"/>
      <w:pPr>
        <w:ind w:left="0" w:hanging="360"/>
      </w:pPr>
      <w:rPr>
        <w:rFonts w:ascii="Symbol" w:hAnsi="Symbol" w:hint="default"/>
      </w:rPr>
    </w:lvl>
    <w:lvl w:ilvl="7">
      <w:start w:val="1"/>
      <w:numFmt w:val="bullet"/>
      <w:lvlText w:val="o"/>
      <w:lvlJc w:val="left"/>
      <w:pPr>
        <w:ind w:left="0" w:hanging="360"/>
      </w:pPr>
      <w:rPr>
        <w:rFonts w:ascii="Courier New" w:hAnsi="Courier New" w:cs="Courier New" w:hint="default"/>
      </w:rPr>
    </w:lvl>
    <w:lvl w:ilvl="8">
      <w:start w:val="1"/>
      <w:numFmt w:val="bullet"/>
      <w:lvlText w:val=""/>
      <w:lvlJc w:val="left"/>
      <w:pPr>
        <w:ind w:left="0" w:hanging="360"/>
      </w:pPr>
      <w:rPr>
        <w:rFonts w:ascii="Wingdings" w:hAnsi="Wingdings" w:hint="default"/>
      </w:rPr>
    </w:lvl>
  </w:abstractNum>
  <w:abstractNum w:abstractNumId="25" w15:restartNumberingAfterBreak="0">
    <w:nsid w:val="28923353"/>
    <w:multiLevelType w:val="multilevel"/>
    <w:tmpl w:val="F0466C64"/>
    <w:lvl w:ilvl="0">
      <w:start w:val="1"/>
      <w:numFmt w:val="decimal"/>
      <w:pStyle w:val="heading1shadow"/>
      <w:lvlText w:val="%1"/>
      <w:lvlJc w:val="left"/>
      <w:pPr>
        <w:tabs>
          <w:tab w:val="num" w:pos="432"/>
        </w:tabs>
        <w:ind w:left="432" w:hanging="432"/>
      </w:pPr>
      <w:rPr>
        <w:rFonts w:hint="default"/>
      </w:rPr>
    </w:lvl>
    <w:lvl w:ilvl="1">
      <w:start w:val="1"/>
      <w:numFmt w:val="decimal"/>
      <w:pStyle w:val="Heading2"/>
      <w:lvlText w:val="%1.%2"/>
      <w:lvlJc w:val="left"/>
      <w:pPr>
        <w:tabs>
          <w:tab w:val="num" w:pos="718"/>
        </w:tabs>
        <w:ind w:left="718" w:hanging="576"/>
      </w:pPr>
      <w:rPr>
        <w:rFonts w:hint="default"/>
        <w:caps w:val="0"/>
        <w:vanish w:val="0"/>
        <w:color w:val="FF0000"/>
      </w:rPr>
    </w:lvl>
    <w:lvl w:ilvl="2">
      <w:start w:val="1"/>
      <w:numFmt w:val="decimal"/>
      <w:pStyle w:val="Heading3"/>
      <w:lvlText w:val="%1.%2.%3"/>
      <w:lvlJc w:val="left"/>
      <w:pPr>
        <w:tabs>
          <w:tab w:val="num" w:pos="720"/>
        </w:tabs>
        <w:ind w:left="720" w:hanging="720"/>
      </w:pPr>
      <w:rPr>
        <w:rFonts w:ascii="Times New Roman Bold" w:hAnsi="Times New Roman Bold" w:hint="default"/>
        <w:b/>
        <w:i w:val="0"/>
        <w:sz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2D2E7800"/>
    <w:multiLevelType w:val="multilevel"/>
    <w:tmpl w:val="A680FBC6"/>
    <w:lvl w:ilvl="0">
      <w:start w:val="1"/>
      <w:numFmt w:val="lowerLetter"/>
      <w:pStyle w:val="Marcadora"/>
      <w:lvlText w:val="%1."/>
      <w:lvlJc w:val="right"/>
      <w:pPr>
        <w:ind w:left="0" w:hanging="360"/>
      </w:pPr>
      <w:rPr>
        <w:rFonts w:ascii="Times New Roman" w:hAnsi="Times New Roman" w:hint="default"/>
        <w:b/>
        <w:i w:val="0"/>
        <w:sz w:val="22"/>
      </w:rPr>
    </w:lvl>
    <w:lvl w:ilvl="1">
      <w:start w:val="1"/>
      <w:numFmt w:val="lowerLetter"/>
      <w:lvlText w:val="%2."/>
      <w:lvlJc w:val="right"/>
      <w:pPr>
        <w:ind w:left="0" w:hanging="360"/>
      </w:pPr>
      <w:rPr>
        <w:rFonts w:hint="default"/>
      </w:rPr>
    </w:lvl>
    <w:lvl w:ilvl="2">
      <w:start w:val="1"/>
      <w:numFmt w:val="lowerRoman"/>
      <w:lvlText w:val="%3."/>
      <w:lvlJc w:val="right"/>
      <w:pPr>
        <w:ind w:left="0" w:hanging="360"/>
      </w:pPr>
      <w:rPr>
        <w:rFonts w:hint="default"/>
      </w:rPr>
    </w:lvl>
    <w:lvl w:ilvl="3">
      <w:start w:val="1"/>
      <w:numFmt w:val="decimal"/>
      <w:lvlText w:val="%4."/>
      <w:lvlJc w:val="righ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righ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right"/>
      <w:pPr>
        <w:ind w:left="0" w:hanging="360"/>
      </w:pPr>
      <w:rPr>
        <w:rFonts w:hint="default"/>
      </w:rPr>
    </w:lvl>
  </w:abstractNum>
  <w:abstractNum w:abstractNumId="27" w15:restartNumberingAfterBreak="0">
    <w:nsid w:val="2E744B70"/>
    <w:multiLevelType w:val="multilevel"/>
    <w:tmpl w:val="3FACFB96"/>
    <w:lvl w:ilvl="0">
      <w:start w:val="1"/>
      <w:numFmt w:val="lowerLetter"/>
      <w:pStyle w:val="Corpodotexto12NegritoItlico2"/>
      <w:lvlText w:val="%1."/>
      <w:lvlJc w:val="right"/>
      <w:pPr>
        <w:ind w:left="0" w:hanging="360"/>
      </w:pPr>
      <w:rPr>
        <w:rFonts w:ascii="Times New Roman" w:hAnsi="Times New Roman" w:hint="default"/>
        <w:b/>
        <w:i/>
        <w:sz w:val="24"/>
      </w:rPr>
    </w:lvl>
    <w:lvl w:ilvl="1">
      <w:start w:val="1"/>
      <w:numFmt w:val="decimal"/>
      <w:lvlText w:val="%1.%2"/>
      <w:lvlJc w:val="right"/>
      <w:pPr>
        <w:ind w:left="0" w:hanging="360"/>
      </w:pPr>
      <w:rPr>
        <w:rFonts w:ascii="Times New Roman" w:hAnsi="Times New Roman" w:hint="default"/>
        <w:b w:val="0"/>
        <w:i/>
        <w:sz w:val="24"/>
      </w:rPr>
    </w:lvl>
    <w:lvl w:ilvl="2">
      <w:start w:val="1"/>
      <w:numFmt w:val="decimal"/>
      <w:lvlText w:val="%1.%2.%3"/>
      <w:lvlJc w:val="right"/>
      <w:pPr>
        <w:ind w:left="0" w:hanging="360"/>
      </w:pPr>
      <w:rPr>
        <w:rFonts w:ascii="Times New Roman" w:hAnsi="Times New Roman" w:hint="default"/>
        <w:b/>
        <w:i w:val="0"/>
        <w:sz w:val="22"/>
      </w:rPr>
    </w:lvl>
    <w:lvl w:ilvl="3">
      <w:start w:val="1"/>
      <w:numFmt w:val="decimal"/>
      <w:lvlText w:val="%1.%2.%3.%4"/>
      <w:lvlJc w:val="right"/>
      <w:pPr>
        <w:ind w:left="0" w:hanging="360"/>
      </w:pPr>
      <w:rPr>
        <w:rFonts w:ascii="Times New Roman" w:hAnsi="Times New Roman" w:hint="default"/>
        <w:b/>
        <w:i/>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28" w15:restartNumberingAfterBreak="0">
    <w:nsid w:val="2E8020CC"/>
    <w:multiLevelType w:val="multilevel"/>
    <w:tmpl w:val="BD6C88D6"/>
    <w:lvl w:ilvl="0">
      <w:start w:val="1"/>
      <w:numFmt w:val="lowerRoman"/>
      <w:pStyle w:val="MarcadorRomanoMinusculo2"/>
      <w:lvlText w:val="(%1)"/>
      <w:lvlJc w:val="right"/>
      <w:pPr>
        <w:ind w:left="0" w:hanging="360"/>
      </w:pPr>
      <w:rPr>
        <w:rFonts w:ascii="Times New Roman" w:hAnsi="Times New Roman" w:hint="default"/>
        <w:b/>
        <w:i w:val="0"/>
        <w:sz w:val="22"/>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29" w15:restartNumberingAfterBreak="0">
    <w:nsid w:val="2E8E3DA3"/>
    <w:multiLevelType w:val="multilevel"/>
    <w:tmpl w:val="F4EA6780"/>
    <w:lvl w:ilvl="0">
      <w:start w:val="1"/>
      <w:numFmt w:val="lowerRoman"/>
      <w:pStyle w:val="Marcadori"/>
      <w:lvlText w:val="(%1)"/>
      <w:lvlJc w:val="right"/>
      <w:pPr>
        <w:ind w:left="0" w:hanging="360"/>
      </w:pPr>
      <w:rPr>
        <w:rFonts w:ascii="Times New Roman" w:hAnsi="Times New Roman" w:hint="default"/>
        <w:b w:val="0"/>
        <w:i w:val="0"/>
        <w:sz w:val="22"/>
      </w:rPr>
    </w:lvl>
    <w:lvl w:ilvl="1">
      <w:start w:val="1"/>
      <w:numFmt w:val="lowerLetter"/>
      <w:lvlText w:val="%2."/>
      <w:lvlJc w:val="right"/>
      <w:pPr>
        <w:ind w:left="0" w:hanging="360"/>
      </w:pPr>
      <w:rPr>
        <w:rFonts w:hint="default"/>
      </w:rPr>
    </w:lvl>
    <w:lvl w:ilvl="2">
      <w:start w:val="1"/>
      <w:numFmt w:val="lowerRoman"/>
      <w:lvlText w:val="%3."/>
      <w:lvlJc w:val="right"/>
      <w:pPr>
        <w:ind w:left="0" w:hanging="360"/>
      </w:pPr>
      <w:rPr>
        <w:rFonts w:hint="default"/>
      </w:rPr>
    </w:lvl>
    <w:lvl w:ilvl="3">
      <w:start w:val="1"/>
      <w:numFmt w:val="decimal"/>
      <w:lvlText w:val="%4."/>
      <w:lvlJc w:val="right"/>
      <w:pPr>
        <w:ind w:left="0" w:hanging="360"/>
      </w:pPr>
      <w:rPr>
        <w:rFonts w:hint="default"/>
      </w:rPr>
    </w:lvl>
    <w:lvl w:ilvl="4">
      <w:start w:val="1"/>
      <w:numFmt w:val="lowerLetter"/>
      <w:lvlText w:val="%5."/>
      <w:lvlJc w:val="right"/>
      <w:pPr>
        <w:ind w:left="0" w:hanging="360"/>
      </w:pPr>
      <w:rPr>
        <w:rFonts w:hint="default"/>
      </w:rPr>
    </w:lvl>
    <w:lvl w:ilvl="5">
      <w:start w:val="1"/>
      <w:numFmt w:val="lowerRoman"/>
      <w:lvlText w:val="%6."/>
      <w:lvlJc w:val="right"/>
      <w:pPr>
        <w:ind w:left="0" w:hanging="360"/>
      </w:pPr>
      <w:rPr>
        <w:rFonts w:hint="default"/>
      </w:rPr>
    </w:lvl>
    <w:lvl w:ilvl="6">
      <w:start w:val="1"/>
      <w:numFmt w:val="decimal"/>
      <w:lvlText w:val="%7."/>
      <w:lvlJc w:val="right"/>
      <w:pPr>
        <w:ind w:left="0" w:hanging="360"/>
      </w:pPr>
      <w:rPr>
        <w:rFonts w:hint="default"/>
      </w:rPr>
    </w:lvl>
    <w:lvl w:ilvl="7">
      <w:start w:val="1"/>
      <w:numFmt w:val="lowerLetter"/>
      <w:lvlText w:val="%8."/>
      <w:lvlJc w:val="right"/>
      <w:pPr>
        <w:ind w:left="0" w:hanging="360"/>
      </w:pPr>
      <w:rPr>
        <w:rFonts w:hint="default"/>
      </w:rPr>
    </w:lvl>
    <w:lvl w:ilvl="8">
      <w:start w:val="1"/>
      <w:numFmt w:val="lowerRoman"/>
      <w:lvlText w:val="%9."/>
      <w:lvlJc w:val="right"/>
      <w:pPr>
        <w:ind w:left="0" w:hanging="360"/>
      </w:pPr>
      <w:rPr>
        <w:rFonts w:hint="default"/>
      </w:rPr>
    </w:lvl>
  </w:abstractNum>
  <w:abstractNum w:abstractNumId="30" w15:restartNumberingAfterBreak="0">
    <w:nsid w:val="2EB35775"/>
    <w:multiLevelType w:val="multilevel"/>
    <w:tmpl w:val="B4CA3432"/>
    <w:lvl w:ilvl="0">
      <w:start w:val="1"/>
      <w:numFmt w:val="decimal"/>
      <w:pStyle w:val="CartaKPMG1"/>
      <w:lvlText w:val="%1"/>
      <w:lvlJc w:val="right"/>
      <w:pPr>
        <w:ind w:left="0" w:hanging="360"/>
      </w:pPr>
      <w:rPr>
        <w:rFonts w:ascii="Times New Roman" w:hAnsi="Times New Roman" w:cs="Times New Roman" w:hint="default"/>
        <w:b/>
        <w:i w:val="0"/>
        <w:sz w:val="22"/>
      </w:rPr>
    </w:lvl>
    <w:lvl w:ilvl="1">
      <w:start w:val="1"/>
      <w:numFmt w:val="decimal"/>
      <w:lvlText w:val="%1.%2"/>
      <w:lvlJc w:val="right"/>
      <w:pPr>
        <w:ind w:left="0" w:hanging="360"/>
      </w:pPr>
      <w:rPr>
        <w:rFonts w:ascii="Times New Roman" w:hAnsi="Times New Roman" w:cs="Times New Roman" w:hint="default"/>
        <w:b/>
        <w:i/>
        <w:sz w:val="22"/>
      </w:rPr>
    </w:lvl>
    <w:lvl w:ilvl="2">
      <w:start w:val="1"/>
      <w:numFmt w:val="decimal"/>
      <w:lvlText w:val="%1.%2.%3"/>
      <w:lvlJc w:val="right"/>
      <w:pPr>
        <w:ind w:left="0" w:hanging="360"/>
      </w:pPr>
      <w:rPr>
        <w:rFonts w:ascii="Times New Roman" w:hAnsi="Times New Roman" w:cs="Times New Roman" w:hint="default"/>
        <w:b w:val="0"/>
        <w:i/>
        <w:sz w:val="22"/>
      </w:rPr>
    </w:lvl>
    <w:lvl w:ilvl="3">
      <w:start w:val="1"/>
      <w:numFmt w:val="decimal"/>
      <w:lvlText w:val="%1.%2.%3.%4"/>
      <w:lvlJc w:val="right"/>
      <w:pPr>
        <w:ind w:left="0" w:hanging="360"/>
      </w:pPr>
      <w:rPr>
        <w:rFonts w:ascii="Times New Roman" w:hAnsi="Times New Roman" w:cs="Times New Roman" w:hint="default"/>
        <w:b w:val="0"/>
        <w:i w:val="0"/>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31" w15:restartNumberingAfterBreak="0">
    <w:nsid w:val="31204EE4"/>
    <w:multiLevelType w:val="multilevel"/>
    <w:tmpl w:val="36E2FE0C"/>
    <w:lvl w:ilvl="0">
      <w:start w:val="1"/>
      <w:numFmt w:val="lowerLetter"/>
      <w:pStyle w:val="AParentesesNovo"/>
      <w:lvlText w:val="(%1)"/>
      <w:lvlJc w:val="right"/>
      <w:pPr>
        <w:ind w:left="0" w:hanging="360"/>
      </w:pPr>
      <w:rPr>
        <w:rFonts w:ascii="Times New Roman" w:hAnsi="Times New Roman" w:hint="default"/>
        <w:b w:val="0"/>
        <w:i w:val="0"/>
        <w:sz w:val="22"/>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32" w15:restartNumberingAfterBreak="0">
    <w:nsid w:val="31776FF3"/>
    <w:multiLevelType w:val="hybridMultilevel"/>
    <w:tmpl w:val="B5169CDA"/>
    <w:lvl w:ilvl="0" w:tplc="C4162CA0">
      <w:start w:val="1"/>
      <w:numFmt w:val="decimal"/>
      <w:pStyle w:val="NumeraopargrafosDf"/>
      <w:lvlText w:val="%1."/>
      <w:lvlJc w:val="left"/>
      <w:pPr>
        <w:tabs>
          <w:tab w:val="num" w:pos="1080"/>
        </w:tabs>
        <w:ind w:left="1080" w:hanging="360"/>
      </w:pPr>
      <w:rPr>
        <w:b/>
      </w:rPr>
    </w:lvl>
    <w:lvl w:ilvl="1" w:tplc="E5A46F7C">
      <w:start w:val="7"/>
      <w:numFmt w:val="decimal"/>
      <w:lvlText w:val="%2"/>
      <w:lvlJc w:val="left"/>
      <w:pPr>
        <w:tabs>
          <w:tab w:val="num" w:pos="1800"/>
        </w:tabs>
        <w:ind w:left="1800" w:hanging="360"/>
      </w:pPr>
      <w:rPr>
        <w:rFonts w:ascii="Times" w:hAnsi="Times" w:hint="default"/>
      </w:r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3" w15:restartNumberingAfterBreak="0">
    <w:nsid w:val="325224AC"/>
    <w:multiLevelType w:val="multilevel"/>
    <w:tmpl w:val="395AAD68"/>
    <w:lvl w:ilvl="0">
      <w:start w:val="1"/>
      <w:numFmt w:val="upperRoman"/>
      <w:pStyle w:val="RomanoDezesseisNovo"/>
      <w:lvlText w:val="%1"/>
      <w:lvlJc w:val="right"/>
      <w:pPr>
        <w:ind w:left="0" w:hanging="360"/>
      </w:pPr>
      <w:rPr>
        <w:rFonts w:ascii="Times New Roman" w:hAnsi="Times New Roman" w:hint="default"/>
        <w:b/>
        <w:i w:val="0"/>
        <w:sz w:val="32"/>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34" w15:restartNumberingAfterBreak="0">
    <w:nsid w:val="358E4652"/>
    <w:multiLevelType w:val="multilevel"/>
    <w:tmpl w:val="E00CE540"/>
    <w:lvl w:ilvl="0">
      <w:start w:val="1"/>
      <w:numFmt w:val="lowerLetter"/>
      <w:pStyle w:val="Marcadora2"/>
      <w:lvlText w:val="(%1)"/>
      <w:lvlJc w:val="right"/>
      <w:pPr>
        <w:ind w:left="0" w:hanging="360"/>
      </w:pPr>
      <w:rPr>
        <w:rFonts w:ascii="Times New Roman" w:hAnsi="Times New Roman" w:hint="default"/>
        <w:b/>
        <w:i w:val="0"/>
        <w:sz w:val="22"/>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35" w15:restartNumberingAfterBreak="0">
    <w:nsid w:val="37B42A4A"/>
    <w:multiLevelType w:val="hybridMultilevel"/>
    <w:tmpl w:val="736EDE1C"/>
    <w:lvl w:ilvl="0" w:tplc="4FDC2038">
      <w:start w:val="11"/>
      <w:numFmt w:val="bullet"/>
      <w:pStyle w:val="MarcadorQuadradoAtual"/>
      <w:lvlText w:val=""/>
      <w:lvlJc w:val="right"/>
      <w:pPr>
        <w:ind w:left="0" w:hanging="360"/>
      </w:pPr>
      <w:rPr>
        <w:rFonts w:ascii="Wingdings" w:hAnsi="Wingdings" w:cs="Times New Roman"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3DFC1FFA"/>
    <w:multiLevelType w:val="multilevel"/>
    <w:tmpl w:val="1B4A573A"/>
    <w:lvl w:ilvl="0">
      <w:start w:val="1"/>
      <w:numFmt w:val="upperLetter"/>
      <w:pStyle w:val="AKPMG"/>
      <w:lvlText w:val="%1"/>
      <w:lvlJc w:val="right"/>
      <w:pPr>
        <w:tabs>
          <w:tab w:val="num" w:pos="-31680"/>
        </w:tabs>
        <w:ind w:left="0" w:hanging="360"/>
      </w:pPr>
      <w:rPr>
        <w:rFonts w:ascii="Times New Roman Negrito" w:hAnsi="Times New Roman Negrito" w:hint="default"/>
        <w:b/>
        <w:i w:val="0"/>
        <w:sz w:val="32"/>
      </w:rPr>
    </w:lvl>
    <w:lvl w:ilvl="1">
      <w:start w:val="1"/>
      <w:numFmt w:val="decimal"/>
      <w:pStyle w:val="A1KPMG"/>
      <w:lvlText w:val="%1.%2"/>
      <w:lvlJc w:val="right"/>
      <w:pPr>
        <w:tabs>
          <w:tab w:val="num" w:pos="-31680"/>
        </w:tabs>
        <w:ind w:left="0" w:hanging="360"/>
      </w:pPr>
      <w:rPr>
        <w:rFonts w:ascii="Times New Roman Negrito" w:hAnsi="Times New Roman Negrito" w:hint="default"/>
        <w:b/>
        <w:i w:val="0"/>
        <w:sz w:val="28"/>
      </w:rPr>
    </w:lvl>
    <w:lvl w:ilvl="2">
      <w:start w:val="1"/>
      <w:numFmt w:val="decimal"/>
      <w:pStyle w:val="A11KPMG"/>
      <w:lvlText w:val="%1.%2.%3"/>
      <w:lvlJc w:val="right"/>
      <w:pPr>
        <w:tabs>
          <w:tab w:val="num" w:pos="-31680"/>
        </w:tabs>
        <w:ind w:left="0" w:hanging="360"/>
      </w:pPr>
      <w:rPr>
        <w:rFonts w:ascii="Times New Roman" w:hAnsi="Times New Roman" w:hint="default"/>
        <w:b/>
        <w:i w:val="0"/>
        <w:sz w:val="24"/>
      </w:rPr>
    </w:lvl>
    <w:lvl w:ilvl="3">
      <w:start w:val="1"/>
      <w:numFmt w:val="decimal"/>
      <w:pStyle w:val="AKPMG"/>
      <w:lvlText w:val="%1.%2.%3.%4"/>
      <w:lvlJc w:val="right"/>
      <w:pPr>
        <w:ind w:left="0" w:hanging="360"/>
      </w:pPr>
      <w:rPr>
        <w:rFonts w:ascii="Times New Roman" w:hAnsi="Times New Roman" w:hint="default"/>
        <w:b/>
        <w:i/>
        <w:sz w:val="24"/>
      </w:rPr>
    </w:lvl>
    <w:lvl w:ilvl="4">
      <w:start w:val="1"/>
      <w:numFmt w:val="decimal"/>
      <w:lvlText w:val="%1.%2.%3.%4.%5."/>
      <w:lvlJc w:val="left"/>
      <w:pPr>
        <w:tabs>
          <w:tab w:val="num" w:pos="-31680"/>
        </w:tabs>
        <w:ind w:left="0" w:hanging="360"/>
      </w:pPr>
      <w:rPr>
        <w:rFonts w:hint="default"/>
      </w:rPr>
    </w:lvl>
    <w:lvl w:ilvl="5">
      <w:start w:val="1"/>
      <w:numFmt w:val="decimal"/>
      <w:lvlText w:val="%1.%2.%3.%4.%5.%6."/>
      <w:lvlJc w:val="left"/>
      <w:pPr>
        <w:tabs>
          <w:tab w:val="num" w:pos="-31680"/>
        </w:tabs>
        <w:ind w:left="0" w:hanging="360"/>
      </w:pPr>
      <w:rPr>
        <w:rFonts w:hint="default"/>
      </w:rPr>
    </w:lvl>
    <w:lvl w:ilvl="6">
      <w:start w:val="1"/>
      <w:numFmt w:val="decimal"/>
      <w:lvlText w:val="%1.%2.%3.%4.%5.%6.%7."/>
      <w:lvlJc w:val="left"/>
      <w:pPr>
        <w:tabs>
          <w:tab w:val="num" w:pos="-31680"/>
        </w:tabs>
        <w:ind w:left="0" w:hanging="360"/>
      </w:pPr>
      <w:rPr>
        <w:rFonts w:hint="default"/>
      </w:rPr>
    </w:lvl>
    <w:lvl w:ilvl="7">
      <w:start w:val="1"/>
      <w:numFmt w:val="decimal"/>
      <w:lvlText w:val="%1.%2.%3.%4.%5.%6.%7.%8."/>
      <w:lvlJc w:val="left"/>
      <w:pPr>
        <w:tabs>
          <w:tab w:val="num" w:pos="-31680"/>
        </w:tabs>
        <w:ind w:left="0" w:hanging="360"/>
      </w:pPr>
      <w:rPr>
        <w:rFonts w:hint="default"/>
      </w:rPr>
    </w:lvl>
    <w:lvl w:ilvl="8">
      <w:start w:val="1"/>
      <w:numFmt w:val="decimal"/>
      <w:lvlText w:val="%1.%2.%3.%4.%5.%6.%7.%8.%9."/>
      <w:lvlJc w:val="left"/>
      <w:pPr>
        <w:tabs>
          <w:tab w:val="num" w:pos="-31680"/>
        </w:tabs>
        <w:ind w:left="0" w:hanging="360"/>
      </w:pPr>
      <w:rPr>
        <w:rFonts w:hint="default"/>
      </w:rPr>
    </w:lvl>
  </w:abstractNum>
  <w:abstractNum w:abstractNumId="37" w15:restartNumberingAfterBreak="0">
    <w:nsid w:val="40750647"/>
    <w:multiLevelType w:val="multilevel"/>
    <w:tmpl w:val="2AFC9236"/>
    <w:lvl w:ilvl="0">
      <w:start w:val="1"/>
      <w:numFmt w:val="lowerRoman"/>
      <w:pStyle w:val="MarcadorRomanoMinusculo9"/>
      <w:lvlText w:val="(%1)"/>
      <w:lvlJc w:val="right"/>
      <w:pPr>
        <w:ind w:left="0" w:hanging="360"/>
      </w:pPr>
      <w:rPr>
        <w:rFonts w:ascii="Times New Roman Negrito" w:hAnsi="Times New Roman Negrito" w:hint="default"/>
        <w:b/>
        <w:i w:val="0"/>
        <w:sz w:val="18"/>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38" w15:restartNumberingAfterBreak="0">
    <w:nsid w:val="41BF7B0A"/>
    <w:multiLevelType w:val="hybridMultilevel"/>
    <w:tmpl w:val="E4065F10"/>
    <w:lvl w:ilvl="0" w:tplc="488807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DD0DE4"/>
    <w:multiLevelType w:val="multilevel"/>
    <w:tmpl w:val="2B5CCD48"/>
    <w:lvl w:ilvl="0">
      <w:start w:val="1"/>
      <w:numFmt w:val="lowerRoman"/>
      <w:pStyle w:val="DozeItalizo6"/>
      <w:lvlText w:val="%1."/>
      <w:lvlJc w:val="right"/>
      <w:pPr>
        <w:ind w:left="0" w:hanging="360"/>
      </w:pPr>
      <w:rPr>
        <w:rFonts w:ascii="Times New Roman" w:hAnsi="Times New Roman" w:hint="default"/>
        <w:b w:val="0"/>
        <w:i/>
        <w:sz w:val="24"/>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40" w15:restartNumberingAfterBreak="0">
    <w:nsid w:val="43957F5F"/>
    <w:multiLevelType w:val="hybridMultilevel"/>
    <w:tmpl w:val="B0D0BFB2"/>
    <w:lvl w:ilvl="0" w:tplc="98044B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4B35876"/>
    <w:multiLevelType w:val="multilevel"/>
    <w:tmpl w:val="16340F44"/>
    <w:lvl w:ilvl="0">
      <w:start w:val="1"/>
      <w:numFmt w:val="lowerRoman"/>
      <w:pStyle w:val="DozeNegrito6"/>
      <w:lvlText w:val="%1."/>
      <w:lvlJc w:val="right"/>
      <w:pPr>
        <w:ind w:left="0" w:hanging="360"/>
      </w:pPr>
      <w:rPr>
        <w:rFonts w:ascii="Times New Roman" w:hAnsi="Times New Roman" w:hint="default"/>
        <w:b/>
        <w:i w:val="0"/>
        <w:sz w:val="24"/>
      </w:rPr>
    </w:lvl>
    <w:lvl w:ilvl="1">
      <w:start w:val="2"/>
      <w:numFmt w:val="lowerRoman"/>
      <w:lvlText w:val="%2"/>
      <w:lvlJc w:val="left"/>
      <w:pPr>
        <w:ind w:left="0" w:firstLine="360"/>
      </w:pPr>
      <w:rPr>
        <w:rFonts w:hint="default"/>
      </w:rPr>
    </w:lvl>
    <w:lvl w:ilvl="2">
      <w:start w:val="1"/>
      <w:numFmt w:val="lowerRoman"/>
      <w:lvlText w:val="%3."/>
      <w:lvlJc w:val="right"/>
      <w:pPr>
        <w:ind w:left="0" w:firstLine="360"/>
      </w:pPr>
      <w:rPr>
        <w:rFonts w:hint="default"/>
      </w:rPr>
    </w:lvl>
    <w:lvl w:ilvl="3">
      <w:start w:val="1"/>
      <w:numFmt w:val="decimal"/>
      <w:lvlText w:val="%4."/>
      <w:lvlJc w:val="left"/>
      <w:pPr>
        <w:ind w:left="0" w:firstLine="360"/>
      </w:pPr>
      <w:rPr>
        <w:rFonts w:hint="default"/>
      </w:rPr>
    </w:lvl>
    <w:lvl w:ilvl="4">
      <w:start w:val="1"/>
      <w:numFmt w:val="lowerLetter"/>
      <w:lvlText w:val="%5."/>
      <w:lvlJc w:val="left"/>
      <w:pPr>
        <w:ind w:left="0" w:firstLine="360"/>
      </w:pPr>
      <w:rPr>
        <w:rFonts w:hint="default"/>
      </w:rPr>
    </w:lvl>
    <w:lvl w:ilvl="5">
      <w:start w:val="1"/>
      <w:numFmt w:val="lowerRoman"/>
      <w:lvlText w:val="%6."/>
      <w:lvlJc w:val="right"/>
      <w:pPr>
        <w:ind w:left="0" w:firstLine="360"/>
      </w:pPr>
      <w:rPr>
        <w:rFonts w:hint="default"/>
      </w:rPr>
    </w:lvl>
    <w:lvl w:ilvl="6">
      <w:start w:val="1"/>
      <w:numFmt w:val="decimal"/>
      <w:lvlText w:val="%7."/>
      <w:lvlJc w:val="left"/>
      <w:pPr>
        <w:ind w:left="0" w:firstLine="360"/>
      </w:pPr>
      <w:rPr>
        <w:rFonts w:hint="default"/>
      </w:rPr>
    </w:lvl>
    <w:lvl w:ilvl="7">
      <w:start w:val="1"/>
      <w:numFmt w:val="lowerLetter"/>
      <w:lvlText w:val="%8."/>
      <w:lvlJc w:val="left"/>
      <w:pPr>
        <w:ind w:left="0" w:firstLine="360"/>
      </w:pPr>
      <w:rPr>
        <w:rFonts w:hint="default"/>
      </w:rPr>
    </w:lvl>
    <w:lvl w:ilvl="8">
      <w:start w:val="1"/>
      <w:numFmt w:val="lowerRoman"/>
      <w:lvlText w:val="%9."/>
      <w:lvlJc w:val="right"/>
      <w:pPr>
        <w:ind w:left="0" w:firstLine="360"/>
      </w:pPr>
      <w:rPr>
        <w:rFonts w:hint="default"/>
      </w:rPr>
    </w:lvl>
  </w:abstractNum>
  <w:abstractNum w:abstractNumId="42" w15:restartNumberingAfterBreak="0">
    <w:nsid w:val="47C92BF4"/>
    <w:multiLevelType w:val="multilevel"/>
    <w:tmpl w:val="01A8D04A"/>
    <w:lvl w:ilvl="0">
      <w:start w:val="1"/>
      <w:numFmt w:val="lowerLetter"/>
      <w:pStyle w:val="AParentesesNovoaFonte9"/>
      <w:lvlText w:val="(%1)"/>
      <w:lvlJc w:val="right"/>
      <w:pPr>
        <w:ind w:left="218" w:hanging="360"/>
      </w:pPr>
      <w:rPr>
        <w:rFonts w:ascii="Arial" w:hAnsi="Arial" w:cs="Arial" w:hint="default"/>
        <w:b w:val="0"/>
        <w:i w:val="0"/>
        <w:sz w:val="18"/>
        <w:szCs w:val="18"/>
      </w:rPr>
    </w:lvl>
    <w:lvl w:ilvl="1">
      <w:start w:val="1"/>
      <w:numFmt w:val="decimal"/>
      <w:lvlText w:val="%1.%2."/>
      <w:lvlJc w:val="left"/>
      <w:pPr>
        <w:ind w:left="218" w:hanging="360"/>
      </w:pPr>
      <w:rPr>
        <w:rFonts w:hint="default"/>
      </w:rPr>
    </w:lvl>
    <w:lvl w:ilvl="2">
      <w:start w:val="1"/>
      <w:numFmt w:val="decimal"/>
      <w:lvlText w:val="%1.%2.%3."/>
      <w:lvlJc w:val="left"/>
      <w:pPr>
        <w:ind w:left="218" w:hanging="360"/>
      </w:pPr>
      <w:rPr>
        <w:rFonts w:hint="default"/>
      </w:rPr>
    </w:lvl>
    <w:lvl w:ilvl="3">
      <w:start w:val="1"/>
      <w:numFmt w:val="decimal"/>
      <w:lvlText w:val="%1.%2.%3.%4."/>
      <w:lvlJc w:val="left"/>
      <w:pPr>
        <w:ind w:left="218" w:hanging="360"/>
      </w:pPr>
      <w:rPr>
        <w:rFonts w:hint="default"/>
      </w:rPr>
    </w:lvl>
    <w:lvl w:ilvl="4">
      <w:start w:val="1"/>
      <w:numFmt w:val="decimal"/>
      <w:lvlText w:val="%1.%2.%3.%4.%5."/>
      <w:lvlJc w:val="left"/>
      <w:pPr>
        <w:ind w:left="218" w:hanging="360"/>
      </w:pPr>
      <w:rPr>
        <w:rFonts w:hint="default"/>
      </w:rPr>
    </w:lvl>
    <w:lvl w:ilvl="5">
      <w:start w:val="1"/>
      <w:numFmt w:val="decimal"/>
      <w:lvlText w:val="%1.%2.%3.%4.%5.%6."/>
      <w:lvlJc w:val="left"/>
      <w:pPr>
        <w:ind w:left="218" w:hanging="360"/>
      </w:pPr>
      <w:rPr>
        <w:rFonts w:hint="default"/>
      </w:rPr>
    </w:lvl>
    <w:lvl w:ilvl="6">
      <w:start w:val="1"/>
      <w:numFmt w:val="decimal"/>
      <w:lvlText w:val="%1.%2.%3.%4.%5.%6.%7."/>
      <w:lvlJc w:val="left"/>
      <w:pPr>
        <w:ind w:left="218" w:hanging="360"/>
      </w:pPr>
      <w:rPr>
        <w:rFonts w:hint="default"/>
      </w:rPr>
    </w:lvl>
    <w:lvl w:ilvl="7">
      <w:start w:val="1"/>
      <w:numFmt w:val="decimal"/>
      <w:lvlText w:val="%1.%2.%3.%4.%5.%6.%7.%8."/>
      <w:lvlJc w:val="left"/>
      <w:pPr>
        <w:ind w:left="218" w:hanging="360"/>
      </w:pPr>
      <w:rPr>
        <w:rFonts w:hint="default"/>
      </w:rPr>
    </w:lvl>
    <w:lvl w:ilvl="8">
      <w:start w:val="1"/>
      <w:numFmt w:val="decimal"/>
      <w:lvlText w:val="%1.%2.%3.%4.%5.%6.%7.%8.%9."/>
      <w:lvlJc w:val="left"/>
      <w:pPr>
        <w:ind w:left="218" w:hanging="360"/>
      </w:pPr>
      <w:rPr>
        <w:rFonts w:hint="default"/>
      </w:rPr>
    </w:lvl>
  </w:abstractNum>
  <w:abstractNum w:abstractNumId="43" w15:restartNumberingAfterBreak="0">
    <w:nsid w:val="48BD50E5"/>
    <w:multiLevelType w:val="multilevel"/>
    <w:tmpl w:val="EFA2E360"/>
    <w:lvl w:ilvl="0">
      <w:start w:val="1"/>
      <w:numFmt w:val="lowerRoman"/>
      <w:pStyle w:val="DozeNegrito62"/>
      <w:lvlText w:val="(%1)"/>
      <w:lvlJc w:val="right"/>
      <w:pPr>
        <w:ind w:left="0" w:hanging="360"/>
      </w:pPr>
      <w:rPr>
        <w:rFonts w:ascii="Times New Roman" w:hAnsi="Times New Roman" w:hint="default"/>
        <w:b/>
        <w:i w:val="0"/>
        <w:sz w:val="2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44" w15:restartNumberingAfterBreak="0">
    <w:nsid w:val="4ADB7D7D"/>
    <w:multiLevelType w:val="hybridMultilevel"/>
    <w:tmpl w:val="E45E9F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4BC7624A"/>
    <w:multiLevelType w:val="multilevel"/>
    <w:tmpl w:val="A9522EE0"/>
    <w:lvl w:ilvl="0">
      <w:start w:val="1"/>
      <w:numFmt w:val="lowerRoman"/>
      <w:pStyle w:val="DozeNegritoItalico6"/>
      <w:lvlText w:val="%1."/>
      <w:lvlJc w:val="right"/>
      <w:pPr>
        <w:ind w:left="0" w:hanging="360"/>
      </w:pPr>
      <w:rPr>
        <w:rFonts w:ascii="Times New Roman" w:hAnsi="Times New Roman" w:hint="default"/>
        <w:b/>
        <w:i/>
        <w:sz w:val="24"/>
      </w:rPr>
    </w:lvl>
    <w:lvl w:ilvl="1">
      <w:start w:val="1"/>
      <w:numFmt w:val="lowerRoman"/>
      <w:lvlText w:val="%1."/>
      <w:lvlJc w:val="right"/>
      <w:pPr>
        <w:ind w:left="0" w:hanging="360"/>
      </w:pPr>
      <w:rPr>
        <w:rFonts w:ascii="Times New Roman" w:hAnsi="Times New Roman" w:hint="default"/>
        <w:b/>
        <w:i/>
        <w:sz w:val="24"/>
      </w:rPr>
    </w:lvl>
    <w:lvl w:ilvl="2">
      <w:start w:val="1"/>
      <w:numFmt w:val="decimal"/>
      <w:lvlText w:val="%1.%2.%3"/>
      <w:lvlJc w:val="right"/>
      <w:pPr>
        <w:ind w:left="0" w:hanging="360"/>
      </w:pPr>
      <w:rPr>
        <w:rFonts w:ascii="Times New Roman" w:hAnsi="Times New Roman" w:hint="default"/>
        <w:b w:val="0"/>
        <w:i/>
        <w:sz w:val="24"/>
      </w:rPr>
    </w:lvl>
    <w:lvl w:ilvl="3">
      <w:start w:val="1"/>
      <w:numFmt w:val="decimal"/>
      <w:lvlText w:val="%1.%2.%3.%4"/>
      <w:lvlJc w:val="righ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46" w15:restartNumberingAfterBreak="0">
    <w:nsid w:val="4C2D1482"/>
    <w:multiLevelType w:val="multilevel"/>
    <w:tmpl w:val="7D6276BE"/>
    <w:lvl w:ilvl="0">
      <w:start w:val="1"/>
      <w:numFmt w:val="decimal"/>
      <w:pStyle w:val="1TtuloprincipalDF"/>
      <w:lvlText w:val="%1"/>
      <w:lvlJc w:val="right"/>
      <w:pPr>
        <w:ind w:left="0" w:hanging="360"/>
      </w:pPr>
      <w:rPr>
        <w:rFonts w:ascii="Arial" w:hAnsi="Arial" w:cs="Arial" w:hint="default"/>
        <w:b/>
        <w:i w:val="0"/>
        <w:color w:val="365F91" w:themeColor="accent1" w:themeShade="BF"/>
        <w:sz w:val="22"/>
        <w:szCs w:val="22"/>
      </w:rPr>
    </w:lvl>
    <w:lvl w:ilvl="1">
      <w:start w:val="1"/>
      <w:numFmt w:val="decimal"/>
      <w:pStyle w:val="11Subttulo1nvelDF"/>
      <w:lvlText w:val="%1.%2"/>
      <w:lvlJc w:val="right"/>
      <w:pPr>
        <w:ind w:left="0" w:hanging="360"/>
      </w:pPr>
      <w:rPr>
        <w:rFonts w:ascii="Times New Roman" w:hAnsi="Times New Roman" w:hint="default"/>
        <w:b/>
        <w:i w:val="0"/>
        <w:sz w:val="24"/>
      </w:rPr>
    </w:lvl>
    <w:lvl w:ilvl="2">
      <w:start w:val="1"/>
      <w:numFmt w:val="decimal"/>
      <w:pStyle w:val="1TtuloprincipalDF"/>
      <w:lvlText w:val="%1.%2.%3"/>
      <w:lvlJc w:val="right"/>
      <w:pPr>
        <w:tabs>
          <w:tab w:val="num" w:pos="-31680"/>
        </w:tabs>
        <w:ind w:left="0" w:hanging="360"/>
      </w:pPr>
      <w:rPr>
        <w:rFonts w:ascii="Times New Roman" w:hAnsi="Times New Roman" w:hint="default"/>
        <w:b/>
        <w:i/>
        <w:sz w:val="24"/>
      </w:rPr>
    </w:lvl>
    <w:lvl w:ilvl="3">
      <w:start w:val="1"/>
      <w:numFmt w:val="decimal"/>
      <w:pStyle w:val="1111Subttulo3nvelDF"/>
      <w:lvlText w:val="%1.%2.%3.%4"/>
      <w:lvlJc w:val="right"/>
      <w:pPr>
        <w:ind w:left="0" w:hanging="360"/>
      </w:pPr>
      <w:rPr>
        <w:rFonts w:ascii="Times New Roman" w:hAnsi="Times New Roman" w:hint="default"/>
        <w:b w:val="0"/>
        <w:i/>
        <w:sz w:val="24"/>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47" w15:restartNumberingAfterBreak="0">
    <w:nsid w:val="4D7D7F4E"/>
    <w:multiLevelType w:val="hybridMultilevel"/>
    <w:tmpl w:val="6818C3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51376986"/>
    <w:multiLevelType w:val="hybridMultilevel"/>
    <w:tmpl w:val="D3783926"/>
    <w:lvl w:ilvl="0" w:tplc="BF4C4F42">
      <w:start w:val="1"/>
      <w:numFmt w:val="decimal"/>
      <w:pStyle w:val="Estilo2"/>
      <w:lvlText w:val="%1"/>
      <w:lvlJc w:val="left"/>
      <w:pPr>
        <w:ind w:left="720" w:hanging="360"/>
      </w:pPr>
      <w:rPr>
        <w:rFonts w:ascii="Times New Roman" w:hAnsi="Times New Roman" w:cs="Times New Roman" w:hint="default"/>
        <w:b/>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30661F4"/>
    <w:multiLevelType w:val="multilevel"/>
    <w:tmpl w:val="870074A8"/>
    <w:lvl w:ilvl="0">
      <w:start w:val="1"/>
      <w:numFmt w:val="decimal"/>
      <w:pStyle w:val="1Ttuloprincipal2"/>
      <w:lvlText w:val="%1"/>
      <w:lvlJc w:val="right"/>
      <w:pPr>
        <w:ind w:left="0" w:hanging="360"/>
      </w:pPr>
      <w:rPr>
        <w:rFonts w:ascii="Times New Roman" w:hAnsi="Times New Roman" w:hint="default"/>
        <w:b/>
        <w:i w:val="0"/>
        <w:sz w:val="24"/>
      </w:rPr>
    </w:lvl>
    <w:lvl w:ilvl="1">
      <w:start w:val="1"/>
      <w:numFmt w:val="decimal"/>
      <w:lvlText w:val="%1.%2"/>
      <w:lvlJc w:val="right"/>
      <w:pPr>
        <w:ind w:left="0" w:hanging="360"/>
      </w:pPr>
      <w:rPr>
        <w:rFonts w:ascii="Times New Roman" w:hAnsi="Times New Roman" w:hint="default"/>
        <w:b/>
        <w:i/>
        <w:sz w:val="24"/>
      </w:rPr>
    </w:lvl>
    <w:lvl w:ilvl="2">
      <w:start w:val="1"/>
      <w:numFmt w:val="decimal"/>
      <w:lvlText w:val="%1.%2.%3"/>
      <w:lvlJc w:val="right"/>
      <w:pPr>
        <w:ind w:left="0" w:hanging="360"/>
      </w:pPr>
      <w:rPr>
        <w:rFonts w:ascii="Times New Roman" w:hAnsi="Times New Roman" w:hint="default"/>
        <w:b w:val="0"/>
        <w:i/>
        <w:sz w:val="24"/>
      </w:rPr>
    </w:lvl>
    <w:lvl w:ilvl="3">
      <w:start w:val="1"/>
      <w:numFmt w:val="decimal"/>
      <w:lvlText w:val="%1.%2.%3.%4"/>
      <w:lvlJc w:val="righ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50" w15:restartNumberingAfterBreak="0">
    <w:nsid w:val="539F35D8"/>
    <w:multiLevelType w:val="singleLevel"/>
    <w:tmpl w:val="26FE3C42"/>
    <w:lvl w:ilvl="0">
      <w:start w:val="1"/>
      <w:numFmt w:val="bullet"/>
      <w:pStyle w:val="11-Cargo"/>
      <w:lvlText w:val=""/>
      <w:lvlJc w:val="left"/>
      <w:pPr>
        <w:tabs>
          <w:tab w:val="num" w:pos="360"/>
        </w:tabs>
        <w:ind w:left="360" w:hanging="360"/>
      </w:pPr>
      <w:rPr>
        <w:rFonts w:ascii="Symbol" w:hAnsi="Symbol" w:hint="default"/>
      </w:rPr>
    </w:lvl>
  </w:abstractNum>
  <w:abstractNum w:abstractNumId="51" w15:restartNumberingAfterBreak="0">
    <w:nsid w:val="57AF0F2B"/>
    <w:multiLevelType w:val="hybridMultilevel"/>
    <w:tmpl w:val="B0D0BFB2"/>
    <w:lvl w:ilvl="0" w:tplc="98044B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8087988"/>
    <w:multiLevelType w:val="multilevel"/>
    <w:tmpl w:val="15A227B6"/>
    <w:lvl w:ilvl="0">
      <w:start w:val="1"/>
      <w:numFmt w:val="decimal"/>
      <w:pStyle w:val="Heading1"/>
      <w:lvlText w:val="%1"/>
      <w:lvlJc w:val="left"/>
      <w:pPr>
        <w:tabs>
          <w:tab w:val="num" w:pos="0"/>
        </w:tabs>
        <w:ind w:left="0" w:hanging="806"/>
      </w:pPr>
      <w:rPr>
        <w:rFonts w:ascii="Times New Roman Bold" w:hAnsi="Times New Roman Bold" w:hint="default"/>
        <w:b/>
        <w:i w:val="0"/>
        <w:sz w:val="32"/>
      </w:rPr>
    </w:lvl>
    <w:lvl w:ilvl="1">
      <w:start w:val="1"/>
      <w:numFmt w:val="decimal"/>
      <w:lvlText w:val="%1.%2"/>
      <w:lvlJc w:val="left"/>
      <w:pPr>
        <w:tabs>
          <w:tab w:val="num" w:pos="0"/>
        </w:tabs>
        <w:ind w:left="0" w:hanging="806"/>
      </w:pPr>
      <w:rPr>
        <w:rFonts w:ascii="Times New Roman Bold" w:hAnsi="Times New Roman Bold" w:hint="default"/>
        <w:b/>
        <w:i w:val="0"/>
        <w:sz w:val="28"/>
      </w:rPr>
    </w:lvl>
    <w:lvl w:ilvl="2">
      <w:start w:val="1"/>
      <w:numFmt w:val="decimal"/>
      <w:lvlText w:val="%1.%2.%3"/>
      <w:lvlJc w:val="left"/>
      <w:pPr>
        <w:tabs>
          <w:tab w:val="num" w:pos="0"/>
        </w:tabs>
        <w:ind w:left="0" w:hanging="806"/>
      </w:pPr>
      <w:rPr>
        <w:rFonts w:ascii="Times New Roman Bold" w:hAnsi="Times New Roman Bold" w:hint="default"/>
        <w:b/>
        <w:i w:val="0"/>
        <w:sz w:val="24"/>
      </w:rPr>
    </w:lvl>
    <w:lvl w:ilvl="3">
      <w:start w:val="1"/>
      <w:numFmt w:val="lowerLetter"/>
      <w:lvlText w:val="%4) "/>
      <w:lvlJc w:val="left"/>
      <w:pPr>
        <w:tabs>
          <w:tab w:val="num" w:pos="72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59543628"/>
    <w:multiLevelType w:val="multilevel"/>
    <w:tmpl w:val="4740B998"/>
    <w:lvl w:ilvl="0">
      <w:start w:val="1"/>
      <w:numFmt w:val="lowerLetter"/>
      <w:pStyle w:val="AParentesesNovoaFonte7"/>
      <w:lvlText w:val="(%1)"/>
      <w:lvlJc w:val="right"/>
      <w:pPr>
        <w:ind w:left="706" w:hanging="360"/>
      </w:pPr>
      <w:rPr>
        <w:rFonts w:ascii="Times New Roman" w:hAnsi="Times New Roman" w:hint="default"/>
        <w:b w:val="0"/>
        <w:i w:val="0"/>
        <w:sz w:val="14"/>
      </w:rPr>
    </w:lvl>
    <w:lvl w:ilvl="1">
      <w:start w:val="1"/>
      <w:numFmt w:val="decimal"/>
      <w:lvlText w:val="%1.%2."/>
      <w:lvlJc w:val="left"/>
      <w:pPr>
        <w:ind w:left="706" w:hanging="360"/>
      </w:pPr>
      <w:rPr>
        <w:rFonts w:hint="default"/>
      </w:rPr>
    </w:lvl>
    <w:lvl w:ilvl="2">
      <w:start w:val="1"/>
      <w:numFmt w:val="decimal"/>
      <w:lvlText w:val="%1.%2.%3."/>
      <w:lvlJc w:val="left"/>
      <w:pPr>
        <w:ind w:left="706" w:hanging="360"/>
      </w:pPr>
      <w:rPr>
        <w:rFonts w:hint="default"/>
      </w:rPr>
    </w:lvl>
    <w:lvl w:ilvl="3">
      <w:start w:val="1"/>
      <w:numFmt w:val="decimal"/>
      <w:lvlText w:val="%1.%2.%3.%4."/>
      <w:lvlJc w:val="left"/>
      <w:pPr>
        <w:ind w:left="706" w:hanging="360"/>
      </w:pPr>
      <w:rPr>
        <w:rFonts w:hint="default"/>
      </w:rPr>
    </w:lvl>
    <w:lvl w:ilvl="4">
      <w:start w:val="1"/>
      <w:numFmt w:val="decimal"/>
      <w:lvlText w:val="%1.%2.%3.%4.%5."/>
      <w:lvlJc w:val="left"/>
      <w:pPr>
        <w:ind w:left="706" w:hanging="360"/>
      </w:pPr>
      <w:rPr>
        <w:rFonts w:hint="default"/>
      </w:rPr>
    </w:lvl>
    <w:lvl w:ilvl="5">
      <w:start w:val="1"/>
      <w:numFmt w:val="decimal"/>
      <w:lvlText w:val="%1.%2.%3.%4.%5.%6."/>
      <w:lvlJc w:val="left"/>
      <w:pPr>
        <w:ind w:left="706" w:hanging="360"/>
      </w:pPr>
      <w:rPr>
        <w:rFonts w:hint="default"/>
      </w:rPr>
    </w:lvl>
    <w:lvl w:ilvl="6">
      <w:start w:val="1"/>
      <w:numFmt w:val="decimal"/>
      <w:lvlText w:val="%1.%2.%3.%4.%5.%6.%7."/>
      <w:lvlJc w:val="left"/>
      <w:pPr>
        <w:ind w:left="706" w:hanging="360"/>
      </w:pPr>
      <w:rPr>
        <w:rFonts w:hint="default"/>
      </w:rPr>
    </w:lvl>
    <w:lvl w:ilvl="7">
      <w:start w:val="1"/>
      <w:numFmt w:val="decimal"/>
      <w:lvlText w:val="%1.%2.%3.%4.%5.%6.%7.%8."/>
      <w:lvlJc w:val="left"/>
      <w:pPr>
        <w:ind w:left="706" w:hanging="360"/>
      </w:pPr>
      <w:rPr>
        <w:rFonts w:hint="default"/>
      </w:rPr>
    </w:lvl>
    <w:lvl w:ilvl="8">
      <w:start w:val="1"/>
      <w:numFmt w:val="decimal"/>
      <w:lvlText w:val="%1.%2.%3.%4.%5.%6.%7.%8.%9."/>
      <w:lvlJc w:val="left"/>
      <w:pPr>
        <w:ind w:left="706" w:hanging="360"/>
      </w:pPr>
      <w:rPr>
        <w:rFonts w:hint="default"/>
      </w:rPr>
    </w:lvl>
  </w:abstractNum>
  <w:abstractNum w:abstractNumId="54" w15:restartNumberingAfterBreak="0">
    <w:nsid w:val="5B465CDB"/>
    <w:multiLevelType w:val="multilevel"/>
    <w:tmpl w:val="E2127074"/>
    <w:lvl w:ilvl="0">
      <w:start w:val="1"/>
      <w:numFmt w:val="lowerRoman"/>
      <w:pStyle w:val="OnzeNegrito6"/>
      <w:lvlText w:val="%1."/>
      <w:lvlJc w:val="right"/>
      <w:pPr>
        <w:ind w:left="0" w:hanging="360"/>
      </w:pPr>
      <w:rPr>
        <w:rFonts w:ascii="Times New Roman" w:hAnsi="Times New Roman" w:hint="default"/>
        <w:b/>
        <w:i w:val="0"/>
        <w:sz w:val="22"/>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55" w15:restartNumberingAfterBreak="0">
    <w:nsid w:val="60014FCF"/>
    <w:multiLevelType w:val="hybridMultilevel"/>
    <w:tmpl w:val="A09293DE"/>
    <w:lvl w:ilvl="0" w:tplc="3EF844D2">
      <w:start w:val="11"/>
      <w:numFmt w:val="bullet"/>
      <w:pStyle w:val="Marcador2Atual"/>
      <w:lvlText w:val=""/>
      <w:lvlJc w:val="right"/>
      <w:pPr>
        <w:ind w:left="0" w:hanging="360"/>
      </w:pPr>
      <w:rPr>
        <w:rFonts w:ascii="Symbol" w:hAnsi="Symbol" w:cs="Times New Roman" w:hint="default"/>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62E23C10"/>
    <w:multiLevelType w:val="hybridMultilevel"/>
    <w:tmpl w:val="FB9E6B14"/>
    <w:lvl w:ilvl="0" w:tplc="488807E2">
      <w:start w:val="1"/>
      <w:numFmt w:val="low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57" w15:restartNumberingAfterBreak="0">
    <w:nsid w:val="636449DB"/>
    <w:multiLevelType w:val="singleLevel"/>
    <w:tmpl w:val="BEFEC56C"/>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58" w15:restartNumberingAfterBreak="0">
    <w:nsid w:val="647F3936"/>
    <w:multiLevelType w:val="multilevel"/>
    <w:tmpl w:val="13445F1E"/>
    <w:lvl w:ilvl="0">
      <w:start w:val="1"/>
      <w:numFmt w:val="lowerLetter"/>
      <w:pStyle w:val="CorpodotextoDozeItalico3"/>
      <w:lvlText w:val="%1."/>
      <w:lvlJc w:val="right"/>
      <w:pPr>
        <w:ind w:left="0" w:hanging="360"/>
      </w:pPr>
      <w:rPr>
        <w:rFonts w:ascii="Times New Roman" w:hAnsi="Times New Roman" w:hint="default"/>
        <w:b w:val="0"/>
        <w:i/>
        <w:sz w:val="24"/>
      </w:rPr>
    </w:lvl>
    <w:lvl w:ilvl="1">
      <w:start w:val="1"/>
      <w:numFmt w:val="decimal"/>
      <w:lvlText w:val="%1.%2"/>
      <w:lvlJc w:val="right"/>
      <w:pPr>
        <w:ind w:left="0" w:hanging="360"/>
      </w:pPr>
      <w:rPr>
        <w:rFonts w:ascii="Times New Roman" w:hAnsi="Times New Roman" w:hint="default"/>
        <w:b/>
        <w:i w:val="0"/>
        <w:sz w:val="22"/>
      </w:rPr>
    </w:lvl>
    <w:lvl w:ilvl="2">
      <w:start w:val="1"/>
      <w:numFmt w:val="decimal"/>
      <w:lvlText w:val="%1.%2.%3"/>
      <w:lvlJc w:val="right"/>
      <w:pPr>
        <w:ind w:left="0" w:hanging="360"/>
      </w:pPr>
      <w:rPr>
        <w:rFonts w:ascii="Times New Roman" w:hAnsi="Times New Roman" w:hint="default"/>
        <w:b/>
        <w:i/>
        <w:sz w:val="22"/>
      </w:rPr>
    </w:lvl>
    <w:lvl w:ilvl="3">
      <w:start w:val="1"/>
      <w:numFmt w:val="decimal"/>
      <w:lvlText w:val="%1.%2.%3.%4"/>
      <w:lvlJc w:val="right"/>
      <w:pPr>
        <w:ind w:left="0" w:hanging="360"/>
      </w:pPr>
      <w:rPr>
        <w:rFonts w:ascii="Times New Roman" w:hAnsi="Times New Roman" w:hint="default"/>
        <w:b w:val="0"/>
        <w:i/>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59" w15:restartNumberingAfterBreak="0">
    <w:nsid w:val="687B7ED9"/>
    <w:multiLevelType w:val="hybridMultilevel"/>
    <w:tmpl w:val="3F40F7DE"/>
    <w:lvl w:ilvl="0" w:tplc="C03C52C0">
      <w:start w:val="1"/>
      <w:numFmt w:val="lowerLetter"/>
      <w:lvlText w:val="(%1)"/>
      <w:lvlJc w:val="left"/>
      <w:pPr>
        <w:ind w:left="720" w:hanging="360"/>
      </w:pPr>
      <w:rPr>
        <w:rFonts w:hint="default"/>
        <w:sz w:val="18"/>
        <w:szCs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8F7203A"/>
    <w:multiLevelType w:val="hybridMultilevel"/>
    <w:tmpl w:val="01102F30"/>
    <w:lvl w:ilvl="0" w:tplc="2CD0AD02">
      <w:start w:val="1"/>
      <w:numFmt w:val="bullet"/>
      <w:pStyle w:val="Bullets95ptSpreads"/>
      <w:lvlText w:val="–"/>
      <w:lvlJc w:val="left"/>
      <w:pPr>
        <w:ind w:left="3195" w:hanging="360"/>
      </w:pPr>
      <w:rPr>
        <w:rFonts w:ascii="Univers LT Std 45 Light" w:hAnsi="Univers LT Std 45 Light"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6B131856"/>
    <w:multiLevelType w:val="hybridMultilevel"/>
    <w:tmpl w:val="FEE67FD6"/>
    <w:lvl w:ilvl="0" w:tplc="9AAAD216">
      <w:start w:val="1"/>
      <w:numFmt w:val="bullet"/>
      <w:pStyle w:val="Marcador1"/>
      <w:lvlText w:val=""/>
      <w:lvlJc w:val="right"/>
      <w:pPr>
        <w:ind w:left="360" w:hanging="360"/>
      </w:pPr>
      <w:rPr>
        <w:rFonts w:ascii="Symbol" w:hAnsi="Symbol" w:hint="default"/>
        <w:b w:val="0"/>
        <w:i w:val="0"/>
        <w:sz w:val="22"/>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2" w15:restartNumberingAfterBreak="0">
    <w:nsid w:val="6BD6300E"/>
    <w:multiLevelType w:val="multilevel"/>
    <w:tmpl w:val="C6927F9E"/>
    <w:lvl w:ilvl="0">
      <w:start w:val="1"/>
      <w:numFmt w:val="lowerLetter"/>
      <w:pStyle w:val="CorpodotextoOnzeNegrito4"/>
      <w:lvlText w:val="%1."/>
      <w:lvlJc w:val="right"/>
      <w:pPr>
        <w:ind w:left="0" w:hanging="360"/>
      </w:pPr>
      <w:rPr>
        <w:rFonts w:ascii="Times New Roman" w:hAnsi="Times New Roman" w:hint="default"/>
        <w:b/>
        <w:i w:val="0"/>
        <w:sz w:val="22"/>
      </w:rPr>
    </w:lvl>
    <w:lvl w:ilvl="1">
      <w:start w:val="1"/>
      <w:numFmt w:val="decimal"/>
      <w:lvlText w:val="%1.%2"/>
      <w:lvlJc w:val="right"/>
      <w:pPr>
        <w:ind w:left="0" w:hanging="360"/>
      </w:pPr>
      <w:rPr>
        <w:rFonts w:ascii="Times New Roman" w:hAnsi="Times New Roman" w:hint="default"/>
        <w:b/>
        <w:i/>
        <w:sz w:val="22"/>
      </w:rPr>
    </w:lvl>
    <w:lvl w:ilvl="2">
      <w:start w:val="1"/>
      <w:numFmt w:val="decimal"/>
      <w:lvlText w:val="%1.%2.%3"/>
      <w:lvlJc w:val="right"/>
      <w:pPr>
        <w:ind w:left="0" w:hanging="360"/>
      </w:pPr>
      <w:rPr>
        <w:rFonts w:ascii="Times New Roman" w:hAnsi="Times New Roman" w:hint="default"/>
        <w:b w:val="0"/>
        <w:i/>
        <w:sz w:val="22"/>
      </w:rPr>
    </w:lvl>
    <w:lvl w:ilvl="3">
      <w:start w:val="1"/>
      <w:numFmt w:val="decimal"/>
      <w:lvlText w:val="%1.%2.%3.%4"/>
      <w:lvlJc w:val="right"/>
      <w:pPr>
        <w:ind w:left="0" w:hanging="360"/>
      </w:pPr>
      <w:rPr>
        <w:rFonts w:ascii="Times New Roman" w:hAnsi="Times New Roman" w:hint="default"/>
        <w:b w:val="0"/>
        <w:i w:val="0"/>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63" w15:restartNumberingAfterBreak="0">
    <w:nsid w:val="6C0704A8"/>
    <w:multiLevelType w:val="multilevel"/>
    <w:tmpl w:val="11009B30"/>
    <w:lvl w:ilvl="0">
      <w:start w:val="1"/>
      <w:numFmt w:val="lowerRoman"/>
      <w:pStyle w:val="Marcadori9"/>
      <w:lvlText w:val="(%1)"/>
      <w:lvlJc w:val="right"/>
      <w:pPr>
        <w:ind w:left="0" w:hanging="360"/>
      </w:pPr>
      <w:rPr>
        <w:rFonts w:ascii="Times New Roman" w:hAnsi="Times New Roman" w:hint="default"/>
        <w:b w:val="0"/>
        <w:i w:val="0"/>
        <w:sz w:val="18"/>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64" w15:restartNumberingAfterBreak="0">
    <w:nsid w:val="6C0B281E"/>
    <w:multiLevelType w:val="multilevel"/>
    <w:tmpl w:val="8C34140E"/>
    <w:lvl w:ilvl="0">
      <w:start w:val="1"/>
      <w:numFmt w:val="decimal"/>
      <w:pStyle w:val="UmPontoNovo2"/>
      <w:lvlText w:val="(%1)"/>
      <w:lvlJc w:val="right"/>
      <w:pPr>
        <w:ind w:left="0" w:hanging="360"/>
      </w:pPr>
      <w:rPr>
        <w:rFonts w:ascii="Times New Roman" w:hAnsi="Times New Roman" w:hint="default"/>
        <w:b/>
        <w:i w:val="0"/>
        <w:sz w:val="22"/>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65" w15:restartNumberingAfterBreak="0">
    <w:nsid w:val="6C792520"/>
    <w:multiLevelType w:val="hybridMultilevel"/>
    <w:tmpl w:val="34AE6FC2"/>
    <w:lvl w:ilvl="0" w:tplc="D75EAE6A">
      <w:start w:val="1"/>
      <w:numFmt w:val="lowerLetter"/>
      <w:lvlText w:val="(%1)"/>
      <w:lvlJc w:val="left"/>
      <w:pPr>
        <w:ind w:left="780" w:hanging="42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6B649A"/>
    <w:multiLevelType w:val="hybridMultilevel"/>
    <w:tmpl w:val="CFC077C0"/>
    <w:lvl w:ilvl="0" w:tplc="9DD0A1A6">
      <w:start w:val="1"/>
      <w:numFmt w:val="bullet"/>
      <w:pStyle w:val="AccountingPolicyBulletSpreads"/>
      <w:lvlText w:val=""/>
      <w:lvlJc w:val="left"/>
      <w:pPr>
        <w:ind w:left="2421" w:hanging="360"/>
      </w:pPr>
      <w:rPr>
        <w:rFonts w:ascii="Symbol" w:hAnsi="Symbol" w:hint="default"/>
      </w:rPr>
    </w:lvl>
    <w:lvl w:ilvl="1" w:tplc="14090003" w:tentative="1">
      <w:start w:val="1"/>
      <w:numFmt w:val="bullet"/>
      <w:lvlText w:val="o"/>
      <w:lvlJc w:val="left"/>
      <w:pPr>
        <w:ind w:left="3141" w:hanging="360"/>
      </w:pPr>
      <w:rPr>
        <w:rFonts w:ascii="Courier New" w:hAnsi="Courier New" w:hint="default"/>
      </w:rPr>
    </w:lvl>
    <w:lvl w:ilvl="2" w:tplc="14090005" w:tentative="1">
      <w:start w:val="1"/>
      <w:numFmt w:val="bullet"/>
      <w:lvlText w:val=""/>
      <w:lvlJc w:val="left"/>
      <w:pPr>
        <w:ind w:left="3861" w:hanging="360"/>
      </w:pPr>
      <w:rPr>
        <w:rFonts w:ascii="Wingdings" w:hAnsi="Wingdings" w:hint="default"/>
      </w:rPr>
    </w:lvl>
    <w:lvl w:ilvl="3" w:tplc="14090001" w:tentative="1">
      <w:start w:val="1"/>
      <w:numFmt w:val="bullet"/>
      <w:lvlText w:val=""/>
      <w:lvlJc w:val="left"/>
      <w:pPr>
        <w:ind w:left="4581" w:hanging="360"/>
      </w:pPr>
      <w:rPr>
        <w:rFonts w:ascii="Symbol" w:hAnsi="Symbol" w:hint="default"/>
      </w:rPr>
    </w:lvl>
    <w:lvl w:ilvl="4" w:tplc="14090003" w:tentative="1">
      <w:start w:val="1"/>
      <w:numFmt w:val="bullet"/>
      <w:lvlText w:val="o"/>
      <w:lvlJc w:val="left"/>
      <w:pPr>
        <w:ind w:left="5301" w:hanging="360"/>
      </w:pPr>
      <w:rPr>
        <w:rFonts w:ascii="Courier New" w:hAnsi="Courier New" w:hint="default"/>
      </w:rPr>
    </w:lvl>
    <w:lvl w:ilvl="5" w:tplc="14090005" w:tentative="1">
      <w:start w:val="1"/>
      <w:numFmt w:val="bullet"/>
      <w:lvlText w:val=""/>
      <w:lvlJc w:val="left"/>
      <w:pPr>
        <w:ind w:left="6021" w:hanging="360"/>
      </w:pPr>
      <w:rPr>
        <w:rFonts w:ascii="Wingdings" w:hAnsi="Wingdings" w:hint="default"/>
      </w:rPr>
    </w:lvl>
    <w:lvl w:ilvl="6" w:tplc="14090001" w:tentative="1">
      <w:start w:val="1"/>
      <w:numFmt w:val="bullet"/>
      <w:lvlText w:val=""/>
      <w:lvlJc w:val="left"/>
      <w:pPr>
        <w:ind w:left="6741" w:hanging="360"/>
      </w:pPr>
      <w:rPr>
        <w:rFonts w:ascii="Symbol" w:hAnsi="Symbol" w:hint="default"/>
      </w:rPr>
    </w:lvl>
    <w:lvl w:ilvl="7" w:tplc="14090003" w:tentative="1">
      <w:start w:val="1"/>
      <w:numFmt w:val="bullet"/>
      <w:lvlText w:val="o"/>
      <w:lvlJc w:val="left"/>
      <w:pPr>
        <w:ind w:left="7461" w:hanging="360"/>
      </w:pPr>
      <w:rPr>
        <w:rFonts w:ascii="Courier New" w:hAnsi="Courier New" w:hint="default"/>
      </w:rPr>
    </w:lvl>
    <w:lvl w:ilvl="8" w:tplc="14090005" w:tentative="1">
      <w:start w:val="1"/>
      <w:numFmt w:val="bullet"/>
      <w:lvlText w:val=""/>
      <w:lvlJc w:val="left"/>
      <w:pPr>
        <w:ind w:left="8181" w:hanging="360"/>
      </w:pPr>
      <w:rPr>
        <w:rFonts w:ascii="Wingdings" w:hAnsi="Wingdings" w:hint="default"/>
      </w:rPr>
    </w:lvl>
  </w:abstractNum>
  <w:abstractNum w:abstractNumId="67" w15:restartNumberingAfterBreak="0">
    <w:nsid w:val="6F7F208C"/>
    <w:multiLevelType w:val="hybridMultilevel"/>
    <w:tmpl w:val="81D06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6FAE33DD"/>
    <w:multiLevelType w:val="singleLevel"/>
    <w:tmpl w:val="ED904B1E"/>
    <w:lvl w:ilvl="0">
      <w:start w:val="1"/>
      <w:numFmt w:val="decimal"/>
      <w:pStyle w:val="Ttulodf"/>
      <w:lvlText w:val="%1"/>
      <w:lvlJc w:val="left"/>
      <w:pPr>
        <w:tabs>
          <w:tab w:val="num" w:pos="0"/>
        </w:tabs>
        <w:ind w:left="0" w:hanging="540"/>
      </w:pPr>
      <w:rPr>
        <w:rFonts w:hint="default"/>
      </w:rPr>
    </w:lvl>
  </w:abstractNum>
  <w:abstractNum w:abstractNumId="69" w15:restartNumberingAfterBreak="0">
    <w:nsid w:val="724C254D"/>
    <w:multiLevelType w:val="multilevel"/>
    <w:tmpl w:val="FB4AEA00"/>
    <w:lvl w:ilvl="0">
      <w:start w:val="1"/>
      <w:numFmt w:val="lowerRoman"/>
      <w:pStyle w:val="MarcadorRomanoMinusculo7"/>
      <w:lvlText w:val="(%1)"/>
      <w:lvlJc w:val="right"/>
      <w:pPr>
        <w:ind w:left="0" w:hanging="360"/>
      </w:pPr>
      <w:rPr>
        <w:rFonts w:ascii="Times New Roman Negrito" w:hAnsi="Times New Roman Negrito" w:hint="default"/>
        <w:b/>
        <w:i w:val="0"/>
        <w:sz w:val="1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70" w15:restartNumberingAfterBreak="0">
    <w:nsid w:val="744837F0"/>
    <w:multiLevelType w:val="multilevel"/>
    <w:tmpl w:val="B2747944"/>
    <w:lvl w:ilvl="0">
      <w:start w:val="1"/>
      <w:numFmt w:val="lowerRoman"/>
      <w:pStyle w:val="DozeNegritoItalico62"/>
      <w:lvlText w:val="(%1)"/>
      <w:lvlJc w:val="right"/>
      <w:pPr>
        <w:ind w:left="0" w:hanging="360"/>
      </w:pPr>
      <w:rPr>
        <w:rFonts w:ascii="Arial" w:hAnsi="Arial" w:cs="Arial" w:hint="default"/>
        <w:b/>
        <w:i/>
        <w:sz w:val="22"/>
        <w:szCs w:val="22"/>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4046"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ascii="Arial" w:hAnsi="Arial" w:cs="Arial" w:hint="default"/>
        <w:b w:val="0"/>
        <w:sz w:val="22"/>
        <w:szCs w:val="22"/>
      </w:rPr>
    </w:lvl>
    <w:lvl w:ilvl="8">
      <w:start w:val="1"/>
      <w:numFmt w:val="lowerRoman"/>
      <w:lvlText w:val="%9."/>
      <w:lvlJc w:val="left"/>
      <w:pPr>
        <w:ind w:left="0" w:hanging="360"/>
      </w:pPr>
      <w:rPr>
        <w:rFonts w:hint="default"/>
      </w:rPr>
    </w:lvl>
  </w:abstractNum>
  <w:abstractNum w:abstractNumId="71" w15:restartNumberingAfterBreak="0">
    <w:nsid w:val="763A5D26"/>
    <w:multiLevelType w:val="multilevel"/>
    <w:tmpl w:val="E520888C"/>
    <w:lvl w:ilvl="0">
      <w:start w:val="1"/>
      <w:numFmt w:val="decimal"/>
      <w:pStyle w:val="1Ttuloprincipal"/>
      <w:lvlText w:val="%1"/>
      <w:lvlJc w:val="right"/>
      <w:pPr>
        <w:tabs>
          <w:tab w:val="num" w:pos="-31680"/>
        </w:tabs>
        <w:ind w:left="0" w:hanging="360"/>
      </w:pPr>
      <w:rPr>
        <w:rFonts w:ascii="Times New Roman" w:hAnsi="Times New Roman" w:hint="default"/>
        <w:b/>
        <w:i w:val="0"/>
        <w:sz w:val="32"/>
      </w:rPr>
    </w:lvl>
    <w:lvl w:ilvl="1">
      <w:start w:val="1"/>
      <w:numFmt w:val="decimal"/>
      <w:pStyle w:val="11Subttulo1nvel"/>
      <w:lvlText w:val="%1.%2"/>
      <w:lvlJc w:val="right"/>
      <w:pPr>
        <w:tabs>
          <w:tab w:val="num" w:pos="-31680"/>
        </w:tabs>
        <w:ind w:left="0" w:hanging="360"/>
      </w:pPr>
      <w:rPr>
        <w:rFonts w:ascii="Times New Roman" w:hAnsi="Times New Roman" w:hint="default"/>
        <w:b/>
        <w:i w:val="0"/>
        <w:sz w:val="28"/>
      </w:rPr>
    </w:lvl>
    <w:lvl w:ilvl="2">
      <w:start w:val="1"/>
      <w:numFmt w:val="decimal"/>
      <w:pStyle w:val="1Ttuloprincipal"/>
      <w:lvlText w:val="%1.%2.%3"/>
      <w:lvlJc w:val="right"/>
      <w:pPr>
        <w:tabs>
          <w:tab w:val="num" w:pos="-31680"/>
        </w:tabs>
        <w:ind w:left="0" w:hanging="360"/>
      </w:pPr>
      <w:rPr>
        <w:rFonts w:ascii="Times New Roman" w:hAnsi="Times New Roman" w:hint="default"/>
        <w:b/>
        <w:i w:val="0"/>
        <w:sz w:val="24"/>
      </w:rPr>
    </w:lvl>
    <w:lvl w:ilvl="3">
      <w:start w:val="1"/>
      <w:numFmt w:val="decimal"/>
      <w:pStyle w:val="11Subttulo1nvel"/>
      <w:lvlText w:val="%1.%2.%3.%4"/>
      <w:lvlJc w:val="right"/>
      <w:pPr>
        <w:ind w:left="0" w:hanging="360"/>
      </w:pPr>
      <w:rPr>
        <w:rFonts w:ascii="Times New Roman" w:hAnsi="Times New Roman" w:hint="default"/>
        <w:b/>
        <w:i/>
        <w:sz w:val="24"/>
      </w:rPr>
    </w:lvl>
    <w:lvl w:ilvl="4">
      <w:start w:val="1"/>
      <w:numFmt w:val="decimal"/>
      <w:lvlText w:val="%1.%2.%3.%4.%5."/>
      <w:lvlJc w:val="left"/>
      <w:pPr>
        <w:tabs>
          <w:tab w:val="num" w:pos="-31680"/>
        </w:tabs>
        <w:ind w:left="0" w:hanging="360"/>
      </w:pPr>
      <w:rPr>
        <w:rFonts w:hint="default"/>
      </w:rPr>
    </w:lvl>
    <w:lvl w:ilvl="5">
      <w:start w:val="1"/>
      <w:numFmt w:val="decimal"/>
      <w:lvlText w:val="%1.%2.%3.%4.%5.%6."/>
      <w:lvlJc w:val="left"/>
      <w:pPr>
        <w:tabs>
          <w:tab w:val="num" w:pos="-31680"/>
        </w:tabs>
        <w:ind w:left="0" w:hanging="360"/>
      </w:pPr>
      <w:rPr>
        <w:rFonts w:hint="default"/>
      </w:rPr>
    </w:lvl>
    <w:lvl w:ilvl="6">
      <w:start w:val="1"/>
      <w:numFmt w:val="decimal"/>
      <w:lvlText w:val="%1.%2.%3.%4.%5.%6.%7."/>
      <w:lvlJc w:val="left"/>
      <w:pPr>
        <w:tabs>
          <w:tab w:val="num" w:pos="-31680"/>
        </w:tabs>
        <w:ind w:left="0" w:hanging="360"/>
      </w:pPr>
      <w:rPr>
        <w:rFonts w:hint="default"/>
      </w:rPr>
    </w:lvl>
    <w:lvl w:ilvl="7">
      <w:start w:val="1"/>
      <w:numFmt w:val="decimal"/>
      <w:lvlText w:val="%1.%2.%3.%4.%5.%6.%7.%8."/>
      <w:lvlJc w:val="left"/>
      <w:pPr>
        <w:tabs>
          <w:tab w:val="num" w:pos="-31680"/>
        </w:tabs>
        <w:ind w:left="0" w:hanging="360"/>
      </w:pPr>
      <w:rPr>
        <w:rFonts w:hint="default"/>
      </w:rPr>
    </w:lvl>
    <w:lvl w:ilvl="8">
      <w:start w:val="1"/>
      <w:numFmt w:val="decimal"/>
      <w:lvlText w:val="%1.%2.%3.%4.%5.%6.%7.%8.%9."/>
      <w:lvlJc w:val="left"/>
      <w:pPr>
        <w:tabs>
          <w:tab w:val="num" w:pos="-31680"/>
        </w:tabs>
        <w:ind w:left="0" w:hanging="360"/>
      </w:pPr>
      <w:rPr>
        <w:rFonts w:hint="default"/>
      </w:rPr>
    </w:lvl>
  </w:abstractNum>
  <w:abstractNum w:abstractNumId="72" w15:restartNumberingAfterBreak="0">
    <w:nsid w:val="77A95C37"/>
    <w:multiLevelType w:val="singleLevel"/>
    <w:tmpl w:val="07A6BE58"/>
    <w:lvl w:ilvl="0">
      <w:numFmt w:val="bullet"/>
      <w:pStyle w:val="13-Tpicos"/>
      <w:lvlText w:val=""/>
      <w:lvlJc w:val="left"/>
      <w:pPr>
        <w:tabs>
          <w:tab w:val="num" w:pos="360"/>
        </w:tabs>
        <w:ind w:left="360" w:hanging="360"/>
      </w:pPr>
      <w:rPr>
        <w:rFonts w:ascii="Wingdings" w:hAnsi="Wingdings" w:hint="default"/>
        <w:sz w:val="14"/>
      </w:rPr>
    </w:lvl>
  </w:abstractNum>
  <w:abstractNum w:abstractNumId="73" w15:restartNumberingAfterBreak="0">
    <w:nsid w:val="7AE45023"/>
    <w:multiLevelType w:val="multilevel"/>
    <w:tmpl w:val="5D8C5180"/>
    <w:lvl w:ilvl="0">
      <w:start w:val="1"/>
      <w:numFmt w:val="lowerRoman"/>
      <w:pStyle w:val="MarcadorRomanoMinusculo"/>
      <w:lvlText w:val="%1."/>
      <w:lvlJc w:val="right"/>
      <w:pPr>
        <w:ind w:left="0" w:hanging="360"/>
      </w:pPr>
      <w:rPr>
        <w:rFonts w:ascii="Times New Roman" w:hAnsi="Times New Roman" w:hint="default"/>
        <w:b/>
        <w:i w:val="0"/>
        <w:sz w:val="22"/>
      </w:rPr>
    </w:lvl>
    <w:lvl w:ilvl="1">
      <w:start w:val="1"/>
      <w:numFmt w:val="decimal"/>
      <w:lvlText w:val="%1.%2."/>
      <w:lvlJc w:val="left"/>
      <w:pPr>
        <w:ind w:left="0" w:hanging="360"/>
      </w:pPr>
      <w:rPr>
        <w:rFonts w:hint="default"/>
      </w:rPr>
    </w:lvl>
    <w:lvl w:ilvl="2">
      <w:start w:val="1"/>
      <w:numFmt w:val="decimal"/>
      <w:lvlText w:val="%1.%2.%3."/>
      <w:lvlJc w:val="left"/>
      <w:pPr>
        <w:ind w:left="0" w:hanging="360"/>
      </w:pPr>
      <w:rPr>
        <w:rFonts w:hint="default"/>
      </w:rPr>
    </w:lvl>
    <w:lvl w:ilvl="3">
      <w:start w:val="1"/>
      <w:numFmt w:val="decimal"/>
      <w:lvlText w:val="%1.%2.%3.%4."/>
      <w:lvlJc w:val="left"/>
      <w:pPr>
        <w:ind w:left="0" w:hanging="360"/>
      </w:pPr>
      <w:rPr>
        <w:rFonts w:hint="default"/>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74" w15:restartNumberingAfterBreak="0">
    <w:nsid w:val="7FDD23C0"/>
    <w:multiLevelType w:val="hybridMultilevel"/>
    <w:tmpl w:val="8242C312"/>
    <w:lvl w:ilvl="0" w:tplc="403E038A">
      <w:start w:val="1"/>
      <w:numFmt w:val="bullet"/>
      <w:pStyle w:val="bulletdf1"/>
      <w:lvlText w:val=""/>
      <w:lvlJc w:val="left"/>
      <w:pPr>
        <w:tabs>
          <w:tab w:val="num" w:pos="720"/>
        </w:tabs>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2"/>
  </w:num>
  <w:num w:numId="2">
    <w:abstractNumId w:val="25"/>
  </w:num>
  <w:num w:numId="3">
    <w:abstractNumId w:val="72"/>
  </w:num>
  <w:num w:numId="4">
    <w:abstractNumId w:val="50"/>
  </w:num>
  <w:num w:numId="5">
    <w:abstractNumId w:val="0"/>
  </w:num>
  <w:num w:numId="6">
    <w:abstractNumId w:val="66"/>
  </w:num>
  <w:num w:numId="7">
    <w:abstractNumId w:val="74"/>
  </w:num>
  <w:num w:numId="8">
    <w:abstractNumId w:val="1"/>
  </w:num>
  <w:num w:numId="9">
    <w:abstractNumId w:val="32"/>
  </w:num>
  <w:num w:numId="10">
    <w:abstractNumId w:val="9"/>
  </w:num>
  <w:num w:numId="11">
    <w:abstractNumId w:val="68"/>
  </w:num>
  <w:num w:numId="12">
    <w:abstractNumId w:val="48"/>
  </w:num>
  <w:num w:numId="13">
    <w:abstractNumId w:val="7"/>
  </w:num>
  <w:num w:numId="14">
    <w:abstractNumId w:val="11"/>
  </w:num>
  <w:num w:numId="15">
    <w:abstractNumId w:val="53"/>
  </w:num>
  <w:num w:numId="16">
    <w:abstractNumId w:val="71"/>
  </w:num>
  <w:num w:numId="17">
    <w:abstractNumId w:val="61"/>
  </w:num>
  <w:num w:numId="18">
    <w:abstractNumId w:val="55"/>
  </w:num>
  <w:num w:numId="19">
    <w:abstractNumId w:val="29"/>
  </w:num>
  <w:num w:numId="20">
    <w:abstractNumId w:val="18"/>
  </w:num>
  <w:num w:numId="21">
    <w:abstractNumId w:val="63"/>
  </w:num>
  <w:num w:numId="22">
    <w:abstractNumId w:val="26"/>
  </w:num>
  <w:num w:numId="23">
    <w:abstractNumId w:val="34"/>
  </w:num>
  <w:num w:numId="24">
    <w:abstractNumId w:val="46"/>
  </w:num>
  <w:num w:numId="25">
    <w:abstractNumId w:val="28"/>
  </w:num>
  <w:num w:numId="26">
    <w:abstractNumId w:val="69"/>
  </w:num>
  <w:num w:numId="27">
    <w:abstractNumId w:val="37"/>
  </w:num>
  <w:num w:numId="28">
    <w:abstractNumId w:val="5"/>
  </w:num>
  <w:num w:numId="29">
    <w:abstractNumId w:val="27"/>
  </w:num>
  <w:num w:numId="30">
    <w:abstractNumId w:val="49"/>
  </w:num>
  <w:num w:numId="31">
    <w:abstractNumId w:val="58"/>
  </w:num>
  <w:num w:numId="32">
    <w:abstractNumId w:val="62"/>
  </w:num>
  <w:num w:numId="33">
    <w:abstractNumId w:val="23"/>
  </w:num>
  <w:num w:numId="34">
    <w:abstractNumId w:val="43"/>
  </w:num>
  <w:num w:numId="35">
    <w:abstractNumId w:val="70"/>
  </w:num>
  <w:num w:numId="36">
    <w:abstractNumId w:val="3"/>
  </w:num>
  <w:num w:numId="37">
    <w:abstractNumId w:val="6"/>
  </w:num>
  <w:num w:numId="38">
    <w:abstractNumId w:val="35"/>
  </w:num>
  <w:num w:numId="39">
    <w:abstractNumId w:val="33"/>
  </w:num>
  <w:num w:numId="40">
    <w:abstractNumId w:val="14"/>
  </w:num>
  <w:num w:numId="41">
    <w:abstractNumId w:val="21"/>
  </w:num>
  <w:num w:numId="42">
    <w:abstractNumId w:val="64"/>
  </w:num>
  <w:num w:numId="43">
    <w:abstractNumId w:val="13"/>
  </w:num>
  <w:num w:numId="44">
    <w:abstractNumId w:val="17"/>
  </w:num>
  <w:num w:numId="45">
    <w:abstractNumId w:val="31"/>
  </w:num>
  <w:num w:numId="46">
    <w:abstractNumId w:val="30"/>
  </w:num>
  <w:num w:numId="47">
    <w:abstractNumId w:val="36"/>
  </w:num>
  <w:num w:numId="48">
    <w:abstractNumId w:val="42"/>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57"/>
  </w:num>
  <w:num w:numId="53">
    <w:abstractNumId w:val="16"/>
  </w:num>
  <w:num w:numId="54">
    <w:abstractNumId w:val="73"/>
  </w:num>
  <w:num w:numId="55">
    <w:abstractNumId w:val="41"/>
  </w:num>
  <w:num w:numId="56">
    <w:abstractNumId w:val="45"/>
  </w:num>
  <w:num w:numId="57">
    <w:abstractNumId w:val="39"/>
  </w:num>
  <w:num w:numId="58">
    <w:abstractNumId w:val="54"/>
  </w:num>
  <w:num w:numId="59">
    <w:abstractNumId w:val="24"/>
  </w:num>
  <w:num w:numId="60">
    <w:abstractNumId w:val="22"/>
  </w:num>
  <w:num w:numId="61">
    <w:abstractNumId w:val="38"/>
  </w:num>
  <w:num w:numId="62">
    <w:abstractNumId w:val="67"/>
  </w:num>
  <w:num w:numId="63">
    <w:abstractNumId w:val="44"/>
  </w:num>
  <w:num w:numId="64">
    <w:abstractNumId w:val="15"/>
  </w:num>
  <w:num w:numId="65">
    <w:abstractNumId w:val="4"/>
  </w:num>
  <w:num w:numId="66">
    <w:abstractNumId w:val="51"/>
  </w:num>
  <w:num w:numId="67">
    <w:abstractNumId w:val="65"/>
  </w:num>
  <w:num w:numId="68">
    <w:abstractNumId w:val="20"/>
  </w:num>
  <w:num w:numId="69">
    <w:abstractNumId w:val="10"/>
  </w:num>
  <w:num w:numId="70">
    <w:abstractNumId w:val="40"/>
  </w:num>
  <w:num w:numId="71">
    <w:abstractNumId w:val="8"/>
  </w:num>
  <w:num w:numId="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9"/>
  </w:num>
  <w:num w:numId="74">
    <w:abstractNumId w:val="2"/>
  </w:num>
  <w:num w:numId="75">
    <w:abstractNumId w:val="47"/>
  </w:num>
  <w:num w:numId="76">
    <w:abstractNumId w:val="56"/>
  </w:num>
  <w:num w:numId="77">
    <w:abstractNumId w:val="46"/>
  </w:num>
  <w:num w:numId="78">
    <w:abstractNumId w:val="12"/>
  </w:num>
  <w:num w:numId="79">
    <w:abstractNumId w:val="1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activeWritingStyle w:appName="MSWord" w:lang="pt-BR" w:vendorID="64" w:dllVersion="6" w:nlCheck="1" w:checkStyle="0"/>
  <w:activeWritingStyle w:appName="MSWord" w:lang="en-GB" w:vendorID="64" w:dllVersion="6" w:nlCheck="1" w:checkStyle="0"/>
  <w:activeWritingStyle w:appName="MSWord" w:lang="en-US" w:vendorID="64" w:dllVersion="6" w:nlCheck="1" w:checkStyle="0"/>
  <w:activeWritingStyle w:appName="MSWord" w:lang="es-SV" w:vendorID="64" w:dllVersion="6" w:nlCheck="1" w:checkStyle="1"/>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6" w:nlCheck="1" w:checkStyle="1"/>
  <w:proofState w:spelling="clean" w:grammar="clean"/>
  <w:trackRevisions/>
  <w:documentProtection w:edit="readOnly" w:enforcement="0"/>
  <w:defaultTabStop w:val="706"/>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9"/>
    <w:rsid w:val="0000027A"/>
    <w:rsid w:val="0000034D"/>
    <w:rsid w:val="00000473"/>
    <w:rsid w:val="000005A4"/>
    <w:rsid w:val="000008CC"/>
    <w:rsid w:val="00000923"/>
    <w:rsid w:val="00000CCC"/>
    <w:rsid w:val="000010DD"/>
    <w:rsid w:val="00001226"/>
    <w:rsid w:val="000013E5"/>
    <w:rsid w:val="00001504"/>
    <w:rsid w:val="00001A62"/>
    <w:rsid w:val="00001B76"/>
    <w:rsid w:val="000025B3"/>
    <w:rsid w:val="000025C5"/>
    <w:rsid w:val="00002C0B"/>
    <w:rsid w:val="00002C50"/>
    <w:rsid w:val="00002CC9"/>
    <w:rsid w:val="00002D5B"/>
    <w:rsid w:val="00002E3B"/>
    <w:rsid w:val="00002F18"/>
    <w:rsid w:val="00003377"/>
    <w:rsid w:val="00003491"/>
    <w:rsid w:val="00003869"/>
    <w:rsid w:val="00003CFD"/>
    <w:rsid w:val="00003D7F"/>
    <w:rsid w:val="00003F10"/>
    <w:rsid w:val="00004648"/>
    <w:rsid w:val="00004A16"/>
    <w:rsid w:val="00004E36"/>
    <w:rsid w:val="0000579D"/>
    <w:rsid w:val="0000583C"/>
    <w:rsid w:val="00005B9E"/>
    <w:rsid w:val="00005D7A"/>
    <w:rsid w:val="00005DBA"/>
    <w:rsid w:val="0000614D"/>
    <w:rsid w:val="00006192"/>
    <w:rsid w:val="00006602"/>
    <w:rsid w:val="000066F1"/>
    <w:rsid w:val="00006702"/>
    <w:rsid w:val="00007492"/>
    <w:rsid w:val="000075DB"/>
    <w:rsid w:val="00007823"/>
    <w:rsid w:val="0000794A"/>
    <w:rsid w:val="00007BB0"/>
    <w:rsid w:val="00010213"/>
    <w:rsid w:val="000105FC"/>
    <w:rsid w:val="00010688"/>
    <w:rsid w:val="0001068F"/>
    <w:rsid w:val="00010B81"/>
    <w:rsid w:val="00010BB4"/>
    <w:rsid w:val="00010DE9"/>
    <w:rsid w:val="00010FC1"/>
    <w:rsid w:val="000112F3"/>
    <w:rsid w:val="000114EE"/>
    <w:rsid w:val="00011791"/>
    <w:rsid w:val="0001184F"/>
    <w:rsid w:val="00011923"/>
    <w:rsid w:val="000119FB"/>
    <w:rsid w:val="00011F5F"/>
    <w:rsid w:val="000121C3"/>
    <w:rsid w:val="0001263E"/>
    <w:rsid w:val="00012648"/>
    <w:rsid w:val="0001267A"/>
    <w:rsid w:val="0001284F"/>
    <w:rsid w:val="000132DE"/>
    <w:rsid w:val="00013467"/>
    <w:rsid w:val="00013576"/>
    <w:rsid w:val="000135F2"/>
    <w:rsid w:val="0001376D"/>
    <w:rsid w:val="000138D2"/>
    <w:rsid w:val="00013A55"/>
    <w:rsid w:val="00013AD2"/>
    <w:rsid w:val="0001423D"/>
    <w:rsid w:val="00014300"/>
    <w:rsid w:val="0001461F"/>
    <w:rsid w:val="00014E32"/>
    <w:rsid w:val="00015595"/>
    <w:rsid w:val="0001584D"/>
    <w:rsid w:val="0001593E"/>
    <w:rsid w:val="000159E7"/>
    <w:rsid w:val="00015E98"/>
    <w:rsid w:val="00015FEE"/>
    <w:rsid w:val="00016137"/>
    <w:rsid w:val="00016283"/>
    <w:rsid w:val="000163D9"/>
    <w:rsid w:val="00016404"/>
    <w:rsid w:val="00016632"/>
    <w:rsid w:val="000166CC"/>
    <w:rsid w:val="00016BC7"/>
    <w:rsid w:val="00016C90"/>
    <w:rsid w:val="000170CD"/>
    <w:rsid w:val="00017237"/>
    <w:rsid w:val="00017571"/>
    <w:rsid w:val="0001763B"/>
    <w:rsid w:val="000176D0"/>
    <w:rsid w:val="000176EE"/>
    <w:rsid w:val="00017949"/>
    <w:rsid w:val="00017AA6"/>
    <w:rsid w:val="00017F9C"/>
    <w:rsid w:val="000204E2"/>
    <w:rsid w:val="0002076B"/>
    <w:rsid w:val="00020A41"/>
    <w:rsid w:val="00020AB1"/>
    <w:rsid w:val="0002104F"/>
    <w:rsid w:val="000210C7"/>
    <w:rsid w:val="000211B0"/>
    <w:rsid w:val="00021276"/>
    <w:rsid w:val="0002189C"/>
    <w:rsid w:val="00021D2B"/>
    <w:rsid w:val="00021D37"/>
    <w:rsid w:val="0002220D"/>
    <w:rsid w:val="000226F1"/>
    <w:rsid w:val="00022D40"/>
    <w:rsid w:val="00022DEF"/>
    <w:rsid w:val="00022FA7"/>
    <w:rsid w:val="0002307B"/>
    <w:rsid w:val="0002308E"/>
    <w:rsid w:val="000230D9"/>
    <w:rsid w:val="00023224"/>
    <w:rsid w:val="000233DC"/>
    <w:rsid w:val="00023883"/>
    <w:rsid w:val="00023C78"/>
    <w:rsid w:val="000242FC"/>
    <w:rsid w:val="00024F0F"/>
    <w:rsid w:val="000253D2"/>
    <w:rsid w:val="000254E2"/>
    <w:rsid w:val="000255A8"/>
    <w:rsid w:val="00025B23"/>
    <w:rsid w:val="00025D31"/>
    <w:rsid w:val="00025F00"/>
    <w:rsid w:val="000261AE"/>
    <w:rsid w:val="00026267"/>
    <w:rsid w:val="000264CE"/>
    <w:rsid w:val="00026BB6"/>
    <w:rsid w:val="00026CEB"/>
    <w:rsid w:val="00026EDC"/>
    <w:rsid w:val="00026F73"/>
    <w:rsid w:val="00027564"/>
    <w:rsid w:val="000275FD"/>
    <w:rsid w:val="00027EC5"/>
    <w:rsid w:val="00027F2B"/>
    <w:rsid w:val="00027FA3"/>
    <w:rsid w:val="00030116"/>
    <w:rsid w:val="000303A2"/>
    <w:rsid w:val="00030466"/>
    <w:rsid w:val="000304AC"/>
    <w:rsid w:val="000305A9"/>
    <w:rsid w:val="00030B89"/>
    <w:rsid w:val="000312FF"/>
    <w:rsid w:val="000315A9"/>
    <w:rsid w:val="000318AB"/>
    <w:rsid w:val="00031BA8"/>
    <w:rsid w:val="00031FD7"/>
    <w:rsid w:val="0003223F"/>
    <w:rsid w:val="00032644"/>
    <w:rsid w:val="000329FF"/>
    <w:rsid w:val="00033081"/>
    <w:rsid w:val="000330E3"/>
    <w:rsid w:val="000330F8"/>
    <w:rsid w:val="000332E5"/>
    <w:rsid w:val="00033C75"/>
    <w:rsid w:val="00033F55"/>
    <w:rsid w:val="00034055"/>
    <w:rsid w:val="00034589"/>
    <w:rsid w:val="00034789"/>
    <w:rsid w:val="00035DB5"/>
    <w:rsid w:val="00035F49"/>
    <w:rsid w:val="00036102"/>
    <w:rsid w:val="00036314"/>
    <w:rsid w:val="0003666C"/>
    <w:rsid w:val="00036CD4"/>
    <w:rsid w:val="00036CDD"/>
    <w:rsid w:val="00037149"/>
    <w:rsid w:val="000371C6"/>
    <w:rsid w:val="0003743F"/>
    <w:rsid w:val="0003776E"/>
    <w:rsid w:val="000377A2"/>
    <w:rsid w:val="00037B2A"/>
    <w:rsid w:val="00040076"/>
    <w:rsid w:val="0004026A"/>
    <w:rsid w:val="000407C1"/>
    <w:rsid w:val="00040A86"/>
    <w:rsid w:val="00040DAA"/>
    <w:rsid w:val="00041006"/>
    <w:rsid w:val="000410E1"/>
    <w:rsid w:val="00041174"/>
    <w:rsid w:val="0004142B"/>
    <w:rsid w:val="00041655"/>
    <w:rsid w:val="000417A1"/>
    <w:rsid w:val="0004186A"/>
    <w:rsid w:val="00041ADB"/>
    <w:rsid w:val="000420FE"/>
    <w:rsid w:val="0004230C"/>
    <w:rsid w:val="000427F4"/>
    <w:rsid w:val="00042932"/>
    <w:rsid w:val="00042C42"/>
    <w:rsid w:val="00043114"/>
    <w:rsid w:val="00043212"/>
    <w:rsid w:val="000432D1"/>
    <w:rsid w:val="00043441"/>
    <w:rsid w:val="00043541"/>
    <w:rsid w:val="000437C9"/>
    <w:rsid w:val="000439B3"/>
    <w:rsid w:val="00043AA9"/>
    <w:rsid w:val="00043B93"/>
    <w:rsid w:val="00043E9B"/>
    <w:rsid w:val="00044547"/>
    <w:rsid w:val="000448B3"/>
    <w:rsid w:val="00044B3B"/>
    <w:rsid w:val="00044DA2"/>
    <w:rsid w:val="00044DF6"/>
    <w:rsid w:val="000450F8"/>
    <w:rsid w:val="0004587E"/>
    <w:rsid w:val="0004597C"/>
    <w:rsid w:val="0004648A"/>
    <w:rsid w:val="00046569"/>
    <w:rsid w:val="000465E8"/>
    <w:rsid w:val="0004667E"/>
    <w:rsid w:val="00046717"/>
    <w:rsid w:val="0004690C"/>
    <w:rsid w:val="00046DA6"/>
    <w:rsid w:val="00047AA1"/>
    <w:rsid w:val="00047C0D"/>
    <w:rsid w:val="00047C45"/>
    <w:rsid w:val="00047C64"/>
    <w:rsid w:val="000500DC"/>
    <w:rsid w:val="000505A9"/>
    <w:rsid w:val="000507DC"/>
    <w:rsid w:val="00050E40"/>
    <w:rsid w:val="00051022"/>
    <w:rsid w:val="00051829"/>
    <w:rsid w:val="0005213C"/>
    <w:rsid w:val="000521AD"/>
    <w:rsid w:val="00052374"/>
    <w:rsid w:val="00052591"/>
    <w:rsid w:val="00052647"/>
    <w:rsid w:val="000526CA"/>
    <w:rsid w:val="000529E7"/>
    <w:rsid w:val="00052BB5"/>
    <w:rsid w:val="00052C9A"/>
    <w:rsid w:val="00052EAB"/>
    <w:rsid w:val="00052FE3"/>
    <w:rsid w:val="0005320F"/>
    <w:rsid w:val="00053531"/>
    <w:rsid w:val="00053AB2"/>
    <w:rsid w:val="00053C15"/>
    <w:rsid w:val="00053EFE"/>
    <w:rsid w:val="000541BF"/>
    <w:rsid w:val="00054366"/>
    <w:rsid w:val="000543D1"/>
    <w:rsid w:val="0005442C"/>
    <w:rsid w:val="00054540"/>
    <w:rsid w:val="000546A0"/>
    <w:rsid w:val="00054813"/>
    <w:rsid w:val="00054D42"/>
    <w:rsid w:val="00055B26"/>
    <w:rsid w:val="00055D11"/>
    <w:rsid w:val="00055D29"/>
    <w:rsid w:val="00055DF6"/>
    <w:rsid w:val="00055DFB"/>
    <w:rsid w:val="000567F8"/>
    <w:rsid w:val="00056B5D"/>
    <w:rsid w:val="00056BFB"/>
    <w:rsid w:val="00056F18"/>
    <w:rsid w:val="000570CF"/>
    <w:rsid w:val="000572F5"/>
    <w:rsid w:val="00057319"/>
    <w:rsid w:val="00057565"/>
    <w:rsid w:val="0005766D"/>
    <w:rsid w:val="000577F8"/>
    <w:rsid w:val="000578A6"/>
    <w:rsid w:val="00057C80"/>
    <w:rsid w:val="00057D67"/>
    <w:rsid w:val="00057F3C"/>
    <w:rsid w:val="00060367"/>
    <w:rsid w:val="00060655"/>
    <w:rsid w:val="00060850"/>
    <w:rsid w:val="000608F0"/>
    <w:rsid w:val="00060D85"/>
    <w:rsid w:val="00060E7B"/>
    <w:rsid w:val="00060F33"/>
    <w:rsid w:val="000610E5"/>
    <w:rsid w:val="00061193"/>
    <w:rsid w:val="000614E6"/>
    <w:rsid w:val="00061699"/>
    <w:rsid w:val="00061854"/>
    <w:rsid w:val="00061856"/>
    <w:rsid w:val="00061CE8"/>
    <w:rsid w:val="00061D57"/>
    <w:rsid w:val="00061DE5"/>
    <w:rsid w:val="00061EE7"/>
    <w:rsid w:val="000622CA"/>
    <w:rsid w:val="00062596"/>
    <w:rsid w:val="00062758"/>
    <w:rsid w:val="00062883"/>
    <w:rsid w:val="0006295E"/>
    <w:rsid w:val="00062C3C"/>
    <w:rsid w:val="00062D7F"/>
    <w:rsid w:val="0006309F"/>
    <w:rsid w:val="000630E0"/>
    <w:rsid w:val="00063337"/>
    <w:rsid w:val="0006347D"/>
    <w:rsid w:val="000639EF"/>
    <w:rsid w:val="00063CAD"/>
    <w:rsid w:val="00063DC9"/>
    <w:rsid w:val="00064065"/>
    <w:rsid w:val="000640FA"/>
    <w:rsid w:val="000644AC"/>
    <w:rsid w:val="000648FB"/>
    <w:rsid w:val="0006492A"/>
    <w:rsid w:val="00064B1F"/>
    <w:rsid w:val="00064EDE"/>
    <w:rsid w:val="00065C69"/>
    <w:rsid w:val="00065FA9"/>
    <w:rsid w:val="0006634E"/>
    <w:rsid w:val="00066786"/>
    <w:rsid w:val="0006685C"/>
    <w:rsid w:val="00066CCB"/>
    <w:rsid w:val="00066DB8"/>
    <w:rsid w:val="00066E22"/>
    <w:rsid w:val="00066EFA"/>
    <w:rsid w:val="000670DC"/>
    <w:rsid w:val="000671E0"/>
    <w:rsid w:val="00067646"/>
    <w:rsid w:val="0006782A"/>
    <w:rsid w:val="00067DD9"/>
    <w:rsid w:val="00070253"/>
    <w:rsid w:val="00070FEB"/>
    <w:rsid w:val="000713AB"/>
    <w:rsid w:val="00071E70"/>
    <w:rsid w:val="0007224C"/>
    <w:rsid w:val="0007234F"/>
    <w:rsid w:val="0007242D"/>
    <w:rsid w:val="00072667"/>
    <w:rsid w:val="00072703"/>
    <w:rsid w:val="000727C9"/>
    <w:rsid w:val="00072933"/>
    <w:rsid w:val="00072B2A"/>
    <w:rsid w:val="00072CC5"/>
    <w:rsid w:val="00072ED1"/>
    <w:rsid w:val="00073047"/>
    <w:rsid w:val="0007325C"/>
    <w:rsid w:val="000732A2"/>
    <w:rsid w:val="000732C1"/>
    <w:rsid w:val="0007332F"/>
    <w:rsid w:val="000734DE"/>
    <w:rsid w:val="00073A48"/>
    <w:rsid w:val="00073BE1"/>
    <w:rsid w:val="00073DCD"/>
    <w:rsid w:val="00074269"/>
    <w:rsid w:val="000743D8"/>
    <w:rsid w:val="00074480"/>
    <w:rsid w:val="00074576"/>
    <w:rsid w:val="000745E9"/>
    <w:rsid w:val="000745EF"/>
    <w:rsid w:val="00074C5D"/>
    <w:rsid w:val="00074C63"/>
    <w:rsid w:val="000750E4"/>
    <w:rsid w:val="0007516A"/>
    <w:rsid w:val="00075554"/>
    <w:rsid w:val="00075725"/>
    <w:rsid w:val="000757BE"/>
    <w:rsid w:val="000758B3"/>
    <w:rsid w:val="00075B91"/>
    <w:rsid w:val="00076081"/>
    <w:rsid w:val="000760CC"/>
    <w:rsid w:val="000763A3"/>
    <w:rsid w:val="000764C0"/>
    <w:rsid w:val="00076902"/>
    <w:rsid w:val="00076A07"/>
    <w:rsid w:val="00077129"/>
    <w:rsid w:val="000771DD"/>
    <w:rsid w:val="0007721D"/>
    <w:rsid w:val="0007736C"/>
    <w:rsid w:val="0007753B"/>
    <w:rsid w:val="0007756D"/>
    <w:rsid w:val="00077638"/>
    <w:rsid w:val="00077A0E"/>
    <w:rsid w:val="00077B94"/>
    <w:rsid w:val="00077C04"/>
    <w:rsid w:val="00077F2B"/>
    <w:rsid w:val="00080098"/>
    <w:rsid w:val="000809DE"/>
    <w:rsid w:val="00080D48"/>
    <w:rsid w:val="00080E26"/>
    <w:rsid w:val="000811E4"/>
    <w:rsid w:val="000813EE"/>
    <w:rsid w:val="000816BD"/>
    <w:rsid w:val="00081A1F"/>
    <w:rsid w:val="000821F9"/>
    <w:rsid w:val="00082216"/>
    <w:rsid w:val="000823F8"/>
    <w:rsid w:val="000825A3"/>
    <w:rsid w:val="00082A03"/>
    <w:rsid w:val="00082B6B"/>
    <w:rsid w:val="00082ED5"/>
    <w:rsid w:val="0008337E"/>
    <w:rsid w:val="000836D8"/>
    <w:rsid w:val="00083859"/>
    <w:rsid w:val="00083A25"/>
    <w:rsid w:val="0008418C"/>
    <w:rsid w:val="00084975"/>
    <w:rsid w:val="00084A6F"/>
    <w:rsid w:val="00084D9B"/>
    <w:rsid w:val="00085243"/>
    <w:rsid w:val="000855F6"/>
    <w:rsid w:val="00085AEA"/>
    <w:rsid w:val="00085B5C"/>
    <w:rsid w:val="00085B7E"/>
    <w:rsid w:val="00085E5A"/>
    <w:rsid w:val="00086114"/>
    <w:rsid w:val="00086202"/>
    <w:rsid w:val="00086360"/>
    <w:rsid w:val="00086396"/>
    <w:rsid w:val="00086432"/>
    <w:rsid w:val="000868A1"/>
    <w:rsid w:val="00086B11"/>
    <w:rsid w:val="00086E47"/>
    <w:rsid w:val="000872A5"/>
    <w:rsid w:val="00087400"/>
    <w:rsid w:val="0008743E"/>
    <w:rsid w:val="000874D2"/>
    <w:rsid w:val="000879A8"/>
    <w:rsid w:val="00087DFD"/>
    <w:rsid w:val="000903B9"/>
    <w:rsid w:val="000906F4"/>
    <w:rsid w:val="00090861"/>
    <w:rsid w:val="00090A4F"/>
    <w:rsid w:val="00090B5F"/>
    <w:rsid w:val="00091569"/>
    <w:rsid w:val="000916DA"/>
    <w:rsid w:val="000916DC"/>
    <w:rsid w:val="0009179E"/>
    <w:rsid w:val="0009194D"/>
    <w:rsid w:val="00092179"/>
    <w:rsid w:val="00092205"/>
    <w:rsid w:val="00092D46"/>
    <w:rsid w:val="0009309C"/>
    <w:rsid w:val="0009325E"/>
    <w:rsid w:val="000934B7"/>
    <w:rsid w:val="000934C1"/>
    <w:rsid w:val="00093563"/>
    <w:rsid w:val="00093E59"/>
    <w:rsid w:val="00094111"/>
    <w:rsid w:val="0009424E"/>
    <w:rsid w:val="000942F3"/>
    <w:rsid w:val="0009435F"/>
    <w:rsid w:val="00094525"/>
    <w:rsid w:val="00094656"/>
    <w:rsid w:val="00095294"/>
    <w:rsid w:val="000956CA"/>
    <w:rsid w:val="00095747"/>
    <w:rsid w:val="000958A6"/>
    <w:rsid w:val="00095C3C"/>
    <w:rsid w:val="00095F04"/>
    <w:rsid w:val="00095F48"/>
    <w:rsid w:val="00096034"/>
    <w:rsid w:val="00096121"/>
    <w:rsid w:val="00096442"/>
    <w:rsid w:val="00096642"/>
    <w:rsid w:val="00096AD3"/>
    <w:rsid w:val="00096B93"/>
    <w:rsid w:val="000970B3"/>
    <w:rsid w:val="000976D0"/>
    <w:rsid w:val="00097AA9"/>
    <w:rsid w:val="00097E0B"/>
    <w:rsid w:val="000A012D"/>
    <w:rsid w:val="000A032D"/>
    <w:rsid w:val="000A036F"/>
    <w:rsid w:val="000A0768"/>
    <w:rsid w:val="000A0BA2"/>
    <w:rsid w:val="000A0D1A"/>
    <w:rsid w:val="000A0D6D"/>
    <w:rsid w:val="000A0E4B"/>
    <w:rsid w:val="000A0F67"/>
    <w:rsid w:val="000A10EC"/>
    <w:rsid w:val="000A1143"/>
    <w:rsid w:val="000A1290"/>
    <w:rsid w:val="000A12CC"/>
    <w:rsid w:val="000A1388"/>
    <w:rsid w:val="000A1CD1"/>
    <w:rsid w:val="000A1F22"/>
    <w:rsid w:val="000A1F2B"/>
    <w:rsid w:val="000A24A0"/>
    <w:rsid w:val="000A25FD"/>
    <w:rsid w:val="000A2B93"/>
    <w:rsid w:val="000A2EE7"/>
    <w:rsid w:val="000A3342"/>
    <w:rsid w:val="000A33AA"/>
    <w:rsid w:val="000A34B5"/>
    <w:rsid w:val="000A3563"/>
    <w:rsid w:val="000A365C"/>
    <w:rsid w:val="000A375F"/>
    <w:rsid w:val="000A4006"/>
    <w:rsid w:val="000A40D4"/>
    <w:rsid w:val="000A4530"/>
    <w:rsid w:val="000A4815"/>
    <w:rsid w:val="000A48A9"/>
    <w:rsid w:val="000A4B18"/>
    <w:rsid w:val="000A522E"/>
    <w:rsid w:val="000A54F8"/>
    <w:rsid w:val="000A5515"/>
    <w:rsid w:val="000A568F"/>
    <w:rsid w:val="000A5CDF"/>
    <w:rsid w:val="000A637B"/>
    <w:rsid w:val="000A6735"/>
    <w:rsid w:val="000A6840"/>
    <w:rsid w:val="000A6FCB"/>
    <w:rsid w:val="000A7572"/>
    <w:rsid w:val="000A7712"/>
    <w:rsid w:val="000A778A"/>
    <w:rsid w:val="000A7A32"/>
    <w:rsid w:val="000B00AD"/>
    <w:rsid w:val="000B04F1"/>
    <w:rsid w:val="000B05CF"/>
    <w:rsid w:val="000B08D7"/>
    <w:rsid w:val="000B0EC9"/>
    <w:rsid w:val="000B151F"/>
    <w:rsid w:val="000B15EB"/>
    <w:rsid w:val="000B160B"/>
    <w:rsid w:val="000B1A59"/>
    <w:rsid w:val="000B1BA4"/>
    <w:rsid w:val="000B1C6F"/>
    <w:rsid w:val="000B1D55"/>
    <w:rsid w:val="000B1E5C"/>
    <w:rsid w:val="000B27DC"/>
    <w:rsid w:val="000B282C"/>
    <w:rsid w:val="000B2C0D"/>
    <w:rsid w:val="000B30D0"/>
    <w:rsid w:val="000B332E"/>
    <w:rsid w:val="000B3575"/>
    <w:rsid w:val="000B36B1"/>
    <w:rsid w:val="000B3A8D"/>
    <w:rsid w:val="000B3DBE"/>
    <w:rsid w:val="000B4272"/>
    <w:rsid w:val="000B473B"/>
    <w:rsid w:val="000B49DB"/>
    <w:rsid w:val="000B4E19"/>
    <w:rsid w:val="000B53C0"/>
    <w:rsid w:val="000B5FCD"/>
    <w:rsid w:val="000B676B"/>
    <w:rsid w:val="000B6C01"/>
    <w:rsid w:val="000B6CF9"/>
    <w:rsid w:val="000B6E62"/>
    <w:rsid w:val="000B6FD6"/>
    <w:rsid w:val="000B7045"/>
    <w:rsid w:val="000B741A"/>
    <w:rsid w:val="000B74C7"/>
    <w:rsid w:val="000B75A0"/>
    <w:rsid w:val="000B76BB"/>
    <w:rsid w:val="000B77BB"/>
    <w:rsid w:val="000B77E7"/>
    <w:rsid w:val="000B79A5"/>
    <w:rsid w:val="000B7B9D"/>
    <w:rsid w:val="000B7D6F"/>
    <w:rsid w:val="000C0472"/>
    <w:rsid w:val="000C052B"/>
    <w:rsid w:val="000C073B"/>
    <w:rsid w:val="000C0A99"/>
    <w:rsid w:val="000C0BB0"/>
    <w:rsid w:val="000C0F74"/>
    <w:rsid w:val="000C1128"/>
    <w:rsid w:val="000C1211"/>
    <w:rsid w:val="000C13DC"/>
    <w:rsid w:val="000C18D2"/>
    <w:rsid w:val="000C1C98"/>
    <w:rsid w:val="000C2216"/>
    <w:rsid w:val="000C23E5"/>
    <w:rsid w:val="000C2E19"/>
    <w:rsid w:val="000C3365"/>
    <w:rsid w:val="000C363C"/>
    <w:rsid w:val="000C37A2"/>
    <w:rsid w:val="000C3CCA"/>
    <w:rsid w:val="000C3D16"/>
    <w:rsid w:val="000C3D8E"/>
    <w:rsid w:val="000C40A9"/>
    <w:rsid w:val="000C42A7"/>
    <w:rsid w:val="000C4326"/>
    <w:rsid w:val="000C43C0"/>
    <w:rsid w:val="000C4563"/>
    <w:rsid w:val="000C48C0"/>
    <w:rsid w:val="000C4CD3"/>
    <w:rsid w:val="000C4E2C"/>
    <w:rsid w:val="000C5374"/>
    <w:rsid w:val="000C55FC"/>
    <w:rsid w:val="000C5BA2"/>
    <w:rsid w:val="000C5C8E"/>
    <w:rsid w:val="000C5E20"/>
    <w:rsid w:val="000C5E6D"/>
    <w:rsid w:val="000C5E8D"/>
    <w:rsid w:val="000C5FB6"/>
    <w:rsid w:val="000C6F5C"/>
    <w:rsid w:val="000C72FC"/>
    <w:rsid w:val="000C730D"/>
    <w:rsid w:val="000C736D"/>
    <w:rsid w:val="000C7905"/>
    <w:rsid w:val="000C7AB7"/>
    <w:rsid w:val="000D008B"/>
    <w:rsid w:val="000D0115"/>
    <w:rsid w:val="000D0934"/>
    <w:rsid w:val="000D0B1C"/>
    <w:rsid w:val="000D0EC7"/>
    <w:rsid w:val="000D0FE3"/>
    <w:rsid w:val="000D0FF6"/>
    <w:rsid w:val="000D1100"/>
    <w:rsid w:val="000D12C9"/>
    <w:rsid w:val="000D14A0"/>
    <w:rsid w:val="000D14BD"/>
    <w:rsid w:val="000D16FD"/>
    <w:rsid w:val="000D1BAA"/>
    <w:rsid w:val="000D1CE2"/>
    <w:rsid w:val="000D1F57"/>
    <w:rsid w:val="000D2297"/>
    <w:rsid w:val="000D27CE"/>
    <w:rsid w:val="000D2BFF"/>
    <w:rsid w:val="000D2C90"/>
    <w:rsid w:val="000D3497"/>
    <w:rsid w:val="000D37E8"/>
    <w:rsid w:val="000D397B"/>
    <w:rsid w:val="000D4151"/>
    <w:rsid w:val="000D4809"/>
    <w:rsid w:val="000D4913"/>
    <w:rsid w:val="000D529A"/>
    <w:rsid w:val="000D52AB"/>
    <w:rsid w:val="000D55AD"/>
    <w:rsid w:val="000D5814"/>
    <w:rsid w:val="000D5C04"/>
    <w:rsid w:val="000D5D97"/>
    <w:rsid w:val="000D5E7C"/>
    <w:rsid w:val="000D5EB9"/>
    <w:rsid w:val="000D5EDE"/>
    <w:rsid w:val="000D60F4"/>
    <w:rsid w:val="000D61F5"/>
    <w:rsid w:val="000D64AD"/>
    <w:rsid w:val="000D6669"/>
    <w:rsid w:val="000D69ED"/>
    <w:rsid w:val="000D6A57"/>
    <w:rsid w:val="000D6B95"/>
    <w:rsid w:val="000D6DFA"/>
    <w:rsid w:val="000D7108"/>
    <w:rsid w:val="000D71E0"/>
    <w:rsid w:val="000D76B8"/>
    <w:rsid w:val="000D77A6"/>
    <w:rsid w:val="000D7C9B"/>
    <w:rsid w:val="000D7D84"/>
    <w:rsid w:val="000D7EB2"/>
    <w:rsid w:val="000D7EFB"/>
    <w:rsid w:val="000D7F70"/>
    <w:rsid w:val="000D7F79"/>
    <w:rsid w:val="000E030A"/>
    <w:rsid w:val="000E04CF"/>
    <w:rsid w:val="000E06B2"/>
    <w:rsid w:val="000E0A1E"/>
    <w:rsid w:val="000E0A3C"/>
    <w:rsid w:val="000E0B35"/>
    <w:rsid w:val="000E0B58"/>
    <w:rsid w:val="000E13ED"/>
    <w:rsid w:val="000E179A"/>
    <w:rsid w:val="000E19A0"/>
    <w:rsid w:val="000E1E2F"/>
    <w:rsid w:val="000E298C"/>
    <w:rsid w:val="000E2DB5"/>
    <w:rsid w:val="000E3024"/>
    <w:rsid w:val="000E37C2"/>
    <w:rsid w:val="000E381E"/>
    <w:rsid w:val="000E3C95"/>
    <w:rsid w:val="000E3EC0"/>
    <w:rsid w:val="000E4326"/>
    <w:rsid w:val="000E43C5"/>
    <w:rsid w:val="000E4870"/>
    <w:rsid w:val="000E489A"/>
    <w:rsid w:val="000E4911"/>
    <w:rsid w:val="000E4C69"/>
    <w:rsid w:val="000E4CFB"/>
    <w:rsid w:val="000E4D8B"/>
    <w:rsid w:val="000E52A1"/>
    <w:rsid w:val="000E5519"/>
    <w:rsid w:val="000E5623"/>
    <w:rsid w:val="000E594E"/>
    <w:rsid w:val="000E59C0"/>
    <w:rsid w:val="000E5BF5"/>
    <w:rsid w:val="000E5EBE"/>
    <w:rsid w:val="000E6247"/>
    <w:rsid w:val="000E678F"/>
    <w:rsid w:val="000E68C3"/>
    <w:rsid w:val="000E6965"/>
    <w:rsid w:val="000E6C12"/>
    <w:rsid w:val="000E6D0C"/>
    <w:rsid w:val="000E73A3"/>
    <w:rsid w:val="000E771D"/>
    <w:rsid w:val="000E7CF8"/>
    <w:rsid w:val="000E7F75"/>
    <w:rsid w:val="000F0485"/>
    <w:rsid w:val="000F0B12"/>
    <w:rsid w:val="000F1045"/>
    <w:rsid w:val="000F109A"/>
    <w:rsid w:val="000F14C5"/>
    <w:rsid w:val="000F174C"/>
    <w:rsid w:val="000F19E1"/>
    <w:rsid w:val="000F1CFB"/>
    <w:rsid w:val="000F1E49"/>
    <w:rsid w:val="000F204C"/>
    <w:rsid w:val="000F20D7"/>
    <w:rsid w:val="000F2255"/>
    <w:rsid w:val="000F23F8"/>
    <w:rsid w:val="000F2718"/>
    <w:rsid w:val="000F28D1"/>
    <w:rsid w:val="000F2D41"/>
    <w:rsid w:val="000F31D9"/>
    <w:rsid w:val="000F342D"/>
    <w:rsid w:val="000F3522"/>
    <w:rsid w:val="000F3764"/>
    <w:rsid w:val="000F3A66"/>
    <w:rsid w:val="000F3AF7"/>
    <w:rsid w:val="000F3D09"/>
    <w:rsid w:val="000F3FA4"/>
    <w:rsid w:val="000F40DA"/>
    <w:rsid w:val="000F412A"/>
    <w:rsid w:val="000F4248"/>
    <w:rsid w:val="000F4312"/>
    <w:rsid w:val="000F521B"/>
    <w:rsid w:val="000F5495"/>
    <w:rsid w:val="000F5731"/>
    <w:rsid w:val="000F5D45"/>
    <w:rsid w:val="000F5FE1"/>
    <w:rsid w:val="000F61A5"/>
    <w:rsid w:val="000F625D"/>
    <w:rsid w:val="000F67C9"/>
    <w:rsid w:val="000F7272"/>
    <w:rsid w:val="000F7447"/>
    <w:rsid w:val="000F745B"/>
    <w:rsid w:val="000F74BD"/>
    <w:rsid w:val="000F796B"/>
    <w:rsid w:val="000F7A67"/>
    <w:rsid w:val="000F7DD1"/>
    <w:rsid w:val="000F7E2C"/>
    <w:rsid w:val="000F7F27"/>
    <w:rsid w:val="000F7F5C"/>
    <w:rsid w:val="00100240"/>
    <w:rsid w:val="001002EE"/>
    <w:rsid w:val="00100471"/>
    <w:rsid w:val="00100B63"/>
    <w:rsid w:val="0010115C"/>
    <w:rsid w:val="001011DF"/>
    <w:rsid w:val="00101295"/>
    <w:rsid w:val="00101383"/>
    <w:rsid w:val="00101657"/>
    <w:rsid w:val="001020D7"/>
    <w:rsid w:val="00102E3D"/>
    <w:rsid w:val="00102E70"/>
    <w:rsid w:val="00103005"/>
    <w:rsid w:val="001037B7"/>
    <w:rsid w:val="001039EE"/>
    <w:rsid w:val="00103D70"/>
    <w:rsid w:val="00103D95"/>
    <w:rsid w:val="00103F6D"/>
    <w:rsid w:val="00104351"/>
    <w:rsid w:val="00104502"/>
    <w:rsid w:val="00104546"/>
    <w:rsid w:val="00104875"/>
    <w:rsid w:val="001048DF"/>
    <w:rsid w:val="00104BC9"/>
    <w:rsid w:val="00104DCC"/>
    <w:rsid w:val="0010570D"/>
    <w:rsid w:val="00105738"/>
    <w:rsid w:val="00105BD8"/>
    <w:rsid w:val="00106076"/>
    <w:rsid w:val="001063D0"/>
    <w:rsid w:val="00106879"/>
    <w:rsid w:val="00106F4A"/>
    <w:rsid w:val="001070C5"/>
    <w:rsid w:val="00107566"/>
    <w:rsid w:val="001076DE"/>
    <w:rsid w:val="00107D77"/>
    <w:rsid w:val="00107F1E"/>
    <w:rsid w:val="00110561"/>
    <w:rsid w:val="0011087E"/>
    <w:rsid w:val="001109CB"/>
    <w:rsid w:val="00110C74"/>
    <w:rsid w:val="00110D1B"/>
    <w:rsid w:val="00110FAA"/>
    <w:rsid w:val="00111245"/>
    <w:rsid w:val="0011130D"/>
    <w:rsid w:val="00111376"/>
    <w:rsid w:val="00111895"/>
    <w:rsid w:val="00111ED3"/>
    <w:rsid w:val="001123F0"/>
    <w:rsid w:val="0011260B"/>
    <w:rsid w:val="00112934"/>
    <w:rsid w:val="0011293B"/>
    <w:rsid w:val="00112BDC"/>
    <w:rsid w:val="00112DD6"/>
    <w:rsid w:val="001132A1"/>
    <w:rsid w:val="001134ED"/>
    <w:rsid w:val="001137C4"/>
    <w:rsid w:val="00113940"/>
    <w:rsid w:val="00113A17"/>
    <w:rsid w:val="00113D57"/>
    <w:rsid w:val="00113E17"/>
    <w:rsid w:val="00113E9E"/>
    <w:rsid w:val="00113F71"/>
    <w:rsid w:val="001149B1"/>
    <w:rsid w:val="00114AD2"/>
    <w:rsid w:val="00114B54"/>
    <w:rsid w:val="00114C0F"/>
    <w:rsid w:val="001153E3"/>
    <w:rsid w:val="0011547D"/>
    <w:rsid w:val="00115B79"/>
    <w:rsid w:val="00115E87"/>
    <w:rsid w:val="001163C5"/>
    <w:rsid w:val="0011691F"/>
    <w:rsid w:val="00116CA1"/>
    <w:rsid w:val="001171D1"/>
    <w:rsid w:val="00117BAE"/>
    <w:rsid w:val="0012056E"/>
    <w:rsid w:val="001205D2"/>
    <w:rsid w:val="00120A45"/>
    <w:rsid w:val="00120BEC"/>
    <w:rsid w:val="00121371"/>
    <w:rsid w:val="00121483"/>
    <w:rsid w:val="00121609"/>
    <w:rsid w:val="0012170E"/>
    <w:rsid w:val="00121821"/>
    <w:rsid w:val="001219BF"/>
    <w:rsid w:val="00121B9F"/>
    <w:rsid w:val="00121C4A"/>
    <w:rsid w:val="00121E53"/>
    <w:rsid w:val="001220F7"/>
    <w:rsid w:val="00122194"/>
    <w:rsid w:val="00122250"/>
    <w:rsid w:val="001229B8"/>
    <w:rsid w:val="00122BC2"/>
    <w:rsid w:val="00122C2A"/>
    <w:rsid w:val="00122CD9"/>
    <w:rsid w:val="00122D59"/>
    <w:rsid w:val="00122E41"/>
    <w:rsid w:val="001231F4"/>
    <w:rsid w:val="00123280"/>
    <w:rsid w:val="001237C0"/>
    <w:rsid w:val="00123A9D"/>
    <w:rsid w:val="00123C11"/>
    <w:rsid w:val="00123D53"/>
    <w:rsid w:val="00123E79"/>
    <w:rsid w:val="00124547"/>
    <w:rsid w:val="0012460B"/>
    <w:rsid w:val="0012495C"/>
    <w:rsid w:val="00124C5B"/>
    <w:rsid w:val="00124D2E"/>
    <w:rsid w:val="0012510E"/>
    <w:rsid w:val="00125435"/>
    <w:rsid w:val="001254D2"/>
    <w:rsid w:val="0012552C"/>
    <w:rsid w:val="00125581"/>
    <w:rsid w:val="00125733"/>
    <w:rsid w:val="001257B5"/>
    <w:rsid w:val="00125C34"/>
    <w:rsid w:val="00125CF0"/>
    <w:rsid w:val="001267F7"/>
    <w:rsid w:val="00126A11"/>
    <w:rsid w:val="00126FDE"/>
    <w:rsid w:val="001279BB"/>
    <w:rsid w:val="00127C96"/>
    <w:rsid w:val="001303B2"/>
    <w:rsid w:val="0013058E"/>
    <w:rsid w:val="00130919"/>
    <w:rsid w:val="001309BD"/>
    <w:rsid w:val="00130BD9"/>
    <w:rsid w:val="00130D5B"/>
    <w:rsid w:val="001318E4"/>
    <w:rsid w:val="0013191E"/>
    <w:rsid w:val="00131ED0"/>
    <w:rsid w:val="00131F41"/>
    <w:rsid w:val="00132121"/>
    <w:rsid w:val="00132412"/>
    <w:rsid w:val="00132AB7"/>
    <w:rsid w:val="00132E42"/>
    <w:rsid w:val="00132ED0"/>
    <w:rsid w:val="0013329C"/>
    <w:rsid w:val="00133353"/>
    <w:rsid w:val="001333BA"/>
    <w:rsid w:val="001335D6"/>
    <w:rsid w:val="00133644"/>
    <w:rsid w:val="00134045"/>
    <w:rsid w:val="001341F2"/>
    <w:rsid w:val="00134400"/>
    <w:rsid w:val="0013456E"/>
    <w:rsid w:val="00134C0D"/>
    <w:rsid w:val="00134C61"/>
    <w:rsid w:val="00134FC2"/>
    <w:rsid w:val="00135396"/>
    <w:rsid w:val="0013542F"/>
    <w:rsid w:val="00135686"/>
    <w:rsid w:val="0013578D"/>
    <w:rsid w:val="00135AE3"/>
    <w:rsid w:val="00135B5B"/>
    <w:rsid w:val="00135E78"/>
    <w:rsid w:val="00135FC3"/>
    <w:rsid w:val="001361C9"/>
    <w:rsid w:val="0013623B"/>
    <w:rsid w:val="00136315"/>
    <w:rsid w:val="001363F5"/>
    <w:rsid w:val="001364BA"/>
    <w:rsid w:val="001364D5"/>
    <w:rsid w:val="001375FB"/>
    <w:rsid w:val="00137743"/>
    <w:rsid w:val="00137C7A"/>
    <w:rsid w:val="00137C97"/>
    <w:rsid w:val="00137EA0"/>
    <w:rsid w:val="00140040"/>
    <w:rsid w:val="00140AB6"/>
    <w:rsid w:val="00140CB5"/>
    <w:rsid w:val="00140DD0"/>
    <w:rsid w:val="00140EFF"/>
    <w:rsid w:val="00141744"/>
    <w:rsid w:val="00141FB5"/>
    <w:rsid w:val="00142023"/>
    <w:rsid w:val="00142028"/>
    <w:rsid w:val="001422B9"/>
    <w:rsid w:val="00142429"/>
    <w:rsid w:val="001426C2"/>
    <w:rsid w:val="0014276F"/>
    <w:rsid w:val="00142EE6"/>
    <w:rsid w:val="00142F07"/>
    <w:rsid w:val="00143806"/>
    <w:rsid w:val="00143BA1"/>
    <w:rsid w:val="00144282"/>
    <w:rsid w:val="0014446B"/>
    <w:rsid w:val="00144A1A"/>
    <w:rsid w:val="00145019"/>
    <w:rsid w:val="001453C5"/>
    <w:rsid w:val="00145443"/>
    <w:rsid w:val="00145855"/>
    <w:rsid w:val="00145F62"/>
    <w:rsid w:val="00145FBE"/>
    <w:rsid w:val="00146422"/>
    <w:rsid w:val="001464E4"/>
    <w:rsid w:val="00146B2F"/>
    <w:rsid w:val="00146B8F"/>
    <w:rsid w:val="00146BC4"/>
    <w:rsid w:val="00146BF7"/>
    <w:rsid w:val="00146C6E"/>
    <w:rsid w:val="00146F23"/>
    <w:rsid w:val="001475A2"/>
    <w:rsid w:val="001475F1"/>
    <w:rsid w:val="00147B32"/>
    <w:rsid w:val="00147D7E"/>
    <w:rsid w:val="001507CE"/>
    <w:rsid w:val="00151105"/>
    <w:rsid w:val="00151183"/>
    <w:rsid w:val="001512E2"/>
    <w:rsid w:val="001514AA"/>
    <w:rsid w:val="0015161B"/>
    <w:rsid w:val="00151A73"/>
    <w:rsid w:val="00151B2B"/>
    <w:rsid w:val="00151CFE"/>
    <w:rsid w:val="0015271D"/>
    <w:rsid w:val="00152B96"/>
    <w:rsid w:val="00152F71"/>
    <w:rsid w:val="00153669"/>
    <w:rsid w:val="0015370C"/>
    <w:rsid w:val="001537EC"/>
    <w:rsid w:val="00153D49"/>
    <w:rsid w:val="00153EFB"/>
    <w:rsid w:val="00153F15"/>
    <w:rsid w:val="00153FB5"/>
    <w:rsid w:val="00154091"/>
    <w:rsid w:val="001545BF"/>
    <w:rsid w:val="0015470C"/>
    <w:rsid w:val="00154A3E"/>
    <w:rsid w:val="00154C11"/>
    <w:rsid w:val="00154C1A"/>
    <w:rsid w:val="00154E78"/>
    <w:rsid w:val="00155694"/>
    <w:rsid w:val="00155763"/>
    <w:rsid w:val="00155D8A"/>
    <w:rsid w:val="00155E6C"/>
    <w:rsid w:val="0015655B"/>
    <w:rsid w:val="001566EB"/>
    <w:rsid w:val="00156742"/>
    <w:rsid w:val="001568DE"/>
    <w:rsid w:val="00156AFE"/>
    <w:rsid w:val="00156B86"/>
    <w:rsid w:val="00156D29"/>
    <w:rsid w:val="00156EA3"/>
    <w:rsid w:val="00156F05"/>
    <w:rsid w:val="00156F56"/>
    <w:rsid w:val="00157425"/>
    <w:rsid w:val="00157568"/>
    <w:rsid w:val="00157C0D"/>
    <w:rsid w:val="00157F4B"/>
    <w:rsid w:val="001600D7"/>
    <w:rsid w:val="00160182"/>
    <w:rsid w:val="0016019E"/>
    <w:rsid w:val="001607D2"/>
    <w:rsid w:val="001607D5"/>
    <w:rsid w:val="00160AB4"/>
    <w:rsid w:val="00160C13"/>
    <w:rsid w:val="00160D8A"/>
    <w:rsid w:val="00161484"/>
    <w:rsid w:val="001614EB"/>
    <w:rsid w:val="0016194C"/>
    <w:rsid w:val="00161A0C"/>
    <w:rsid w:val="00161CDF"/>
    <w:rsid w:val="00161FC2"/>
    <w:rsid w:val="00162117"/>
    <w:rsid w:val="00162812"/>
    <w:rsid w:val="00162963"/>
    <w:rsid w:val="00162BE3"/>
    <w:rsid w:val="00162BF3"/>
    <w:rsid w:val="00162F2A"/>
    <w:rsid w:val="00162FA7"/>
    <w:rsid w:val="00163076"/>
    <w:rsid w:val="00163469"/>
    <w:rsid w:val="00163481"/>
    <w:rsid w:val="001634A4"/>
    <w:rsid w:val="00163540"/>
    <w:rsid w:val="00163764"/>
    <w:rsid w:val="00163A14"/>
    <w:rsid w:val="00163A17"/>
    <w:rsid w:val="001641FC"/>
    <w:rsid w:val="001647E2"/>
    <w:rsid w:val="00164B2A"/>
    <w:rsid w:val="00164B76"/>
    <w:rsid w:val="00164DA3"/>
    <w:rsid w:val="00164DE1"/>
    <w:rsid w:val="00164DFF"/>
    <w:rsid w:val="001654F0"/>
    <w:rsid w:val="001658D3"/>
    <w:rsid w:val="00165BB7"/>
    <w:rsid w:val="00165D4C"/>
    <w:rsid w:val="00166168"/>
    <w:rsid w:val="001666E9"/>
    <w:rsid w:val="001669C2"/>
    <w:rsid w:val="00166B1A"/>
    <w:rsid w:val="00166C93"/>
    <w:rsid w:val="00166DC9"/>
    <w:rsid w:val="00166DD6"/>
    <w:rsid w:val="00166E45"/>
    <w:rsid w:val="001670A6"/>
    <w:rsid w:val="00167618"/>
    <w:rsid w:val="00167DF3"/>
    <w:rsid w:val="00167E3A"/>
    <w:rsid w:val="00170622"/>
    <w:rsid w:val="00170849"/>
    <w:rsid w:val="001708C4"/>
    <w:rsid w:val="00170B0E"/>
    <w:rsid w:val="00170E6F"/>
    <w:rsid w:val="0017117A"/>
    <w:rsid w:val="00171929"/>
    <w:rsid w:val="001719EF"/>
    <w:rsid w:val="00171C92"/>
    <w:rsid w:val="00171CA5"/>
    <w:rsid w:val="0017206E"/>
    <w:rsid w:val="00172294"/>
    <w:rsid w:val="001722E3"/>
    <w:rsid w:val="00172BBD"/>
    <w:rsid w:val="00172DC6"/>
    <w:rsid w:val="00172FAE"/>
    <w:rsid w:val="0017322D"/>
    <w:rsid w:val="00173245"/>
    <w:rsid w:val="00173372"/>
    <w:rsid w:val="00173544"/>
    <w:rsid w:val="00173B69"/>
    <w:rsid w:val="00173E40"/>
    <w:rsid w:val="00173E99"/>
    <w:rsid w:val="00174487"/>
    <w:rsid w:val="001745D7"/>
    <w:rsid w:val="00174744"/>
    <w:rsid w:val="0017485A"/>
    <w:rsid w:val="00174D09"/>
    <w:rsid w:val="00174D0C"/>
    <w:rsid w:val="00175098"/>
    <w:rsid w:val="001752E4"/>
    <w:rsid w:val="001753FB"/>
    <w:rsid w:val="0017544A"/>
    <w:rsid w:val="001754B4"/>
    <w:rsid w:val="0017581F"/>
    <w:rsid w:val="00175A71"/>
    <w:rsid w:val="00175B28"/>
    <w:rsid w:val="00175FA1"/>
    <w:rsid w:val="00176856"/>
    <w:rsid w:val="001769F6"/>
    <w:rsid w:val="00176B2A"/>
    <w:rsid w:val="00176BD9"/>
    <w:rsid w:val="00176CA0"/>
    <w:rsid w:val="00176CB3"/>
    <w:rsid w:val="00177197"/>
    <w:rsid w:val="00177628"/>
    <w:rsid w:val="00177876"/>
    <w:rsid w:val="0017799B"/>
    <w:rsid w:val="00177C87"/>
    <w:rsid w:val="00177E5D"/>
    <w:rsid w:val="001802A0"/>
    <w:rsid w:val="001803D3"/>
    <w:rsid w:val="00180422"/>
    <w:rsid w:val="00180D07"/>
    <w:rsid w:val="00181041"/>
    <w:rsid w:val="00181418"/>
    <w:rsid w:val="0018188B"/>
    <w:rsid w:val="001819C2"/>
    <w:rsid w:val="00181AAA"/>
    <w:rsid w:val="00181B23"/>
    <w:rsid w:val="00181B3B"/>
    <w:rsid w:val="00181B61"/>
    <w:rsid w:val="00181F14"/>
    <w:rsid w:val="00181FD8"/>
    <w:rsid w:val="0018242E"/>
    <w:rsid w:val="00182461"/>
    <w:rsid w:val="00182492"/>
    <w:rsid w:val="00182883"/>
    <w:rsid w:val="00182EAE"/>
    <w:rsid w:val="00183019"/>
    <w:rsid w:val="00183300"/>
    <w:rsid w:val="0018337E"/>
    <w:rsid w:val="001839AC"/>
    <w:rsid w:val="00183A05"/>
    <w:rsid w:val="00183D85"/>
    <w:rsid w:val="00183E17"/>
    <w:rsid w:val="00183F11"/>
    <w:rsid w:val="00183FBF"/>
    <w:rsid w:val="001842D7"/>
    <w:rsid w:val="00184519"/>
    <w:rsid w:val="00184530"/>
    <w:rsid w:val="00184A04"/>
    <w:rsid w:val="00184E88"/>
    <w:rsid w:val="00184F07"/>
    <w:rsid w:val="00184F5E"/>
    <w:rsid w:val="00184F7D"/>
    <w:rsid w:val="00185008"/>
    <w:rsid w:val="00185170"/>
    <w:rsid w:val="001853A6"/>
    <w:rsid w:val="001854C3"/>
    <w:rsid w:val="00185653"/>
    <w:rsid w:val="001856BA"/>
    <w:rsid w:val="0018574F"/>
    <w:rsid w:val="001857C1"/>
    <w:rsid w:val="00185A1A"/>
    <w:rsid w:val="00185D3A"/>
    <w:rsid w:val="00186B2C"/>
    <w:rsid w:val="00186B7B"/>
    <w:rsid w:val="00186C8A"/>
    <w:rsid w:val="0018716F"/>
    <w:rsid w:val="001875D3"/>
    <w:rsid w:val="001878CB"/>
    <w:rsid w:val="0019004F"/>
    <w:rsid w:val="0019051B"/>
    <w:rsid w:val="001905F8"/>
    <w:rsid w:val="00190ACE"/>
    <w:rsid w:val="00190C01"/>
    <w:rsid w:val="00190CD4"/>
    <w:rsid w:val="00190CE1"/>
    <w:rsid w:val="00190D9B"/>
    <w:rsid w:val="00190F92"/>
    <w:rsid w:val="00191166"/>
    <w:rsid w:val="00191764"/>
    <w:rsid w:val="00191833"/>
    <w:rsid w:val="00191925"/>
    <w:rsid w:val="00191960"/>
    <w:rsid w:val="001919E9"/>
    <w:rsid w:val="00192126"/>
    <w:rsid w:val="00192354"/>
    <w:rsid w:val="00192362"/>
    <w:rsid w:val="001923BF"/>
    <w:rsid w:val="0019246D"/>
    <w:rsid w:val="00192491"/>
    <w:rsid w:val="001926CE"/>
    <w:rsid w:val="0019291F"/>
    <w:rsid w:val="00192A3C"/>
    <w:rsid w:val="00192BB6"/>
    <w:rsid w:val="00192BDB"/>
    <w:rsid w:val="00192F95"/>
    <w:rsid w:val="001930F2"/>
    <w:rsid w:val="00193853"/>
    <w:rsid w:val="0019392C"/>
    <w:rsid w:val="00194197"/>
    <w:rsid w:val="0019434C"/>
    <w:rsid w:val="001943D4"/>
    <w:rsid w:val="00194483"/>
    <w:rsid w:val="00194535"/>
    <w:rsid w:val="00194933"/>
    <w:rsid w:val="00194D2D"/>
    <w:rsid w:val="0019548F"/>
    <w:rsid w:val="00195714"/>
    <w:rsid w:val="001958B2"/>
    <w:rsid w:val="00195C47"/>
    <w:rsid w:val="00196993"/>
    <w:rsid w:val="00196C03"/>
    <w:rsid w:val="00196C7D"/>
    <w:rsid w:val="00196CA6"/>
    <w:rsid w:val="00196F9C"/>
    <w:rsid w:val="00197027"/>
    <w:rsid w:val="001971F7"/>
    <w:rsid w:val="001972BA"/>
    <w:rsid w:val="00197892"/>
    <w:rsid w:val="00197A4D"/>
    <w:rsid w:val="00197BD5"/>
    <w:rsid w:val="001A0129"/>
    <w:rsid w:val="001A0B6F"/>
    <w:rsid w:val="001A1010"/>
    <w:rsid w:val="001A1038"/>
    <w:rsid w:val="001A1087"/>
    <w:rsid w:val="001A1094"/>
    <w:rsid w:val="001A12AE"/>
    <w:rsid w:val="001A1461"/>
    <w:rsid w:val="001A181A"/>
    <w:rsid w:val="001A18FA"/>
    <w:rsid w:val="001A1FEF"/>
    <w:rsid w:val="001A208A"/>
    <w:rsid w:val="001A2106"/>
    <w:rsid w:val="001A2A28"/>
    <w:rsid w:val="001A2DCA"/>
    <w:rsid w:val="001A31B3"/>
    <w:rsid w:val="001A32F0"/>
    <w:rsid w:val="001A33EF"/>
    <w:rsid w:val="001A342F"/>
    <w:rsid w:val="001A38DA"/>
    <w:rsid w:val="001A3A5B"/>
    <w:rsid w:val="001A3C76"/>
    <w:rsid w:val="001A3F3C"/>
    <w:rsid w:val="001A4A0A"/>
    <w:rsid w:val="001A4C53"/>
    <w:rsid w:val="001A4E09"/>
    <w:rsid w:val="001A530A"/>
    <w:rsid w:val="001A5D0F"/>
    <w:rsid w:val="001A5EC3"/>
    <w:rsid w:val="001A6030"/>
    <w:rsid w:val="001A6197"/>
    <w:rsid w:val="001A6643"/>
    <w:rsid w:val="001A67F2"/>
    <w:rsid w:val="001A6816"/>
    <w:rsid w:val="001A68EA"/>
    <w:rsid w:val="001A6C20"/>
    <w:rsid w:val="001A701E"/>
    <w:rsid w:val="001A7210"/>
    <w:rsid w:val="001A72D2"/>
    <w:rsid w:val="001A7325"/>
    <w:rsid w:val="001B013E"/>
    <w:rsid w:val="001B06C0"/>
    <w:rsid w:val="001B073F"/>
    <w:rsid w:val="001B0859"/>
    <w:rsid w:val="001B0979"/>
    <w:rsid w:val="001B1149"/>
    <w:rsid w:val="001B1247"/>
    <w:rsid w:val="001B1891"/>
    <w:rsid w:val="001B18FA"/>
    <w:rsid w:val="001B1C5E"/>
    <w:rsid w:val="001B1DCB"/>
    <w:rsid w:val="001B1FF4"/>
    <w:rsid w:val="001B2784"/>
    <w:rsid w:val="001B2811"/>
    <w:rsid w:val="001B2868"/>
    <w:rsid w:val="001B28B7"/>
    <w:rsid w:val="001B3123"/>
    <w:rsid w:val="001B33FE"/>
    <w:rsid w:val="001B3610"/>
    <w:rsid w:val="001B3AAA"/>
    <w:rsid w:val="001B3CF7"/>
    <w:rsid w:val="001B3EFB"/>
    <w:rsid w:val="001B3F0C"/>
    <w:rsid w:val="001B42FC"/>
    <w:rsid w:val="001B4538"/>
    <w:rsid w:val="001B4C44"/>
    <w:rsid w:val="001B4DFF"/>
    <w:rsid w:val="001B575E"/>
    <w:rsid w:val="001B5A5B"/>
    <w:rsid w:val="001B5AE4"/>
    <w:rsid w:val="001B5EBC"/>
    <w:rsid w:val="001B5ED7"/>
    <w:rsid w:val="001B61AC"/>
    <w:rsid w:val="001B6358"/>
    <w:rsid w:val="001B6437"/>
    <w:rsid w:val="001B644C"/>
    <w:rsid w:val="001B648F"/>
    <w:rsid w:val="001B676B"/>
    <w:rsid w:val="001B6829"/>
    <w:rsid w:val="001B6CB9"/>
    <w:rsid w:val="001B6D1F"/>
    <w:rsid w:val="001B6EAB"/>
    <w:rsid w:val="001B709E"/>
    <w:rsid w:val="001B72C7"/>
    <w:rsid w:val="001B7D3D"/>
    <w:rsid w:val="001B7D83"/>
    <w:rsid w:val="001B7F42"/>
    <w:rsid w:val="001C040F"/>
    <w:rsid w:val="001C07CE"/>
    <w:rsid w:val="001C15F7"/>
    <w:rsid w:val="001C1764"/>
    <w:rsid w:val="001C1AF9"/>
    <w:rsid w:val="001C1B96"/>
    <w:rsid w:val="001C1CDB"/>
    <w:rsid w:val="001C1D81"/>
    <w:rsid w:val="001C31B5"/>
    <w:rsid w:val="001C3211"/>
    <w:rsid w:val="001C3289"/>
    <w:rsid w:val="001C3291"/>
    <w:rsid w:val="001C35C0"/>
    <w:rsid w:val="001C38CE"/>
    <w:rsid w:val="001C3924"/>
    <w:rsid w:val="001C3C9C"/>
    <w:rsid w:val="001C4213"/>
    <w:rsid w:val="001C4347"/>
    <w:rsid w:val="001C4B7F"/>
    <w:rsid w:val="001C4BE2"/>
    <w:rsid w:val="001C4C4F"/>
    <w:rsid w:val="001C5516"/>
    <w:rsid w:val="001C55CB"/>
    <w:rsid w:val="001C55EC"/>
    <w:rsid w:val="001C5675"/>
    <w:rsid w:val="001C5CEF"/>
    <w:rsid w:val="001C5F2F"/>
    <w:rsid w:val="001C6088"/>
    <w:rsid w:val="001C64CD"/>
    <w:rsid w:val="001C6CE4"/>
    <w:rsid w:val="001C6FBC"/>
    <w:rsid w:val="001C70A4"/>
    <w:rsid w:val="001C7128"/>
    <w:rsid w:val="001C7177"/>
    <w:rsid w:val="001C7300"/>
    <w:rsid w:val="001C7311"/>
    <w:rsid w:val="001C732B"/>
    <w:rsid w:val="001C741F"/>
    <w:rsid w:val="001C743C"/>
    <w:rsid w:val="001C75D6"/>
    <w:rsid w:val="001C79F2"/>
    <w:rsid w:val="001D0137"/>
    <w:rsid w:val="001D08DD"/>
    <w:rsid w:val="001D092E"/>
    <w:rsid w:val="001D0E13"/>
    <w:rsid w:val="001D10AF"/>
    <w:rsid w:val="001D1507"/>
    <w:rsid w:val="001D1CE2"/>
    <w:rsid w:val="001D2B35"/>
    <w:rsid w:val="001D35AD"/>
    <w:rsid w:val="001D3755"/>
    <w:rsid w:val="001D3791"/>
    <w:rsid w:val="001D3DB8"/>
    <w:rsid w:val="001D45C9"/>
    <w:rsid w:val="001D4908"/>
    <w:rsid w:val="001D492A"/>
    <w:rsid w:val="001D4AAE"/>
    <w:rsid w:val="001D4B8A"/>
    <w:rsid w:val="001D4D80"/>
    <w:rsid w:val="001D5192"/>
    <w:rsid w:val="001D563B"/>
    <w:rsid w:val="001D58EC"/>
    <w:rsid w:val="001D5986"/>
    <w:rsid w:val="001D5C4F"/>
    <w:rsid w:val="001D67DA"/>
    <w:rsid w:val="001D67E3"/>
    <w:rsid w:val="001D67E8"/>
    <w:rsid w:val="001D68C0"/>
    <w:rsid w:val="001D6C98"/>
    <w:rsid w:val="001D6CCF"/>
    <w:rsid w:val="001D6D0A"/>
    <w:rsid w:val="001D6DB0"/>
    <w:rsid w:val="001D7891"/>
    <w:rsid w:val="001D7999"/>
    <w:rsid w:val="001D7A4F"/>
    <w:rsid w:val="001E0181"/>
    <w:rsid w:val="001E01E5"/>
    <w:rsid w:val="001E038E"/>
    <w:rsid w:val="001E0607"/>
    <w:rsid w:val="001E0903"/>
    <w:rsid w:val="001E0B7F"/>
    <w:rsid w:val="001E0BF2"/>
    <w:rsid w:val="001E10B0"/>
    <w:rsid w:val="001E170E"/>
    <w:rsid w:val="001E1841"/>
    <w:rsid w:val="001E1C24"/>
    <w:rsid w:val="001E1E72"/>
    <w:rsid w:val="001E1FD2"/>
    <w:rsid w:val="001E23C1"/>
    <w:rsid w:val="001E27B2"/>
    <w:rsid w:val="001E2932"/>
    <w:rsid w:val="001E2C1B"/>
    <w:rsid w:val="001E2C64"/>
    <w:rsid w:val="001E34D2"/>
    <w:rsid w:val="001E39F0"/>
    <w:rsid w:val="001E3C86"/>
    <w:rsid w:val="001E3E98"/>
    <w:rsid w:val="001E3F53"/>
    <w:rsid w:val="001E405F"/>
    <w:rsid w:val="001E4A84"/>
    <w:rsid w:val="001E4A9A"/>
    <w:rsid w:val="001E4AEC"/>
    <w:rsid w:val="001E4B3D"/>
    <w:rsid w:val="001E4E8E"/>
    <w:rsid w:val="001E4F94"/>
    <w:rsid w:val="001E4FD6"/>
    <w:rsid w:val="001E5194"/>
    <w:rsid w:val="001E52D9"/>
    <w:rsid w:val="001E5518"/>
    <w:rsid w:val="001E5635"/>
    <w:rsid w:val="001E5726"/>
    <w:rsid w:val="001E5ABF"/>
    <w:rsid w:val="001E5B73"/>
    <w:rsid w:val="001E60C6"/>
    <w:rsid w:val="001E61CE"/>
    <w:rsid w:val="001E6211"/>
    <w:rsid w:val="001E6281"/>
    <w:rsid w:val="001E680B"/>
    <w:rsid w:val="001E7024"/>
    <w:rsid w:val="001E790A"/>
    <w:rsid w:val="001E7BBF"/>
    <w:rsid w:val="001E7CE5"/>
    <w:rsid w:val="001E7FCB"/>
    <w:rsid w:val="001F0C64"/>
    <w:rsid w:val="001F0E86"/>
    <w:rsid w:val="001F0F85"/>
    <w:rsid w:val="001F0FBC"/>
    <w:rsid w:val="001F1352"/>
    <w:rsid w:val="001F14ED"/>
    <w:rsid w:val="001F1A78"/>
    <w:rsid w:val="001F1A7F"/>
    <w:rsid w:val="001F1E5F"/>
    <w:rsid w:val="001F1F89"/>
    <w:rsid w:val="001F213C"/>
    <w:rsid w:val="001F2A7D"/>
    <w:rsid w:val="001F2AB8"/>
    <w:rsid w:val="001F2CA1"/>
    <w:rsid w:val="001F2F00"/>
    <w:rsid w:val="001F34D0"/>
    <w:rsid w:val="001F3572"/>
    <w:rsid w:val="001F35DB"/>
    <w:rsid w:val="001F371F"/>
    <w:rsid w:val="001F38C9"/>
    <w:rsid w:val="001F38EE"/>
    <w:rsid w:val="001F3990"/>
    <w:rsid w:val="001F3A1F"/>
    <w:rsid w:val="001F3AF6"/>
    <w:rsid w:val="001F3D02"/>
    <w:rsid w:val="001F3D37"/>
    <w:rsid w:val="001F41C4"/>
    <w:rsid w:val="001F4240"/>
    <w:rsid w:val="001F4550"/>
    <w:rsid w:val="001F482F"/>
    <w:rsid w:val="001F49AB"/>
    <w:rsid w:val="001F4E5F"/>
    <w:rsid w:val="001F500B"/>
    <w:rsid w:val="001F541D"/>
    <w:rsid w:val="001F5D4D"/>
    <w:rsid w:val="001F604A"/>
    <w:rsid w:val="001F60A9"/>
    <w:rsid w:val="001F6323"/>
    <w:rsid w:val="001F6573"/>
    <w:rsid w:val="001F6FEC"/>
    <w:rsid w:val="001F6FF5"/>
    <w:rsid w:val="001F70BE"/>
    <w:rsid w:val="001F713F"/>
    <w:rsid w:val="001F7555"/>
    <w:rsid w:val="001F7786"/>
    <w:rsid w:val="001F7D91"/>
    <w:rsid w:val="002001F5"/>
    <w:rsid w:val="002004AF"/>
    <w:rsid w:val="00200594"/>
    <w:rsid w:val="00201004"/>
    <w:rsid w:val="00201155"/>
    <w:rsid w:val="002018EB"/>
    <w:rsid w:val="00201962"/>
    <w:rsid w:val="002019CE"/>
    <w:rsid w:val="0020285A"/>
    <w:rsid w:val="00202894"/>
    <w:rsid w:val="00202A7D"/>
    <w:rsid w:val="00203503"/>
    <w:rsid w:val="002036E6"/>
    <w:rsid w:val="00203733"/>
    <w:rsid w:val="00203B08"/>
    <w:rsid w:val="00203C37"/>
    <w:rsid w:val="00203CE1"/>
    <w:rsid w:val="0020430D"/>
    <w:rsid w:val="002044E0"/>
    <w:rsid w:val="002055DF"/>
    <w:rsid w:val="00205EF0"/>
    <w:rsid w:val="00205F28"/>
    <w:rsid w:val="0020628D"/>
    <w:rsid w:val="00206C40"/>
    <w:rsid w:val="00207140"/>
    <w:rsid w:val="0020751B"/>
    <w:rsid w:val="0020776E"/>
    <w:rsid w:val="002077A1"/>
    <w:rsid w:val="002078A8"/>
    <w:rsid w:val="00210361"/>
    <w:rsid w:val="0021092B"/>
    <w:rsid w:val="00210CA2"/>
    <w:rsid w:val="00210CE1"/>
    <w:rsid w:val="00210D94"/>
    <w:rsid w:val="00210EA1"/>
    <w:rsid w:val="00210EA6"/>
    <w:rsid w:val="00211481"/>
    <w:rsid w:val="00211855"/>
    <w:rsid w:val="002119A1"/>
    <w:rsid w:val="00211AEA"/>
    <w:rsid w:val="00211B30"/>
    <w:rsid w:val="00211EB6"/>
    <w:rsid w:val="00211F24"/>
    <w:rsid w:val="002125EB"/>
    <w:rsid w:val="00212758"/>
    <w:rsid w:val="00212B7B"/>
    <w:rsid w:val="00212C26"/>
    <w:rsid w:val="00212CA7"/>
    <w:rsid w:val="00212E8E"/>
    <w:rsid w:val="00212EC4"/>
    <w:rsid w:val="00213070"/>
    <w:rsid w:val="00213358"/>
    <w:rsid w:val="00213466"/>
    <w:rsid w:val="00213B69"/>
    <w:rsid w:val="002142C8"/>
    <w:rsid w:val="00214759"/>
    <w:rsid w:val="002149CA"/>
    <w:rsid w:val="0021500E"/>
    <w:rsid w:val="002152E0"/>
    <w:rsid w:val="00215A83"/>
    <w:rsid w:val="00215B81"/>
    <w:rsid w:val="00216320"/>
    <w:rsid w:val="00216704"/>
    <w:rsid w:val="00216996"/>
    <w:rsid w:val="002169F2"/>
    <w:rsid w:val="00217200"/>
    <w:rsid w:val="002173F2"/>
    <w:rsid w:val="00217723"/>
    <w:rsid w:val="00217B0A"/>
    <w:rsid w:val="00217F12"/>
    <w:rsid w:val="00220288"/>
    <w:rsid w:val="0022055A"/>
    <w:rsid w:val="00220646"/>
    <w:rsid w:val="00220696"/>
    <w:rsid w:val="00220806"/>
    <w:rsid w:val="00220990"/>
    <w:rsid w:val="00220BB4"/>
    <w:rsid w:val="00220C16"/>
    <w:rsid w:val="00220F5C"/>
    <w:rsid w:val="00220F61"/>
    <w:rsid w:val="00220FBA"/>
    <w:rsid w:val="002211D9"/>
    <w:rsid w:val="002211E9"/>
    <w:rsid w:val="00221502"/>
    <w:rsid w:val="002217B4"/>
    <w:rsid w:val="002218D0"/>
    <w:rsid w:val="00221F0E"/>
    <w:rsid w:val="0022217B"/>
    <w:rsid w:val="002221A8"/>
    <w:rsid w:val="0022281A"/>
    <w:rsid w:val="00222AA4"/>
    <w:rsid w:val="00222CA6"/>
    <w:rsid w:val="0022318F"/>
    <w:rsid w:val="00223337"/>
    <w:rsid w:val="002237E5"/>
    <w:rsid w:val="00223AEF"/>
    <w:rsid w:val="00223B70"/>
    <w:rsid w:val="00223E50"/>
    <w:rsid w:val="0022410D"/>
    <w:rsid w:val="00224DC3"/>
    <w:rsid w:val="00224EA6"/>
    <w:rsid w:val="00224F49"/>
    <w:rsid w:val="002259FD"/>
    <w:rsid w:val="00225B6C"/>
    <w:rsid w:val="00225C63"/>
    <w:rsid w:val="00225C7C"/>
    <w:rsid w:val="00225FF9"/>
    <w:rsid w:val="0022602B"/>
    <w:rsid w:val="00226282"/>
    <w:rsid w:val="0022639C"/>
    <w:rsid w:val="00226594"/>
    <w:rsid w:val="00226725"/>
    <w:rsid w:val="00226748"/>
    <w:rsid w:val="002267D6"/>
    <w:rsid w:val="002271F9"/>
    <w:rsid w:val="0022744B"/>
    <w:rsid w:val="002274C0"/>
    <w:rsid w:val="00227873"/>
    <w:rsid w:val="002279FC"/>
    <w:rsid w:val="00227BBC"/>
    <w:rsid w:val="00227D01"/>
    <w:rsid w:val="00227E3B"/>
    <w:rsid w:val="00230105"/>
    <w:rsid w:val="00230197"/>
    <w:rsid w:val="00230368"/>
    <w:rsid w:val="002304A0"/>
    <w:rsid w:val="002306E3"/>
    <w:rsid w:val="002307EF"/>
    <w:rsid w:val="0023099D"/>
    <w:rsid w:val="00230B98"/>
    <w:rsid w:val="00230C73"/>
    <w:rsid w:val="00230D22"/>
    <w:rsid w:val="0023126A"/>
    <w:rsid w:val="002313E7"/>
    <w:rsid w:val="00231569"/>
    <w:rsid w:val="00232021"/>
    <w:rsid w:val="0023259C"/>
    <w:rsid w:val="00232808"/>
    <w:rsid w:val="002328B8"/>
    <w:rsid w:val="00232C45"/>
    <w:rsid w:val="0023316A"/>
    <w:rsid w:val="0023322D"/>
    <w:rsid w:val="002333CE"/>
    <w:rsid w:val="00233635"/>
    <w:rsid w:val="00233687"/>
    <w:rsid w:val="00233AEE"/>
    <w:rsid w:val="00233DCB"/>
    <w:rsid w:val="00233DF1"/>
    <w:rsid w:val="002340EE"/>
    <w:rsid w:val="002344A4"/>
    <w:rsid w:val="0023471D"/>
    <w:rsid w:val="00234B7A"/>
    <w:rsid w:val="00234E2D"/>
    <w:rsid w:val="0023543C"/>
    <w:rsid w:val="00235561"/>
    <w:rsid w:val="0023574B"/>
    <w:rsid w:val="00235752"/>
    <w:rsid w:val="00235AF3"/>
    <w:rsid w:val="00235F0A"/>
    <w:rsid w:val="002363D9"/>
    <w:rsid w:val="00236670"/>
    <w:rsid w:val="00236A05"/>
    <w:rsid w:val="00236FD0"/>
    <w:rsid w:val="002375D7"/>
    <w:rsid w:val="002376C4"/>
    <w:rsid w:val="0023772D"/>
    <w:rsid w:val="00237E11"/>
    <w:rsid w:val="00237E3A"/>
    <w:rsid w:val="00240007"/>
    <w:rsid w:val="002400F0"/>
    <w:rsid w:val="0024018D"/>
    <w:rsid w:val="002407CA"/>
    <w:rsid w:val="00240AD7"/>
    <w:rsid w:val="00240DC8"/>
    <w:rsid w:val="00240ED3"/>
    <w:rsid w:val="00240F85"/>
    <w:rsid w:val="00241319"/>
    <w:rsid w:val="0024138F"/>
    <w:rsid w:val="00241605"/>
    <w:rsid w:val="00241907"/>
    <w:rsid w:val="002419B0"/>
    <w:rsid w:val="00241ED8"/>
    <w:rsid w:val="00242030"/>
    <w:rsid w:val="0024214B"/>
    <w:rsid w:val="002423EF"/>
    <w:rsid w:val="00242C74"/>
    <w:rsid w:val="00242CEA"/>
    <w:rsid w:val="00242E5F"/>
    <w:rsid w:val="00242FF6"/>
    <w:rsid w:val="002433AC"/>
    <w:rsid w:val="0024396E"/>
    <w:rsid w:val="00243B16"/>
    <w:rsid w:val="00243DB5"/>
    <w:rsid w:val="00243E3F"/>
    <w:rsid w:val="00243FB6"/>
    <w:rsid w:val="00244685"/>
    <w:rsid w:val="00244AA1"/>
    <w:rsid w:val="00244FE3"/>
    <w:rsid w:val="00245075"/>
    <w:rsid w:val="002450AE"/>
    <w:rsid w:val="002455F0"/>
    <w:rsid w:val="002459A3"/>
    <w:rsid w:val="00245A11"/>
    <w:rsid w:val="00245B2C"/>
    <w:rsid w:val="00245D94"/>
    <w:rsid w:val="00246287"/>
    <w:rsid w:val="00246296"/>
    <w:rsid w:val="002464F5"/>
    <w:rsid w:val="0024658F"/>
    <w:rsid w:val="002467CB"/>
    <w:rsid w:val="0024680C"/>
    <w:rsid w:val="0024695B"/>
    <w:rsid w:val="00247204"/>
    <w:rsid w:val="00247354"/>
    <w:rsid w:val="00247494"/>
    <w:rsid w:val="00247BD1"/>
    <w:rsid w:val="00247C1F"/>
    <w:rsid w:val="00247D4B"/>
    <w:rsid w:val="0025046B"/>
    <w:rsid w:val="002506F3"/>
    <w:rsid w:val="00250E12"/>
    <w:rsid w:val="00250F97"/>
    <w:rsid w:val="00250FFD"/>
    <w:rsid w:val="002510D8"/>
    <w:rsid w:val="00251842"/>
    <w:rsid w:val="002519DA"/>
    <w:rsid w:val="00251B1E"/>
    <w:rsid w:val="00251D11"/>
    <w:rsid w:val="00251DE9"/>
    <w:rsid w:val="002524E2"/>
    <w:rsid w:val="002525B0"/>
    <w:rsid w:val="0025265E"/>
    <w:rsid w:val="00252AD3"/>
    <w:rsid w:val="00252C1F"/>
    <w:rsid w:val="002530C9"/>
    <w:rsid w:val="00253207"/>
    <w:rsid w:val="00253416"/>
    <w:rsid w:val="0025343A"/>
    <w:rsid w:val="002536B0"/>
    <w:rsid w:val="002538B3"/>
    <w:rsid w:val="00253C18"/>
    <w:rsid w:val="00253C4C"/>
    <w:rsid w:val="00253CD0"/>
    <w:rsid w:val="00253DD6"/>
    <w:rsid w:val="00253FD0"/>
    <w:rsid w:val="00254187"/>
    <w:rsid w:val="00254844"/>
    <w:rsid w:val="00255882"/>
    <w:rsid w:val="002559F4"/>
    <w:rsid w:val="002560A3"/>
    <w:rsid w:val="00256667"/>
    <w:rsid w:val="0025669F"/>
    <w:rsid w:val="00256F45"/>
    <w:rsid w:val="002571D5"/>
    <w:rsid w:val="00257207"/>
    <w:rsid w:val="002572B8"/>
    <w:rsid w:val="00257389"/>
    <w:rsid w:val="002576CB"/>
    <w:rsid w:val="002576F5"/>
    <w:rsid w:val="002577F3"/>
    <w:rsid w:val="00257F48"/>
    <w:rsid w:val="00257FE3"/>
    <w:rsid w:val="0026013C"/>
    <w:rsid w:val="002601F1"/>
    <w:rsid w:val="002603D7"/>
    <w:rsid w:val="002606D9"/>
    <w:rsid w:val="002608A6"/>
    <w:rsid w:val="002609B5"/>
    <w:rsid w:val="00260BC6"/>
    <w:rsid w:val="00260CF1"/>
    <w:rsid w:val="00261332"/>
    <w:rsid w:val="00261394"/>
    <w:rsid w:val="00261410"/>
    <w:rsid w:val="00261638"/>
    <w:rsid w:val="002618AB"/>
    <w:rsid w:val="00261EDB"/>
    <w:rsid w:val="002622B2"/>
    <w:rsid w:val="002623EE"/>
    <w:rsid w:val="00262490"/>
    <w:rsid w:val="00262581"/>
    <w:rsid w:val="00262652"/>
    <w:rsid w:val="00262CC5"/>
    <w:rsid w:val="00262EE6"/>
    <w:rsid w:val="00263060"/>
    <w:rsid w:val="00263064"/>
    <w:rsid w:val="0026335B"/>
    <w:rsid w:val="00263A63"/>
    <w:rsid w:val="00263A72"/>
    <w:rsid w:val="00263DD0"/>
    <w:rsid w:val="00263ED0"/>
    <w:rsid w:val="00263F19"/>
    <w:rsid w:val="0026434E"/>
    <w:rsid w:val="002647BF"/>
    <w:rsid w:val="00264832"/>
    <w:rsid w:val="00264C7F"/>
    <w:rsid w:val="00264F77"/>
    <w:rsid w:val="002651B8"/>
    <w:rsid w:val="00265511"/>
    <w:rsid w:val="00265B89"/>
    <w:rsid w:val="00265D2E"/>
    <w:rsid w:val="00265F17"/>
    <w:rsid w:val="002662F3"/>
    <w:rsid w:val="00266582"/>
    <w:rsid w:val="002666FD"/>
    <w:rsid w:val="002668E0"/>
    <w:rsid w:val="00266BD3"/>
    <w:rsid w:val="0026706A"/>
    <w:rsid w:val="002672D9"/>
    <w:rsid w:val="0026735D"/>
    <w:rsid w:val="00267856"/>
    <w:rsid w:val="00267C0E"/>
    <w:rsid w:val="00267EE9"/>
    <w:rsid w:val="00267F34"/>
    <w:rsid w:val="00267F9B"/>
    <w:rsid w:val="0027030C"/>
    <w:rsid w:val="002705E6"/>
    <w:rsid w:val="0027060D"/>
    <w:rsid w:val="00270640"/>
    <w:rsid w:val="0027076E"/>
    <w:rsid w:val="00270892"/>
    <w:rsid w:val="00270ACD"/>
    <w:rsid w:val="00270C31"/>
    <w:rsid w:val="00270EE0"/>
    <w:rsid w:val="00270F5A"/>
    <w:rsid w:val="00271192"/>
    <w:rsid w:val="002712B6"/>
    <w:rsid w:val="0027131E"/>
    <w:rsid w:val="002714C5"/>
    <w:rsid w:val="002717CB"/>
    <w:rsid w:val="002717FD"/>
    <w:rsid w:val="00271F04"/>
    <w:rsid w:val="00272224"/>
    <w:rsid w:val="00272EEA"/>
    <w:rsid w:val="00273153"/>
    <w:rsid w:val="002739C2"/>
    <w:rsid w:val="00274005"/>
    <w:rsid w:val="0027410E"/>
    <w:rsid w:val="002745A4"/>
    <w:rsid w:val="002746B6"/>
    <w:rsid w:val="00274ABD"/>
    <w:rsid w:val="00274E19"/>
    <w:rsid w:val="00274EFA"/>
    <w:rsid w:val="002750A3"/>
    <w:rsid w:val="002754F7"/>
    <w:rsid w:val="00275601"/>
    <w:rsid w:val="00275815"/>
    <w:rsid w:val="00275DB4"/>
    <w:rsid w:val="00275DFB"/>
    <w:rsid w:val="00275F98"/>
    <w:rsid w:val="00276317"/>
    <w:rsid w:val="0027645A"/>
    <w:rsid w:val="0027645E"/>
    <w:rsid w:val="0027663D"/>
    <w:rsid w:val="0027665A"/>
    <w:rsid w:val="002768BD"/>
    <w:rsid w:val="00276BB8"/>
    <w:rsid w:val="00276F78"/>
    <w:rsid w:val="00277017"/>
    <w:rsid w:val="0027716C"/>
    <w:rsid w:val="0027737C"/>
    <w:rsid w:val="0027753B"/>
    <w:rsid w:val="0027760D"/>
    <w:rsid w:val="00277746"/>
    <w:rsid w:val="00277890"/>
    <w:rsid w:val="002779C3"/>
    <w:rsid w:val="002804DF"/>
    <w:rsid w:val="00280537"/>
    <w:rsid w:val="00280862"/>
    <w:rsid w:val="0028096F"/>
    <w:rsid w:val="00280DD3"/>
    <w:rsid w:val="0028105F"/>
    <w:rsid w:val="00281318"/>
    <w:rsid w:val="0028135B"/>
    <w:rsid w:val="00281D90"/>
    <w:rsid w:val="00281F77"/>
    <w:rsid w:val="002820A6"/>
    <w:rsid w:val="002820BE"/>
    <w:rsid w:val="002820D3"/>
    <w:rsid w:val="0028249C"/>
    <w:rsid w:val="002827BE"/>
    <w:rsid w:val="00282B2A"/>
    <w:rsid w:val="00282D3C"/>
    <w:rsid w:val="00283150"/>
    <w:rsid w:val="00283200"/>
    <w:rsid w:val="00283808"/>
    <w:rsid w:val="00283E58"/>
    <w:rsid w:val="00283FAE"/>
    <w:rsid w:val="002846B0"/>
    <w:rsid w:val="00284831"/>
    <w:rsid w:val="00284A62"/>
    <w:rsid w:val="00284D91"/>
    <w:rsid w:val="00284F06"/>
    <w:rsid w:val="002850D2"/>
    <w:rsid w:val="00285345"/>
    <w:rsid w:val="00285609"/>
    <w:rsid w:val="002857E6"/>
    <w:rsid w:val="0028626E"/>
    <w:rsid w:val="002862AC"/>
    <w:rsid w:val="00286741"/>
    <w:rsid w:val="002867DA"/>
    <w:rsid w:val="00286CCA"/>
    <w:rsid w:val="00286D27"/>
    <w:rsid w:val="00286D28"/>
    <w:rsid w:val="002870E2"/>
    <w:rsid w:val="002870FF"/>
    <w:rsid w:val="00287816"/>
    <w:rsid w:val="00287AA2"/>
    <w:rsid w:val="00287C51"/>
    <w:rsid w:val="00287DA6"/>
    <w:rsid w:val="00287FCA"/>
    <w:rsid w:val="00290280"/>
    <w:rsid w:val="002904C2"/>
    <w:rsid w:val="0029061B"/>
    <w:rsid w:val="00290756"/>
    <w:rsid w:val="00290804"/>
    <w:rsid w:val="00290844"/>
    <w:rsid w:val="0029093B"/>
    <w:rsid w:val="00290B08"/>
    <w:rsid w:val="00290C06"/>
    <w:rsid w:val="00290D35"/>
    <w:rsid w:val="00290DCE"/>
    <w:rsid w:val="00290E15"/>
    <w:rsid w:val="00291177"/>
    <w:rsid w:val="00291239"/>
    <w:rsid w:val="00291580"/>
    <w:rsid w:val="00291688"/>
    <w:rsid w:val="0029173F"/>
    <w:rsid w:val="00291B38"/>
    <w:rsid w:val="00291F31"/>
    <w:rsid w:val="00292181"/>
    <w:rsid w:val="0029245B"/>
    <w:rsid w:val="00292705"/>
    <w:rsid w:val="0029283C"/>
    <w:rsid w:val="00292D6E"/>
    <w:rsid w:val="00292E8A"/>
    <w:rsid w:val="00292FFF"/>
    <w:rsid w:val="0029354C"/>
    <w:rsid w:val="00293559"/>
    <w:rsid w:val="00293DBE"/>
    <w:rsid w:val="00293E86"/>
    <w:rsid w:val="00293EF4"/>
    <w:rsid w:val="00294715"/>
    <w:rsid w:val="002947E6"/>
    <w:rsid w:val="0029483D"/>
    <w:rsid w:val="0029483E"/>
    <w:rsid w:val="0029494D"/>
    <w:rsid w:val="0029499B"/>
    <w:rsid w:val="00294A1F"/>
    <w:rsid w:val="00294D4C"/>
    <w:rsid w:val="002950D6"/>
    <w:rsid w:val="0029512D"/>
    <w:rsid w:val="0029540D"/>
    <w:rsid w:val="00295D1B"/>
    <w:rsid w:val="0029634C"/>
    <w:rsid w:val="00296787"/>
    <w:rsid w:val="002967F3"/>
    <w:rsid w:val="00296999"/>
    <w:rsid w:val="00296C42"/>
    <w:rsid w:val="00296EFF"/>
    <w:rsid w:val="00296FE7"/>
    <w:rsid w:val="00297105"/>
    <w:rsid w:val="002971CE"/>
    <w:rsid w:val="002971DD"/>
    <w:rsid w:val="00297337"/>
    <w:rsid w:val="0029745C"/>
    <w:rsid w:val="002977FF"/>
    <w:rsid w:val="002979E9"/>
    <w:rsid w:val="00297C30"/>
    <w:rsid w:val="002A02B9"/>
    <w:rsid w:val="002A02C6"/>
    <w:rsid w:val="002A055B"/>
    <w:rsid w:val="002A06E8"/>
    <w:rsid w:val="002A0753"/>
    <w:rsid w:val="002A078D"/>
    <w:rsid w:val="002A08EF"/>
    <w:rsid w:val="002A0B0B"/>
    <w:rsid w:val="002A0C12"/>
    <w:rsid w:val="002A0C8E"/>
    <w:rsid w:val="002A0F4A"/>
    <w:rsid w:val="002A13E6"/>
    <w:rsid w:val="002A1F9F"/>
    <w:rsid w:val="002A21A8"/>
    <w:rsid w:val="002A24E4"/>
    <w:rsid w:val="002A277C"/>
    <w:rsid w:val="002A3074"/>
    <w:rsid w:val="002A3565"/>
    <w:rsid w:val="002A372F"/>
    <w:rsid w:val="002A379F"/>
    <w:rsid w:val="002A3B2E"/>
    <w:rsid w:val="002A400D"/>
    <w:rsid w:val="002A467A"/>
    <w:rsid w:val="002A46DF"/>
    <w:rsid w:val="002A4998"/>
    <w:rsid w:val="002A4C35"/>
    <w:rsid w:val="002A4FF8"/>
    <w:rsid w:val="002A55E1"/>
    <w:rsid w:val="002A58A5"/>
    <w:rsid w:val="002A5D87"/>
    <w:rsid w:val="002A5F40"/>
    <w:rsid w:val="002A6153"/>
    <w:rsid w:val="002A62F6"/>
    <w:rsid w:val="002A637E"/>
    <w:rsid w:val="002A663F"/>
    <w:rsid w:val="002A673D"/>
    <w:rsid w:val="002A683F"/>
    <w:rsid w:val="002A6E72"/>
    <w:rsid w:val="002A7236"/>
    <w:rsid w:val="002A765D"/>
    <w:rsid w:val="002A79EC"/>
    <w:rsid w:val="002A7BC0"/>
    <w:rsid w:val="002B0017"/>
    <w:rsid w:val="002B012D"/>
    <w:rsid w:val="002B044C"/>
    <w:rsid w:val="002B059E"/>
    <w:rsid w:val="002B08C2"/>
    <w:rsid w:val="002B09FF"/>
    <w:rsid w:val="002B0D21"/>
    <w:rsid w:val="002B0D9D"/>
    <w:rsid w:val="002B0E5E"/>
    <w:rsid w:val="002B0EE8"/>
    <w:rsid w:val="002B1017"/>
    <w:rsid w:val="002B1464"/>
    <w:rsid w:val="002B16A5"/>
    <w:rsid w:val="002B16BD"/>
    <w:rsid w:val="002B1A45"/>
    <w:rsid w:val="002B1B25"/>
    <w:rsid w:val="002B1B82"/>
    <w:rsid w:val="002B1C51"/>
    <w:rsid w:val="002B1FB9"/>
    <w:rsid w:val="002B215D"/>
    <w:rsid w:val="002B2381"/>
    <w:rsid w:val="002B269E"/>
    <w:rsid w:val="002B2E6E"/>
    <w:rsid w:val="002B36E8"/>
    <w:rsid w:val="002B3745"/>
    <w:rsid w:val="002B3BBC"/>
    <w:rsid w:val="002B3D66"/>
    <w:rsid w:val="002B3D72"/>
    <w:rsid w:val="002B423C"/>
    <w:rsid w:val="002B4B3C"/>
    <w:rsid w:val="002B51AC"/>
    <w:rsid w:val="002B57E7"/>
    <w:rsid w:val="002B592F"/>
    <w:rsid w:val="002B59C0"/>
    <w:rsid w:val="002B59FD"/>
    <w:rsid w:val="002B5B0F"/>
    <w:rsid w:val="002B5B4B"/>
    <w:rsid w:val="002B6013"/>
    <w:rsid w:val="002B601C"/>
    <w:rsid w:val="002B62BA"/>
    <w:rsid w:val="002B65CD"/>
    <w:rsid w:val="002B66C2"/>
    <w:rsid w:val="002B6C18"/>
    <w:rsid w:val="002B6C6A"/>
    <w:rsid w:val="002B6EC9"/>
    <w:rsid w:val="002B742C"/>
    <w:rsid w:val="002B7869"/>
    <w:rsid w:val="002B7C9C"/>
    <w:rsid w:val="002B7D47"/>
    <w:rsid w:val="002B7E6F"/>
    <w:rsid w:val="002C0172"/>
    <w:rsid w:val="002C063E"/>
    <w:rsid w:val="002C06AB"/>
    <w:rsid w:val="002C0AD5"/>
    <w:rsid w:val="002C0EB8"/>
    <w:rsid w:val="002C1146"/>
    <w:rsid w:val="002C18C1"/>
    <w:rsid w:val="002C1B71"/>
    <w:rsid w:val="002C1C43"/>
    <w:rsid w:val="002C23A6"/>
    <w:rsid w:val="002C2842"/>
    <w:rsid w:val="002C38DC"/>
    <w:rsid w:val="002C3935"/>
    <w:rsid w:val="002C40C5"/>
    <w:rsid w:val="002C4516"/>
    <w:rsid w:val="002C4578"/>
    <w:rsid w:val="002C45B6"/>
    <w:rsid w:val="002C49A8"/>
    <w:rsid w:val="002C4A34"/>
    <w:rsid w:val="002C4D69"/>
    <w:rsid w:val="002C5B44"/>
    <w:rsid w:val="002C5C35"/>
    <w:rsid w:val="002C5D65"/>
    <w:rsid w:val="002C5FA2"/>
    <w:rsid w:val="002C60B5"/>
    <w:rsid w:val="002C6A2D"/>
    <w:rsid w:val="002C6C9D"/>
    <w:rsid w:val="002C6DF9"/>
    <w:rsid w:val="002C7416"/>
    <w:rsid w:val="002C745E"/>
    <w:rsid w:val="002C75E9"/>
    <w:rsid w:val="002C7665"/>
    <w:rsid w:val="002C7933"/>
    <w:rsid w:val="002C79C5"/>
    <w:rsid w:val="002C7AE4"/>
    <w:rsid w:val="002D045C"/>
    <w:rsid w:val="002D0F33"/>
    <w:rsid w:val="002D10E9"/>
    <w:rsid w:val="002D12CF"/>
    <w:rsid w:val="002D15D4"/>
    <w:rsid w:val="002D18DE"/>
    <w:rsid w:val="002D1A23"/>
    <w:rsid w:val="002D1BE5"/>
    <w:rsid w:val="002D1F56"/>
    <w:rsid w:val="002D1FE1"/>
    <w:rsid w:val="002D1FFF"/>
    <w:rsid w:val="002D2262"/>
    <w:rsid w:val="002D22BA"/>
    <w:rsid w:val="002D271F"/>
    <w:rsid w:val="002D28DB"/>
    <w:rsid w:val="002D2A98"/>
    <w:rsid w:val="002D37ED"/>
    <w:rsid w:val="002D4312"/>
    <w:rsid w:val="002D43EC"/>
    <w:rsid w:val="002D48A1"/>
    <w:rsid w:val="002D4D40"/>
    <w:rsid w:val="002D4F04"/>
    <w:rsid w:val="002D51CB"/>
    <w:rsid w:val="002D59AE"/>
    <w:rsid w:val="002D5BE7"/>
    <w:rsid w:val="002D5CA8"/>
    <w:rsid w:val="002D5CC4"/>
    <w:rsid w:val="002D5D80"/>
    <w:rsid w:val="002D67C0"/>
    <w:rsid w:val="002D67E7"/>
    <w:rsid w:val="002D68D5"/>
    <w:rsid w:val="002D6AAF"/>
    <w:rsid w:val="002D6BA2"/>
    <w:rsid w:val="002D6BB2"/>
    <w:rsid w:val="002D6CBC"/>
    <w:rsid w:val="002D6E34"/>
    <w:rsid w:val="002D7092"/>
    <w:rsid w:val="002D71FA"/>
    <w:rsid w:val="002D7435"/>
    <w:rsid w:val="002E0998"/>
    <w:rsid w:val="002E0A19"/>
    <w:rsid w:val="002E0D51"/>
    <w:rsid w:val="002E0E0B"/>
    <w:rsid w:val="002E11C9"/>
    <w:rsid w:val="002E1C41"/>
    <w:rsid w:val="002E1C44"/>
    <w:rsid w:val="002E1CC4"/>
    <w:rsid w:val="002E226B"/>
    <w:rsid w:val="002E2322"/>
    <w:rsid w:val="002E2990"/>
    <w:rsid w:val="002E29C5"/>
    <w:rsid w:val="002E2CC3"/>
    <w:rsid w:val="002E2DFB"/>
    <w:rsid w:val="002E2F2B"/>
    <w:rsid w:val="002E2F61"/>
    <w:rsid w:val="002E3010"/>
    <w:rsid w:val="002E33EB"/>
    <w:rsid w:val="002E353B"/>
    <w:rsid w:val="002E37A3"/>
    <w:rsid w:val="002E3911"/>
    <w:rsid w:val="002E3A15"/>
    <w:rsid w:val="002E3E03"/>
    <w:rsid w:val="002E3E12"/>
    <w:rsid w:val="002E3E89"/>
    <w:rsid w:val="002E3F3C"/>
    <w:rsid w:val="002E4355"/>
    <w:rsid w:val="002E47AC"/>
    <w:rsid w:val="002E4CA9"/>
    <w:rsid w:val="002E4D03"/>
    <w:rsid w:val="002E4E20"/>
    <w:rsid w:val="002E520A"/>
    <w:rsid w:val="002E537E"/>
    <w:rsid w:val="002E55D3"/>
    <w:rsid w:val="002E5FE6"/>
    <w:rsid w:val="002E6622"/>
    <w:rsid w:val="002E6914"/>
    <w:rsid w:val="002E6995"/>
    <w:rsid w:val="002E6B15"/>
    <w:rsid w:val="002E6C18"/>
    <w:rsid w:val="002E7195"/>
    <w:rsid w:val="002E75CF"/>
    <w:rsid w:val="002E78B3"/>
    <w:rsid w:val="002E7B37"/>
    <w:rsid w:val="002E7FFE"/>
    <w:rsid w:val="002F00B8"/>
    <w:rsid w:val="002F080B"/>
    <w:rsid w:val="002F0B7C"/>
    <w:rsid w:val="002F1272"/>
    <w:rsid w:val="002F12C3"/>
    <w:rsid w:val="002F1510"/>
    <w:rsid w:val="002F17C7"/>
    <w:rsid w:val="002F1B09"/>
    <w:rsid w:val="002F2159"/>
    <w:rsid w:val="002F2231"/>
    <w:rsid w:val="002F26F6"/>
    <w:rsid w:val="002F2AAC"/>
    <w:rsid w:val="002F30AC"/>
    <w:rsid w:val="002F314D"/>
    <w:rsid w:val="002F3595"/>
    <w:rsid w:val="002F371C"/>
    <w:rsid w:val="002F3C5B"/>
    <w:rsid w:val="002F3D06"/>
    <w:rsid w:val="002F4315"/>
    <w:rsid w:val="002F4904"/>
    <w:rsid w:val="002F4C6E"/>
    <w:rsid w:val="002F5067"/>
    <w:rsid w:val="002F509D"/>
    <w:rsid w:val="002F51F5"/>
    <w:rsid w:val="002F5444"/>
    <w:rsid w:val="002F5A4F"/>
    <w:rsid w:val="002F5DC8"/>
    <w:rsid w:val="002F60B4"/>
    <w:rsid w:val="002F6411"/>
    <w:rsid w:val="002F683B"/>
    <w:rsid w:val="002F69C1"/>
    <w:rsid w:val="002F6E48"/>
    <w:rsid w:val="002F7C74"/>
    <w:rsid w:val="002F7D30"/>
    <w:rsid w:val="003000D6"/>
    <w:rsid w:val="0030069D"/>
    <w:rsid w:val="003007DB"/>
    <w:rsid w:val="00300998"/>
    <w:rsid w:val="00300E2F"/>
    <w:rsid w:val="00300F3D"/>
    <w:rsid w:val="0030135E"/>
    <w:rsid w:val="003015A8"/>
    <w:rsid w:val="0030168F"/>
    <w:rsid w:val="00301867"/>
    <w:rsid w:val="003024A5"/>
    <w:rsid w:val="003025DD"/>
    <w:rsid w:val="003026D1"/>
    <w:rsid w:val="003026FE"/>
    <w:rsid w:val="003032DD"/>
    <w:rsid w:val="003033E7"/>
    <w:rsid w:val="00303485"/>
    <w:rsid w:val="003036D2"/>
    <w:rsid w:val="00303725"/>
    <w:rsid w:val="00303B7B"/>
    <w:rsid w:val="00303BCE"/>
    <w:rsid w:val="00303BF2"/>
    <w:rsid w:val="00303C72"/>
    <w:rsid w:val="00303D56"/>
    <w:rsid w:val="00303D87"/>
    <w:rsid w:val="00303E5E"/>
    <w:rsid w:val="003040E5"/>
    <w:rsid w:val="00304940"/>
    <w:rsid w:val="00304AFF"/>
    <w:rsid w:val="00304D2F"/>
    <w:rsid w:val="00304D9D"/>
    <w:rsid w:val="00305002"/>
    <w:rsid w:val="00305099"/>
    <w:rsid w:val="00305419"/>
    <w:rsid w:val="003054C5"/>
    <w:rsid w:val="0030558B"/>
    <w:rsid w:val="0030579C"/>
    <w:rsid w:val="003057ED"/>
    <w:rsid w:val="00305836"/>
    <w:rsid w:val="00305A21"/>
    <w:rsid w:val="00305CA6"/>
    <w:rsid w:val="00305EBF"/>
    <w:rsid w:val="00305F1E"/>
    <w:rsid w:val="00305FA4"/>
    <w:rsid w:val="00306006"/>
    <w:rsid w:val="00306504"/>
    <w:rsid w:val="00306B5F"/>
    <w:rsid w:val="00306E68"/>
    <w:rsid w:val="003072B4"/>
    <w:rsid w:val="0030755F"/>
    <w:rsid w:val="0030765F"/>
    <w:rsid w:val="0030769D"/>
    <w:rsid w:val="003078A7"/>
    <w:rsid w:val="003079FB"/>
    <w:rsid w:val="003104CF"/>
    <w:rsid w:val="003108A3"/>
    <w:rsid w:val="003108A6"/>
    <w:rsid w:val="00310993"/>
    <w:rsid w:val="00310A42"/>
    <w:rsid w:val="00310CF4"/>
    <w:rsid w:val="0031127B"/>
    <w:rsid w:val="003119D3"/>
    <w:rsid w:val="00311EAA"/>
    <w:rsid w:val="0031207E"/>
    <w:rsid w:val="003125F2"/>
    <w:rsid w:val="00312E4B"/>
    <w:rsid w:val="00312E9C"/>
    <w:rsid w:val="00312F9A"/>
    <w:rsid w:val="00312FE2"/>
    <w:rsid w:val="00313EC5"/>
    <w:rsid w:val="00313F9A"/>
    <w:rsid w:val="00314237"/>
    <w:rsid w:val="00314294"/>
    <w:rsid w:val="003148A9"/>
    <w:rsid w:val="003148EC"/>
    <w:rsid w:val="0031495B"/>
    <w:rsid w:val="00314BF5"/>
    <w:rsid w:val="00314C65"/>
    <w:rsid w:val="00314D83"/>
    <w:rsid w:val="00315020"/>
    <w:rsid w:val="003150F8"/>
    <w:rsid w:val="00315319"/>
    <w:rsid w:val="00315365"/>
    <w:rsid w:val="003153C0"/>
    <w:rsid w:val="003157F0"/>
    <w:rsid w:val="00316004"/>
    <w:rsid w:val="00316053"/>
    <w:rsid w:val="003160FA"/>
    <w:rsid w:val="003163E3"/>
    <w:rsid w:val="003163EA"/>
    <w:rsid w:val="00316744"/>
    <w:rsid w:val="00316969"/>
    <w:rsid w:val="00316DFE"/>
    <w:rsid w:val="00316F14"/>
    <w:rsid w:val="0031719F"/>
    <w:rsid w:val="003172F7"/>
    <w:rsid w:val="00317445"/>
    <w:rsid w:val="00317D81"/>
    <w:rsid w:val="00317D95"/>
    <w:rsid w:val="00317E5F"/>
    <w:rsid w:val="00317E81"/>
    <w:rsid w:val="00317EBE"/>
    <w:rsid w:val="00317F74"/>
    <w:rsid w:val="00320006"/>
    <w:rsid w:val="003200A3"/>
    <w:rsid w:val="00320341"/>
    <w:rsid w:val="003209B0"/>
    <w:rsid w:val="00320DB8"/>
    <w:rsid w:val="00320E22"/>
    <w:rsid w:val="00320EFB"/>
    <w:rsid w:val="00321033"/>
    <w:rsid w:val="00321323"/>
    <w:rsid w:val="00321831"/>
    <w:rsid w:val="0032186A"/>
    <w:rsid w:val="00321914"/>
    <w:rsid w:val="00321F6F"/>
    <w:rsid w:val="0032246C"/>
    <w:rsid w:val="003224C7"/>
    <w:rsid w:val="003227CB"/>
    <w:rsid w:val="00322856"/>
    <w:rsid w:val="00322925"/>
    <w:rsid w:val="00322B83"/>
    <w:rsid w:val="00322EB2"/>
    <w:rsid w:val="0032303D"/>
    <w:rsid w:val="0032320A"/>
    <w:rsid w:val="00323BBA"/>
    <w:rsid w:val="00323D53"/>
    <w:rsid w:val="00323E92"/>
    <w:rsid w:val="00324540"/>
    <w:rsid w:val="00324AE2"/>
    <w:rsid w:val="00324C17"/>
    <w:rsid w:val="003251D4"/>
    <w:rsid w:val="003254DA"/>
    <w:rsid w:val="003258D7"/>
    <w:rsid w:val="0032610C"/>
    <w:rsid w:val="00326486"/>
    <w:rsid w:val="00326628"/>
    <w:rsid w:val="00326672"/>
    <w:rsid w:val="00326881"/>
    <w:rsid w:val="00326CB4"/>
    <w:rsid w:val="003274B8"/>
    <w:rsid w:val="0032765D"/>
    <w:rsid w:val="00327C15"/>
    <w:rsid w:val="00327C99"/>
    <w:rsid w:val="003305D1"/>
    <w:rsid w:val="00330909"/>
    <w:rsid w:val="00330C20"/>
    <w:rsid w:val="00331DA1"/>
    <w:rsid w:val="0033245F"/>
    <w:rsid w:val="003325AB"/>
    <w:rsid w:val="003325BD"/>
    <w:rsid w:val="0033282D"/>
    <w:rsid w:val="00332C7E"/>
    <w:rsid w:val="00332CC3"/>
    <w:rsid w:val="00332EC3"/>
    <w:rsid w:val="00333237"/>
    <w:rsid w:val="003334C3"/>
    <w:rsid w:val="0033363C"/>
    <w:rsid w:val="00333757"/>
    <w:rsid w:val="00333C19"/>
    <w:rsid w:val="00333F9A"/>
    <w:rsid w:val="00334108"/>
    <w:rsid w:val="00334FED"/>
    <w:rsid w:val="00335BEC"/>
    <w:rsid w:val="00335D59"/>
    <w:rsid w:val="00336AA7"/>
    <w:rsid w:val="00336D93"/>
    <w:rsid w:val="00337014"/>
    <w:rsid w:val="0033732F"/>
    <w:rsid w:val="003378C0"/>
    <w:rsid w:val="00337B26"/>
    <w:rsid w:val="00337BF7"/>
    <w:rsid w:val="00337C0F"/>
    <w:rsid w:val="00337CAC"/>
    <w:rsid w:val="00337DF2"/>
    <w:rsid w:val="00337EA1"/>
    <w:rsid w:val="003402C8"/>
    <w:rsid w:val="00340D17"/>
    <w:rsid w:val="0034106E"/>
    <w:rsid w:val="00341E8F"/>
    <w:rsid w:val="00342110"/>
    <w:rsid w:val="00342278"/>
    <w:rsid w:val="00342440"/>
    <w:rsid w:val="00342468"/>
    <w:rsid w:val="003427D4"/>
    <w:rsid w:val="003429B7"/>
    <w:rsid w:val="00342A20"/>
    <w:rsid w:val="0034312B"/>
    <w:rsid w:val="0034319C"/>
    <w:rsid w:val="003433AB"/>
    <w:rsid w:val="0034368C"/>
    <w:rsid w:val="003438BC"/>
    <w:rsid w:val="003438D7"/>
    <w:rsid w:val="00343C88"/>
    <w:rsid w:val="003443E2"/>
    <w:rsid w:val="003444EB"/>
    <w:rsid w:val="0034462F"/>
    <w:rsid w:val="00344A9D"/>
    <w:rsid w:val="00344BBD"/>
    <w:rsid w:val="00344C07"/>
    <w:rsid w:val="00344D13"/>
    <w:rsid w:val="00344F15"/>
    <w:rsid w:val="003453C7"/>
    <w:rsid w:val="00345565"/>
    <w:rsid w:val="003456AD"/>
    <w:rsid w:val="0034575C"/>
    <w:rsid w:val="00345A7A"/>
    <w:rsid w:val="00345D2B"/>
    <w:rsid w:val="00346057"/>
    <w:rsid w:val="003463CA"/>
    <w:rsid w:val="00346448"/>
    <w:rsid w:val="00346807"/>
    <w:rsid w:val="00346BDB"/>
    <w:rsid w:val="00346C0F"/>
    <w:rsid w:val="00347139"/>
    <w:rsid w:val="00347158"/>
    <w:rsid w:val="0034724E"/>
    <w:rsid w:val="0034747C"/>
    <w:rsid w:val="0034758C"/>
    <w:rsid w:val="00347932"/>
    <w:rsid w:val="00347CF8"/>
    <w:rsid w:val="00347E8C"/>
    <w:rsid w:val="00347EC0"/>
    <w:rsid w:val="00347EC5"/>
    <w:rsid w:val="00347F79"/>
    <w:rsid w:val="003500AB"/>
    <w:rsid w:val="00350162"/>
    <w:rsid w:val="00350B97"/>
    <w:rsid w:val="00350CCB"/>
    <w:rsid w:val="003516CF"/>
    <w:rsid w:val="0035180B"/>
    <w:rsid w:val="00351BE5"/>
    <w:rsid w:val="00351D62"/>
    <w:rsid w:val="00351E6A"/>
    <w:rsid w:val="0035212C"/>
    <w:rsid w:val="0035233B"/>
    <w:rsid w:val="0035260B"/>
    <w:rsid w:val="00352679"/>
    <w:rsid w:val="00352869"/>
    <w:rsid w:val="00352CC9"/>
    <w:rsid w:val="00352D3C"/>
    <w:rsid w:val="00352D5C"/>
    <w:rsid w:val="00352DA0"/>
    <w:rsid w:val="003534AD"/>
    <w:rsid w:val="0035413A"/>
    <w:rsid w:val="00354154"/>
    <w:rsid w:val="0035463D"/>
    <w:rsid w:val="003546F2"/>
    <w:rsid w:val="00354CF4"/>
    <w:rsid w:val="00354F07"/>
    <w:rsid w:val="00355B14"/>
    <w:rsid w:val="00355C07"/>
    <w:rsid w:val="00355CAA"/>
    <w:rsid w:val="00355D73"/>
    <w:rsid w:val="00355E71"/>
    <w:rsid w:val="003563EA"/>
    <w:rsid w:val="00356D1D"/>
    <w:rsid w:val="0035701A"/>
    <w:rsid w:val="0035704B"/>
    <w:rsid w:val="00357495"/>
    <w:rsid w:val="003574E1"/>
    <w:rsid w:val="0035757E"/>
    <w:rsid w:val="00357A65"/>
    <w:rsid w:val="00357B88"/>
    <w:rsid w:val="00357F30"/>
    <w:rsid w:val="00360092"/>
    <w:rsid w:val="0036012F"/>
    <w:rsid w:val="003602E9"/>
    <w:rsid w:val="00360359"/>
    <w:rsid w:val="00360585"/>
    <w:rsid w:val="003608F6"/>
    <w:rsid w:val="00360A2E"/>
    <w:rsid w:val="00360EFD"/>
    <w:rsid w:val="003611D1"/>
    <w:rsid w:val="00361270"/>
    <w:rsid w:val="00361555"/>
    <w:rsid w:val="003618C4"/>
    <w:rsid w:val="00361BDE"/>
    <w:rsid w:val="00362040"/>
    <w:rsid w:val="003623AB"/>
    <w:rsid w:val="003626C3"/>
    <w:rsid w:val="0036289A"/>
    <w:rsid w:val="00362934"/>
    <w:rsid w:val="00362C2F"/>
    <w:rsid w:val="0036323F"/>
    <w:rsid w:val="003637CC"/>
    <w:rsid w:val="003638A9"/>
    <w:rsid w:val="0036397A"/>
    <w:rsid w:val="00363A78"/>
    <w:rsid w:val="00363AC2"/>
    <w:rsid w:val="00364042"/>
    <w:rsid w:val="00364191"/>
    <w:rsid w:val="00364A88"/>
    <w:rsid w:val="00364FE8"/>
    <w:rsid w:val="00365259"/>
    <w:rsid w:val="0036547D"/>
    <w:rsid w:val="00365AC9"/>
    <w:rsid w:val="00365AD2"/>
    <w:rsid w:val="00365C77"/>
    <w:rsid w:val="00365CA6"/>
    <w:rsid w:val="00365ED5"/>
    <w:rsid w:val="0036641C"/>
    <w:rsid w:val="0036645A"/>
    <w:rsid w:val="003666F2"/>
    <w:rsid w:val="00366750"/>
    <w:rsid w:val="00366867"/>
    <w:rsid w:val="00366938"/>
    <w:rsid w:val="00366C7C"/>
    <w:rsid w:val="003678F0"/>
    <w:rsid w:val="00367F71"/>
    <w:rsid w:val="003700EA"/>
    <w:rsid w:val="00370283"/>
    <w:rsid w:val="00370405"/>
    <w:rsid w:val="003704C1"/>
    <w:rsid w:val="0037079F"/>
    <w:rsid w:val="00370D09"/>
    <w:rsid w:val="00370D9B"/>
    <w:rsid w:val="003710FA"/>
    <w:rsid w:val="00371D67"/>
    <w:rsid w:val="00372443"/>
    <w:rsid w:val="003724BF"/>
    <w:rsid w:val="00373078"/>
    <w:rsid w:val="00373109"/>
    <w:rsid w:val="00373152"/>
    <w:rsid w:val="0037321D"/>
    <w:rsid w:val="003738C7"/>
    <w:rsid w:val="00373C7E"/>
    <w:rsid w:val="00373FAC"/>
    <w:rsid w:val="00374051"/>
    <w:rsid w:val="0037406A"/>
    <w:rsid w:val="0037460C"/>
    <w:rsid w:val="00374939"/>
    <w:rsid w:val="00374C96"/>
    <w:rsid w:val="00374D60"/>
    <w:rsid w:val="00374DB0"/>
    <w:rsid w:val="00374EB2"/>
    <w:rsid w:val="003751E1"/>
    <w:rsid w:val="003754B1"/>
    <w:rsid w:val="00375740"/>
    <w:rsid w:val="003757B3"/>
    <w:rsid w:val="00375C92"/>
    <w:rsid w:val="00375E11"/>
    <w:rsid w:val="0037657D"/>
    <w:rsid w:val="003766B7"/>
    <w:rsid w:val="00376736"/>
    <w:rsid w:val="00376820"/>
    <w:rsid w:val="003768E1"/>
    <w:rsid w:val="00376994"/>
    <w:rsid w:val="00376A74"/>
    <w:rsid w:val="00376D63"/>
    <w:rsid w:val="0037731E"/>
    <w:rsid w:val="00377617"/>
    <w:rsid w:val="0037791E"/>
    <w:rsid w:val="00377BAE"/>
    <w:rsid w:val="00377ECF"/>
    <w:rsid w:val="0038008C"/>
    <w:rsid w:val="00380347"/>
    <w:rsid w:val="003806EB"/>
    <w:rsid w:val="003806F8"/>
    <w:rsid w:val="00380A37"/>
    <w:rsid w:val="00380C39"/>
    <w:rsid w:val="00380CB1"/>
    <w:rsid w:val="00380F00"/>
    <w:rsid w:val="00381334"/>
    <w:rsid w:val="00381C8D"/>
    <w:rsid w:val="00381CB4"/>
    <w:rsid w:val="00381DC9"/>
    <w:rsid w:val="00381E37"/>
    <w:rsid w:val="00381E5B"/>
    <w:rsid w:val="00382057"/>
    <w:rsid w:val="00382073"/>
    <w:rsid w:val="00382619"/>
    <w:rsid w:val="00382C36"/>
    <w:rsid w:val="00382F4D"/>
    <w:rsid w:val="00383115"/>
    <w:rsid w:val="00383208"/>
    <w:rsid w:val="0038381D"/>
    <w:rsid w:val="00383939"/>
    <w:rsid w:val="00383959"/>
    <w:rsid w:val="00383C7F"/>
    <w:rsid w:val="003847D1"/>
    <w:rsid w:val="003848AA"/>
    <w:rsid w:val="003849A4"/>
    <w:rsid w:val="00384B2C"/>
    <w:rsid w:val="00384B38"/>
    <w:rsid w:val="00384C63"/>
    <w:rsid w:val="00384D8A"/>
    <w:rsid w:val="003853F1"/>
    <w:rsid w:val="00385876"/>
    <w:rsid w:val="00385B92"/>
    <w:rsid w:val="00385E30"/>
    <w:rsid w:val="00385F8F"/>
    <w:rsid w:val="00386137"/>
    <w:rsid w:val="00386443"/>
    <w:rsid w:val="00386682"/>
    <w:rsid w:val="00386917"/>
    <w:rsid w:val="00386BA2"/>
    <w:rsid w:val="00386D88"/>
    <w:rsid w:val="00386DF4"/>
    <w:rsid w:val="00387448"/>
    <w:rsid w:val="0038750C"/>
    <w:rsid w:val="00387540"/>
    <w:rsid w:val="003876B7"/>
    <w:rsid w:val="0038792A"/>
    <w:rsid w:val="00387A5F"/>
    <w:rsid w:val="00387DDD"/>
    <w:rsid w:val="00390054"/>
    <w:rsid w:val="00390105"/>
    <w:rsid w:val="003901A2"/>
    <w:rsid w:val="0039022E"/>
    <w:rsid w:val="00390870"/>
    <w:rsid w:val="00390CC6"/>
    <w:rsid w:val="00390F53"/>
    <w:rsid w:val="0039106D"/>
    <w:rsid w:val="0039111F"/>
    <w:rsid w:val="0039129E"/>
    <w:rsid w:val="0039138A"/>
    <w:rsid w:val="00391498"/>
    <w:rsid w:val="003918C2"/>
    <w:rsid w:val="0039197B"/>
    <w:rsid w:val="00391D1B"/>
    <w:rsid w:val="00391FD9"/>
    <w:rsid w:val="00392225"/>
    <w:rsid w:val="0039281E"/>
    <w:rsid w:val="0039284C"/>
    <w:rsid w:val="003933DB"/>
    <w:rsid w:val="003933FC"/>
    <w:rsid w:val="00393594"/>
    <w:rsid w:val="00393790"/>
    <w:rsid w:val="0039385D"/>
    <w:rsid w:val="00393CD6"/>
    <w:rsid w:val="003941A1"/>
    <w:rsid w:val="003941A6"/>
    <w:rsid w:val="0039425C"/>
    <w:rsid w:val="003945D3"/>
    <w:rsid w:val="00394D46"/>
    <w:rsid w:val="00394E20"/>
    <w:rsid w:val="00394E88"/>
    <w:rsid w:val="0039505A"/>
    <w:rsid w:val="003956A7"/>
    <w:rsid w:val="003956D1"/>
    <w:rsid w:val="00395842"/>
    <w:rsid w:val="00395864"/>
    <w:rsid w:val="003967AC"/>
    <w:rsid w:val="0039685A"/>
    <w:rsid w:val="00396BC5"/>
    <w:rsid w:val="00396D23"/>
    <w:rsid w:val="00396E35"/>
    <w:rsid w:val="0039712B"/>
    <w:rsid w:val="003972F3"/>
    <w:rsid w:val="00397407"/>
    <w:rsid w:val="00397444"/>
    <w:rsid w:val="00397759"/>
    <w:rsid w:val="003977AD"/>
    <w:rsid w:val="00397AB9"/>
    <w:rsid w:val="00397D07"/>
    <w:rsid w:val="003A01F9"/>
    <w:rsid w:val="003A157C"/>
    <w:rsid w:val="003A1657"/>
    <w:rsid w:val="003A17C5"/>
    <w:rsid w:val="003A17CC"/>
    <w:rsid w:val="003A18BB"/>
    <w:rsid w:val="003A1F59"/>
    <w:rsid w:val="003A2575"/>
    <w:rsid w:val="003A2903"/>
    <w:rsid w:val="003A2C74"/>
    <w:rsid w:val="003A3BD6"/>
    <w:rsid w:val="003A4068"/>
    <w:rsid w:val="003A43DF"/>
    <w:rsid w:val="003A43E1"/>
    <w:rsid w:val="003A43EC"/>
    <w:rsid w:val="003A4651"/>
    <w:rsid w:val="003A48F3"/>
    <w:rsid w:val="003A4C02"/>
    <w:rsid w:val="003A4FBC"/>
    <w:rsid w:val="003A5008"/>
    <w:rsid w:val="003A51A0"/>
    <w:rsid w:val="003A531C"/>
    <w:rsid w:val="003A548B"/>
    <w:rsid w:val="003A5616"/>
    <w:rsid w:val="003A5663"/>
    <w:rsid w:val="003A57CB"/>
    <w:rsid w:val="003A5A67"/>
    <w:rsid w:val="003A5A73"/>
    <w:rsid w:val="003A5BDC"/>
    <w:rsid w:val="003A5C5A"/>
    <w:rsid w:val="003A5DA9"/>
    <w:rsid w:val="003A5E87"/>
    <w:rsid w:val="003A5FE8"/>
    <w:rsid w:val="003A6460"/>
    <w:rsid w:val="003A6468"/>
    <w:rsid w:val="003A64A7"/>
    <w:rsid w:val="003A66ED"/>
    <w:rsid w:val="003A680E"/>
    <w:rsid w:val="003A6967"/>
    <w:rsid w:val="003A69BD"/>
    <w:rsid w:val="003A6E10"/>
    <w:rsid w:val="003A707A"/>
    <w:rsid w:val="003A714D"/>
    <w:rsid w:val="003A7BD7"/>
    <w:rsid w:val="003A7D0C"/>
    <w:rsid w:val="003B0083"/>
    <w:rsid w:val="003B017C"/>
    <w:rsid w:val="003B0309"/>
    <w:rsid w:val="003B03A3"/>
    <w:rsid w:val="003B0415"/>
    <w:rsid w:val="003B04E5"/>
    <w:rsid w:val="003B05EF"/>
    <w:rsid w:val="003B18F3"/>
    <w:rsid w:val="003B19E9"/>
    <w:rsid w:val="003B1C4C"/>
    <w:rsid w:val="003B2645"/>
    <w:rsid w:val="003B2E51"/>
    <w:rsid w:val="003B3014"/>
    <w:rsid w:val="003B322F"/>
    <w:rsid w:val="003B33C2"/>
    <w:rsid w:val="003B3BFA"/>
    <w:rsid w:val="003B3E00"/>
    <w:rsid w:val="003B3E15"/>
    <w:rsid w:val="003B3E2F"/>
    <w:rsid w:val="003B426E"/>
    <w:rsid w:val="003B44C0"/>
    <w:rsid w:val="003B48FE"/>
    <w:rsid w:val="003B4971"/>
    <w:rsid w:val="003B4A45"/>
    <w:rsid w:val="003B5088"/>
    <w:rsid w:val="003B50C6"/>
    <w:rsid w:val="003B559E"/>
    <w:rsid w:val="003B58D4"/>
    <w:rsid w:val="003B63A4"/>
    <w:rsid w:val="003B658E"/>
    <w:rsid w:val="003B6876"/>
    <w:rsid w:val="003B7199"/>
    <w:rsid w:val="003B77F4"/>
    <w:rsid w:val="003B78B1"/>
    <w:rsid w:val="003C00AB"/>
    <w:rsid w:val="003C00E1"/>
    <w:rsid w:val="003C01F9"/>
    <w:rsid w:val="003C0336"/>
    <w:rsid w:val="003C091B"/>
    <w:rsid w:val="003C0F9B"/>
    <w:rsid w:val="003C1255"/>
    <w:rsid w:val="003C12C5"/>
    <w:rsid w:val="003C136A"/>
    <w:rsid w:val="003C15F7"/>
    <w:rsid w:val="003C1B5F"/>
    <w:rsid w:val="003C234C"/>
    <w:rsid w:val="003C2C55"/>
    <w:rsid w:val="003C2D28"/>
    <w:rsid w:val="003C2FCC"/>
    <w:rsid w:val="003C31D6"/>
    <w:rsid w:val="003C3650"/>
    <w:rsid w:val="003C3706"/>
    <w:rsid w:val="003C3ABA"/>
    <w:rsid w:val="003C3E0D"/>
    <w:rsid w:val="003C40F6"/>
    <w:rsid w:val="003C410A"/>
    <w:rsid w:val="003C41A3"/>
    <w:rsid w:val="003C41DD"/>
    <w:rsid w:val="003C457F"/>
    <w:rsid w:val="003C47EC"/>
    <w:rsid w:val="003C4870"/>
    <w:rsid w:val="003C4906"/>
    <w:rsid w:val="003C4D5F"/>
    <w:rsid w:val="003C4DA6"/>
    <w:rsid w:val="003C4FE2"/>
    <w:rsid w:val="003C52E1"/>
    <w:rsid w:val="003C54EF"/>
    <w:rsid w:val="003C55B1"/>
    <w:rsid w:val="003C5E5C"/>
    <w:rsid w:val="003C5EEE"/>
    <w:rsid w:val="003C6060"/>
    <w:rsid w:val="003C62DD"/>
    <w:rsid w:val="003C6386"/>
    <w:rsid w:val="003C6BBD"/>
    <w:rsid w:val="003C7017"/>
    <w:rsid w:val="003C7126"/>
    <w:rsid w:val="003C7167"/>
    <w:rsid w:val="003C7260"/>
    <w:rsid w:val="003C785B"/>
    <w:rsid w:val="003C795C"/>
    <w:rsid w:val="003D000A"/>
    <w:rsid w:val="003D02B4"/>
    <w:rsid w:val="003D03A0"/>
    <w:rsid w:val="003D03DD"/>
    <w:rsid w:val="003D0544"/>
    <w:rsid w:val="003D08E1"/>
    <w:rsid w:val="003D0B8A"/>
    <w:rsid w:val="003D0C39"/>
    <w:rsid w:val="003D0D54"/>
    <w:rsid w:val="003D0EC4"/>
    <w:rsid w:val="003D120A"/>
    <w:rsid w:val="003D132E"/>
    <w:rsid w:val="003D1446"/>
    <w:rsid w:val="003D1547"/>
    <w:rsid w:val="003D17FD"/>
    <w:rsid w:val="003D19A2"/>
    <w:rsid w:val="003D1A3C"/>
    <w:rsid w:val="003D1CDB"/>
    <w:rsid w:val="003D250E"/>
    <w:rsid w:val="003D2C5D"/>
    <w:rsid w:val="003D2DCF"/>
    <w:rsid w:val="003D2E32"/>
    <w:rsid w:val="003D34CC"/>
    <w:rsid w:val="003D3517"/>
    <w:rsid w:val="003D3981"/>
    <w:rsid w:val="003D41B3"/>
    <w:rsid w:val="003D4248"/>
    <w:rsid w:val="003D4276"/>
    <w:rsid w:val="003D449A"/>
    <w:rsid w:val="003D44B5"/>
    <w:rsid w:val="003D458D"/>
    <w:rsid w:val="003D49A4"/>
    <w:rsid w:val="003D4A50"/>
    <w:rsid w:val="003D4AEE"/>
    <w:rsid w:val="003D4C1C"/>
    <w:rsid w:val="003D502C"/>
    <w:rsid w:val="003D546E"/>
    <w:rsid w:val="003D5C96"/>
    <w:rsid w:val="003D5DC0"/>
    <w:rsid w:val="003D5FB9"/>
    <w:rsid w:val="003D65CF"/>
    <w:rsid w:val="003D682D"/>
    <w:rsid w:val="003D6930"/>
    <w:rsid w:val="003D6969"/>
    <w:rsid w:val="003D69D6"/>
    <w:rsid w:val="003D74AC"/>
    <w:rsid w:val="003D7650"/>
    <w:rsid w:val="003D7A34"/>
    <w:rsid w:val="003D7A7E"/>
    <w:rsid w:val="003D7B41"/>
    <w:rsid w:val="003D7D25"/>
    <w:rsid w:val="003D7EE6"/>
    <w:rsid w:val="003E0016"/>
    <w:rsid w:val="003E0036"/>
    <w:rsid w:val="003E019C"/>
    <w:rsid w:val="003E0377"/>
    <w:rsid w:val="003E0813"/>
    <w:rsid w:val="003E086B"/>
    <w:rsid w:val="003E0AD7"/>
    <w:rsid w:val="003E0C57"/>
    <w:rsid w:val="003E0CAE"/>
    <w:rsid w:val="003E123B"/>
    <w:rsid w:val="003E1404"/>
    <w:rsid w:val="003E1433"/>
    <w:rsid w:val="003E166F"/>
    <w:rsid w:val="003E171D"/>
    <w:rsid w:val="003E176E"/>
    <w:rsid w:val="003E17AD"/>
    <w:rsid w:val="003E1B53"/>
    <w:rsid w:val="003E1F5E"/>
    <w:rsid w:val="003E218F"/>
    <w:rsid w:val="003E246E"/>
    <w:rsid w:val="003E2569"/>
    <w:rsid w:val="003E266E"/>
    <w:rsid w:val="003E269C"/>
    <w:rsid w:val="003E2890"/>
    <w:rsid w:val="003E2C4F"/>
    <w:rsid w:val="003E2E91"/>
    <w:rsid w:val="003E31F6"/>
    <w:rsid w:val="003E31F9"/>
    <w:rsid w:val="003E343B"/>
    <w:rsid w:val="003E36A7"/>
    <w:rsid w:val="003E36B0"/>
    <w:rsid w:val="003E392D"/>
    <w:rsid w:val="003E39D9"/>
    <w:rsid w:val="003E3AA6"/>
    <w:rsid w:val="003E3C58"/>
    <w:rsid w:val="003E3CFF"/>
    <w:rsid w:val="003E4D87"/>
    <w:rsid w:val="003E4F7A"/>
    <w:rsid w:val="003E5239"/>
    <w:rsid w:val="003E59A4"/>
    <w:rsid w:val="003E5AD6"/>
    <w:rsid w:val="003E627B"/>
    <w:rsid w:val="003E6308"/>
    <w:rsid w:val="003E6413"/>
    <w:rsid w:val="003E6997"/>
    <w:rsid w:val="003E6B49"/>
    <w:rsid w:val="003E6C00"/>
    <w:rsid w:val="003E6D40"/>
    <w:rsid w:val="003E6FBB"/>
    <w:rsid w:val="003E7124"/>
    <w:rsid w:val="003E7190"/>
    <w:rsid w:val="003E73F7"/>
    <w:rsid w:val="003E7427"/>
    <w:rsid w:val="003E7456"/>
    <w:rsid w:val="003E7694"/>
    <w:rsid w:val="003E7943"/>
    <w:rsid w:val="003E7FC0"/>
    <w:rsid w:val="003F0343"/>
    <w:rsid w:val="003F05E7"/>
    <w:rsid w:val="003F06C0"/>
    <w:rsid w:val="003F0A32"/>
    <w:rsid w:val="003F0EF2"/>
    <w:rsid w:val="003F1156"/>
    <w:rsid w:val="003F1277"/>
    <w:rsid w:val="003F127E"/>
    <w:rsid w:val="003F135B"/>
    <w:rsid w:val="003F1367"/>
    <w:rsid w:val="003F1601"/>
    <w:rsid w:val="003F17CF"/>
    <w:rsid w:val="003F1CDE"/>
    <w:rsid w:val="003F1F6F"/>
    <w:rsid w:val="003F267A"/>
    <w:rsid w:val="003F26F8"/>
    <w:rsid w:val="003F31C6"/>
    <w:rsid w:val="003F3402"/>
    <w:rsid w:val="003F3427"/>
    <w:rsid w:val="003F354A"/>
    <w:rsid w:val="003F3846"/>
    <w:rsid w:val="003F3967"/>
    <w:rsid w:val="003F3DB1"/>
    <w:rsid w:val="003F3E21"/>
    <w:rsid w:val="003F3FDA"/>
    <w:rsid w:val="003F40A8"/>
    <w:rsid w:val="003F435E"/>
    <w:rsid w:val="003F45C8"/>
    <w:rsid w:val="003F469F"/>
    <w:rsid w:val="003F4A07"/>
    <w:rsid w:val="003F4AC2"/>
    <w:rsid w:val="003F4C48"/>
    <w:rsid w:val="003F4DB0"/>
    <w:rsid w:val="003F4DD3"/>
    <w:rsid w:val="003F502F"/>
    <w:rsid w:val="003F53E9"/>
    <w:rsid w:val="003F5416"/>
    <w:rsid w:val="003F54D4"/>
    <w:rsid w:val="003F5570"/>
    <w:rsid w:val="003F5992"/>
    <w:rsid w:val="003F5B29"/>
    <w:rsid w:val="003F5C48"/>
    <w:rsid w:val="003F5E27"/>
    <w:rsid w:val="003F607B"/>
    <w:rsid w:val="003F694A"/>
    <w:rsid w:val="003F6A1C"/>
    <w:rsid w:val="003F6BCB"/>
    <w:rsid w:val="003F6CCD"/>
    <w:rsid w:val="003F6D01"/>
    <w:rsid w:val="003F7225"/>
    <w:rsid w:val="003F73DB"/>
    <w:rsid w:val="003F7444"/>
    <w:rsid w:val="003F7789"/>
    <w:rsid w:val="003F79A6"/>
    <w:rsid w:val="003F7F8A"/>
    <w:rsid w:val="00400781"/>
    <w:rsid w:val="00400BA4"/>
    <w:rsid w:val="00401261"/>
    <w:rsid w:val="00401616"/>
    <w:rsid w:val="004019C3"/>
    <w:rsid w:val="00401E09"/>
    <w:rsid w:val="00401EAF"/>
    <w:rsid w:val="00401F52"/>
    <w:rsid w:val="00402482"/>
    <w:rsid w:val="0040261A"/>
    <w:rsid w:val="00402A5B"/>
    <w:rsid w:val="00402A9F"/>
    <w:rsid w:val="00402D23"/>
    <w:rsid w:val="00402ED4"/>
    <w:rsid w:val="00402F94"/>
    <w:rsid w:val="0040313B"/>
    <w:rsid w:val="00403215"/>
    <w:rsid w:val="004038FA"/>
    <w:rsid w:val="0040409F"/>
    <w:rsid w:val="00404399"/>
    <w:rsid w:val="004044CB"/>
    <w:rsid w:val="00404735"/>
    <w:rsid w:val="0040477F"/>
    <w:rsid w:val="004047B1"/>
    <w:rsid w:val="004048BB"/>
    <w:rsid w:val="00404A40"/>
    <w:rsid w:val="00404B22"/>
    <w:rsid w:val="00404C21"/>
    <w:rsid w:val="00404C37"/>
    <w:rsid w:val="00404CEB"/>
    <w:rsid w:val="00404DD2"/>
    <w:rsid w:val="004054FA"/>
    <w:rsid w:val="0040565F"/>
    <w:rsid w:val="004056A0"/>
    <w:rsid w:val="004057D3"/>
    <w:rsid w:val="0040587B"/>
    <w:rsid w:val="004058F0"/>
    <w:rsid w:val="00405928"/>
    <w:rsid w:val="00405ADA"/>
    <w:rsid w:val="00405B86"/>
    <w:rsid w:val="00405F81"/>
    <w:rsid w:val="004061E8"/>
    <w:rsid w:val="0040625C"/>
    <w:rsid w:val="004063C3"/>
    <w:rsid w:val="0040657F"/>
    <w:rsid w:val="004065E7"/>
    <w:rsid w:val="00406602"/>
    <w:rsid w:val="00406873"/>
    <w:rsid w:val="0040713F"/>
    <w:rsid w:val="0040717D"/>
    <w:rsid w:val="004074ED"/>
    <w:rsid w:val="00407585"/>
    <w:rsid w:val="0040766E"/>
    <w:rsid w:val="00407C45"/>
    <w:rsid w:val="00407E66"/>
    <w:rsid w:val="00410183"/>
    <w:rsid w:val="004103BD"/>
    <w:rsid w:val="00410655"/>
    <w:rsid w:val="00410876"/>
    <w:rsid w:val="0041146B"/>
    <w:rsid w:val="00411732"/>
    <w:rsid w:val="00411AEE"/>
    <w:rsid w:val="00411E74"/>
    <w:rsid w:val="00411EAE"/>
    <w:rsid w:val="00411FFC"/>
    <w:rsid w:val="00412195"/>
    <w:rsid w:val="004122D6"/>
    <w:rsid w:val="004127D3"/>
    <w:rsid w:val="00412F38"/>
    <w:rsid w:val="00412F88"/>
    <w:rsid w:val="004130CF"/>
    <w:rsid w:val="00413699"/>
    <w:rsid w:val="00413B66"/>
    <w:rsid w:val="00413F25"/>
    <w:rsid w:val="004141B4"/>
    <w:rsid w:val="0041423D"/>
    <w:rsid w:val="004142A0"/>
    <w:rsid w:val="004144F3"/>
    <w:rsid w:val="004147F2"/>
    <w:rsid w:val="00414D1E"/>
    <w:rsid w:val="00415109"/>
    <w:rsid w:val="0041510D"/>
    <w:rsid w:val="004152FE"/>
    <w:rsid w:val="0041547F"/>
    <w:rsid w:val="00415640"/>
    <w:rsid w:val="00415A64"/>
    <w:rsid w:val="00415B50"/>
    <w:rsid w:val="00415E77"/>
    <w:rsid w:val="00415EFD"/>
    <w:rsid w:val="00416626"/>
    <w:rsid w:val="0041662B"/>
    <w:rsid w:val="004169D5"/>
    <w:rsid w:val="00416C7C"/>
    <w:rsid w:val="00416F96"/>
    <w:rsid w:val="0041706A"/>
    <w:rsid w:val="004173FF"/>
    <w:rsid w:val="004174DC"/>
    <w:rsid w:val="004176E8"/>
    <w:rsid w:val="00417B73"/>
    <w:rsid w:val="00417BBB"/>
    <w:rsid w:val="00417E7F"/>
    <w:rsid w:val="004200D8"/>
    <w:rsid w:val="004201F2"/>
    <w:rsid w:val="00420CEA"/>
    <w:rsid w:val="0042112A"/>
    <w:rsid w:val="0042131F"/>
    <w:rsid w:val="004214A2"/>
    <w:rsid w:val="004216DF"/>
    <w:rsid w:val="00421856"/>
    <w:rsid w:val="004222B0"/>
    <w:rsid w:val="0042233B"/>
    <w:rsid w:val="00422A0E"/>
    <w:rsid w:val="00422A85"/>
    <w:rsid w:val="00423294"/>
    <w:rsid w:val="00423A01"/>
    <w:rsid w:val="00423AA6"/>
    <w:rsid w:val="00424199"/>
    <w:rsid w:val="00424385"/>
    <w:rsid w:val="00424CBD"/>
    <w:rsid w:val="00424DDA"/>
    <w:rsid w:val="0042507D"/>
    <w:rsid w:val="004253E7"/>
    <w:rsid w:val="004255BF"/>
    <w:rsid w:val="00425A7E"/>
    <w:rsid w:val="00425B1B"/>
    <w:rsid w:val="00425CB5"/>
    <w:rsid w:val="00425F12"/>
    <w:rsid w:val="004264AE"/>
    <w:rsid w:val="004264B9"/>
    <w:rsid w:val="00426EDC"/>
    <w:rsid w:val="00427112"/>
    <w:rsid w:val="0042720B"/>
    <w:rsid w:val="00427583"/>
    <w:rsid w:val="00427644"/>
    <w:rsid w:val="0042782A"/>
    <w:rsid w:val="0042789D"/>
    <w:rsid w:val="00427BA4"/>
    <w:rsid w:val="00427E1B"/>
    <w:rsid w:val="00427F1C"/>
    <w:rsid w:val="004309CF"/>
    <w:rsid w:val="004310B5"/>
    <w:rsid w:val="00431320"/>
    <w:rsid w:val="00431429"/>
    <w:rsid w:val="004316D4"/>
    <w:rsid w:val="00431A03"/>
    <w:rsid w:val="00431AB5"/>
    <w:rsid w:val="00432246"/>
    <w:rsid w:val="004324AB"/>
    <w:rsid w:val="004324EE"/>
    <w:rsid w:val="00432637"/>
    <w:rsid w:val="00432E65"/>
    <w:rsid w:val="00432E92"/>
    <w:rsid w:val="00432ED9"/>
    <w:rsid w:val="00432F81"/>
    <w:rsid w:val="00433759"/>
    <w:rsid w:val="00433FF9"/>
    <w:rsid w:val="0043402E"/>
    <w:rsid w:val="004342BF"/>
    <w:rsid w:val="004348C3"/>
    <w:rsid w:val="00434A7A"/>
    <w:rsid w:val="00434CF8"/>
    <w:rsid w:val="00434E79"/>
    <w:rsid w:val="00434F9D"/>
    <w:rsid w:val="0043500E"/>
    <w:rsid w:val="00435165"/>
    <w:rsid w:val="0043577B"/>
    <w:rsid w:val="004358B6"/>
    <w:rsid w:val="00435E32"/>
    <w:rsid w:val="00435E58"/>
    <w:rsid w:val="00435F2C"/>
    <w:rsid w:val="00435F9D"/>
    <w:rsid w:val="00435FD1"/>
    <w:rsid w:val="0043609D"/>
    <w:rsid w:val="00436159"/>
    <w:rsid w:val="00436174"/>
    <w:rsid w:val="0043617E"/>
    <w:rsid w:val="00436450"/>
    <w:rsid w:val="004369A6"/>
    <w:rsid w:val="00436F3A"/>
    <w:rsid w:val="00436F85"/>
    <w:rsid w:val="00436FEE"/>
    <w:rsid w:val="004372D9"/>
    <w:rsid w:val="0043732B"/>
    <w:rsid w:val="00437731"/>
    <w:rsid w:val="00440205"/>
    <w:rsid w:val="00440315"/>
    <w:rsid w:val="00440A6A"/>
    <w:rsid w:val="00440BC4"/>
    <w:rsid w:val="004414D7"/>
    <w:rsid w:val="00441872"/>
    <w:rsid w:val="004418C0"/>
    <w:rsid w:val="00441D2C"/>
    <w:rsid w:val="00441DFA"/>
    <w:rsid w:val="004420E6"/>
    <w:rsid w:val="004420EC"/>
    <w:rsid w:val="004421C6"/>
    <w:rsid w:val="004422FD"/>
    <w:rsid w:val="004424D4"/>
    <w:rsid w:val="00442898"/>
    <w:rsid w:val="00442937"/>
    <w:rsid w:val="00442E0D"/>
    <w:rsid w:val="00442E72"/>
    <w:rsid w:val="00443035"/>
    <w:rsid w:val="00443054"/>
    <w:rsid w:val="00443065"/>
    <w:rsid w:val="00443B5A"/>
    <w:rsid w:val="00443D5A"/>
    <w:rsid w:val="00443ECC"/>
    <w:rsid w:val="00443EE7"/>
    <w:rsid w:val="004440C9"/>
    <w:rsid w:val="00444A38"/>
    <w:rsid w:val="00444D49"/>
    <w:rsid w:val="00445599"/>
    <w:rsid w:val="004457A6"/>
    <w:rsid w:val="00445806"/>
    <w:rsid w:val="00445B0B"/>
    <w:rsid w:val="00445B14"/>
    <w:rsid w:val="00446113"/>
    <w:rsid w:val="00446254"/>
    <w:rsid w:val="00446AB1"/>
    <w:rsid w:val="00447062"/>
    <w:rsid w:val="0044744C"/>
    <w:rsid w:val="004474BB"/>
    <w:rsid w:val="00447766"/>
    <w:rsid w:val="0044779A"/>
    <w:rsid w:val="004478A9"/>
    <w:rsid w:val="004479B0"/>
    <w:rsid w:val="00447B34"/>
    <w:rsid w:val="0045004B"/>
    <w:rsid w:val="0045010B"/>
    <w:rsid w:val="00450575"/>
    <w:rsid w:val="004509A6"/>
    <w:rsid w:val="00450C52"/>
    <w:rsid w:val="004510D0"/>
    <w:rsid w:val="0045141A"/>
    <w:rsid w:val="00451A04"/>
    <w:rsid w:val="00451F05"/>
    <w:rsid w:val="004529DB"/>
    <w:rsid w:val="00452A66"/>
    <w:rsid w:val="00452A92"/>
    <w:rsid w:val="00452ACC"/>
    <w:rsid w:val="00452C19"/>
    <w:rsid w:val="00452C6F"/>
    <w:rsid w:val="00452D84"/>
    <w:rsid w:val="004532E8"/>
    <w:rsid w:val="0045349B"/>
    <w:rsid w:val="00453B0B"/>
    <w:rsid w:val="00453E95"/>
    <w:rsid w:val="0045406A"/>
    <w:rsid w:val="0045420D"/>
    <w:rsid w:val="0045441F"/>
    <w:rsid w:val="00454A94"/>
    <w:rsid w:val="00454B29"/>
    <w:rsid w:val="00455036"/>
    <w:rsid w:val="00455089"/>
    <w:rsid w:val="004551C2"/>
    <w:rsid w:val="004554F6"/>
    <w:rsid w:val="00455812"/>
    <w:rsid w:val="0045585C"/>
    <w:rsid w:val="00455A1E"/>
    <w:rsid w:val="00455BA9"/>
    <w:rsid w:val="00455F0F"/>
    <w:rsid w:val="0045632C"/>
    <w:rsid w:val="00456B31"/>
    <w:rsid w:val="00456C7C"/>
    <w:rsid w:val="00457027"/>
    <w:rsid w:val="004571EB"/>
    <w:rsid w:val="00457366"/>
    <w:rsid w:val="004579F2"/>
    <w:rsid w:val="00457AC6"/>
    <w:rsid w:val="00457BF6"/>
    <w:rsid w:val="00460109"/>
    <w:rsid w:val="00460244"/>
    <w:rsid w:val="00460CD8"/>
    <w:rsid w:val="0046100B"/>
    <w:rsid w:val="0046115B"/>
    <w:rsid w:val="00461286"/>
    <w:rsid w:val="00461894"/>
    <w:rsid w:val="00461A23"/>
    <w:rsid w:val="00462047"/>
    <w:rsid w:val="00462100"/>
    <w:rsid w:val="00462201"/>
    <w:rsid w:val="004623E4"/>
    <w:rsid w:val="00462609"/>
    <w:rsid w:val="00462988"/>
    <w:rsid w:val="004629AC"/>
    <w:rsid w:val="00462BCA"/>
    <w:rsid w:val="00462EB3"/>
    <w:rsid w:val="004636FF"/>
    <w:rsid w:val="0046378D"/>
    <w:rsid w:val="00463FB7"/>
    <w:rsid w:val="004642A6"/>
    <w:rsid w:val="004642AC"/>
    <w:rsid w:val="004645F1"/>
    <w:rsid w:val="00464C2B"/>
    <w:rsid w:val="00464E5C"/>
    <w:rsid w:val="004653F4"/>
    <w:rsid w:val="0046569C"/>
    <w:rsid w:val="00465837"/>
    <w:rsid w:val="00465A03"/>
    <w:rsid w:val="00465B5F"/>
    <w:rsid w:val="00465B97"/>
    <w:rsid w:val="00465D9E"/>
    <w:rsid w:val="00465FC9"/>
    <w:rsid w:val="00466164"/>
    <w:rsid w:val="004663D0"/>
    <w:rsid w:val="004664D4"/>
    <w:rsid w:val="00466702"/>
    <w:rsid w:val="004668E2"/>
    <w:rsid w:val="00466F9A"/>
    <w:rsid w:val="00467098"/>
    <w:rsid w:val="0046750A"/>
    <w:rsid w:val="0046756B"/>
    <w:rsid w:val="004675B4"/>
    <w:rsid w:val="00467693"/>
    <w:rsid w:val="0047041B"/>
    <w:rsid w:val="004707B9"/>
    <w:rsid w:val="00470C41"/>
    <w:rsid w:val="004710F3"/>
    <w:rsid w:val="00471151"/>
    <w:rsid w:val="004712F5"/>
    <w:rsid w:val="00471440"/>
    <w:rsid w:val="004716A0"/>
    <w:rsid w:val="00471A90"/>
    <w:rsid w:val="00471BF8"/>
    <w:rsid w:val="00471D25"/>
    <w:rsid w:val="00471D95"/>
    <w:rsid w:val="00471F26"/>
    <w:rsid w:val="004725AB"/>
    <w:rsid w:val="004726F1"/>
    <w:rsid w:val="004727C1"/>
    <w:rsid w:val="00472889"/>
    <w:rsid w:val="00472B51"/>
    <w:rsid w:val="00472BCB"/>
    <w:rsid w:val="00472C0D"/>
    <w:rsid w:val="00472F75"/>
    <w:rsid w:val="0047321A"/>
    <w:rsid w:val="00473539"/>
    <w:rsid w:val="0047365D"/>
    <w:rsid w:val="00473921"/>
    <w:rsid w:val="00473BE6"/>
    <w:rsid w:val="00473C0D"/>
    <w:rsid w:val="0047465D"/>
    <w:rsid w:val="0047473F"/>
    <w:rsid w:val="004747AA"/>
    <w:rsid w:val="00474E58"/>
    <w:rsid w:val="004753EC"/>
    <w:rsid w:val="0047559F"/>
    <w:rsid w:val="00475DCC"/>
    <w:rsid w:val="00476056"/>
    <w:rsid w:val="00476927"/>
    <w:rsid w:val="00476943"/>
    <w:rsid w:val="00476BC0"/>
    <w:rsid w:val="00476CE2"/>
    <w:rsid w:val="0047705D"/>
    <w:rsid w:val="0047729C"/>
    <w:rsid w:val="00477863"/>
    <w:rsid w:val="00477985"/>
    <w:rsid w:val="004779B7"/>
    <w:rsid w:val="004779B8"/>
    <w:rsid w:val="00477A6B"/>
    <w:rsid w:val="00477B9B"/>
    <w:rsid w:val="00477F6D"/>
    <w:rsid w:val="0048037B"/>
    <w:rsid w:val="004803AD"/>
    <w:rsid w:val="0048046F"/>
    <w:rsid w:val="004806D9"/>
    <w:rsid w:val="00480751"/>
    <w:rsid w:val="00480922"/>
    <w:rsid w:val="00480EBB"/>
    <w:rsid w:val="00481061"/>
    <w:rsid w:val="004815DB"/>
    <w:rsid w:val="0048162B"/>
    <w:rsid w:val="0048187D"/>
    <w:rsid w:val="00481B5F"/>
    <w:rsid w:val="00481BA9"/>
    <w:rsid w:val="00481D22"/>
    <w:rsid w:val="00481F58"/>
    <w:rsid w:val="0048201D"/>
    <w:rsid w:val="004820B8"/>
    <w:rsid w:val="0048264E"/>
    <w:rsid w:val="0048291C"/>
    <w:rsid w:val="00482B1A"/>
    <w:rsid w:val="00482BF6"/>
    <w:rsid w:val="00482D5C"/>
    <w:rsid w:val="00482FE4"/>
    <w:rsid w:val="00483033"/>
    <w:rsid w:val="0048333C"/>
    <w:rsid w:val="00483607"/>
    <w:rsid w:val="004838A1"/>
    <w:rsid w:val="00483A0D"/>
    <w:rsid w:val="00483C66"/>
    <w:rsid w:val="00483E07"/>
    <w:rsid w:val="004840B5"/>
    <w:rsid w:val="00484744"/>
    <w:rsid w:val="0048494F"/>
    <w:rsid w:val="00484E45"/>
    <w:rsid w:val="00484E52"/>
    <w:rsid w:val="00484FBD"/>
    <w:rsid w:val="004850DB"/>
    <w:rsid w:val="0048557B"/>
    <w:rsid w:val="00485827"/>
    <w:rsid w:val="00485911"/>
    <w:rsid w:val="00485D45"/>
    <w:rsid w:val="0048650A"/>
    <w:rsid w:val="004865A5"/>
    <w:rsid w:val="00486679"/>
    <w:rsid w:val="004867D3"/>
    <w:rsid w:val="00486CA5"/>
    <w:rsid w:val="00486DF2"/>
    <w:rsid w:val="0048704B"/>
    <w:rsid w:val="00487150"/>
    <w:rsid w:val="0048749C"/>
    <w:rsid w:val="00487EB1"/>
    <w:rsid w:val="00487F41"/>
    <w:rsid w:val="00487FF1"/>
    <w:rsid w:val="004900B4"/>
    <w:rsid w:val="004903A3"/>
    <w:rsid w:val="0049064A"/>
    <w:rsid w:val="004907A2"/>
    <w:rsid w:val="004907CC"/>
    <w:rsid w:val="00490881"/>
    <w:rsid w:val="00490D26"/>
    <w:rsid w:val="00490FD0"/>
    <w:rsid w:val="0049114C"/>
    <w:rsid w:val="0049120D"/>
    <w:rsid w:val="004912F2"/>
    <w:rsid w:val="00491318"/>
    <w:rsid w:val="00491775"/>
    <w:rsid w:val="0049177E"/>
    <w:rsid w:val="00491BE0"/>
    <w:rsid w:val="0049239F"/>
    <w:rsid w:val="004923C8"/>
    <w:rsid w:val="004924AB"/>
    <w:rsid w:val="004927FD"/>
    <w:rsid w:val="004930AE"/>
    <w:rsid w:val="00493212"/>
    <w:rsid w:val="0049341F"/>
    <w:rsid w:val="004937FF"/>
    <w:rsid w:val="00494408"/>
    <w:rsid w:val="0049451D"/>
    <w:rsid w:val="00494D4D"/>
    <w:rsid w:val="00494EE2"/>
    <w:rsid w:val="0049517E"/>
    <w:rsid w:val="004953B9"/>
    <w:rsid w:val="0049561A"/>
    <w:rsid w:val="00495922"/>
    <w:rsid w:val="00495AA7"/>
    <w:rsid w:val="00495BD9"/>
    <w:rsid w:val="00495DB2"/>
    <w:rsid w:val="00495DE0"/>
    <w:rsid w:val="00496C1B"/>
    <w:rsid w:val="00496D1C"/>
    <w:rsid w:val="00497591"/>
    <w:rsid w:val="0049784E"/>
    <w:rsid w:val="00497BA5"/>
    <w:rsid w:val="00497E85"/>
    <w:rsid w:val="004A01FF"/>
    <w:rsid w:val="004A0297"/>
    <w:rsid w:val="004A0467"/>
    <w:rsid w:val="004A06C0"/>
    <w:rsid w:val="004A0820"/>
    <w:rsid w:val="004A0B21"/>
    <w:rsid w:val="004A0E87"/>
    <w:rsid w:val="004A1306"/>
    <w:rsid w:val="004A13B9"/>
    <w:rsid w:val="004A165E"/>
    <w:rsid w:val="004A1731"/>
    <w:rsid w:val="004A1AC2"/>
    <w:rsid w:val="004A1B25"/>
    <w:rsid w:val="004A2E5A"/>
    <w:rsid w:val="004A310A"/>
    <w:rsid w:val="004A3246"/>
    <w:rsid w:val="004A339C"/>
    <w:rsid w:val="004A375D"/>
    <w:rsid w:val="004A3800"/>
    <w:rsid w:val="004A3894"/>
    <w:rsid w:val="004A391D"/>
    <w:rsid w:val="004A3C24"/>
    <w:rsid w:val="004A3D43"/>
    <w:rsid w:val="004A4268"/>
    <w:rsid w:val="004A4AF6"/>
    <w:rsid w:val="004A4EC8"/>
    <w:rsid w:val="004A592B"/>
    <w:rsid w:val="004A5A68"/>
    <w:rsid w:val="004A5ACA"/>
    <w:rsid w:val="004A61A4"/>
    <w:rsid w:val="004A61E8"/>
    <w:rsid w:val="004A61EE"/>
    <w:rsid w:val="004A63A1"/>
    <w:rsid w:val="004A651E"/>
    <w:rsid w:val="004A65EF"/>
    <w:rsid w:val="004A6820"/>
    <w:rsid w:val="004A6ADE"/>
    <w:rsid w:val="004A6CCA"/>
    <w:rsid w:val="004A6D1B"/>
    <w:rsid w:val="004A7247"/>
    <w:rsid w:val="004A7615"/>
    <w:rsid w:val="004A7D52"/>
    <w:rsid w:val="004A7ED0"/>
    <w:rsid w:val="004A7F2D"/>
    <w:rsid w:val="004B01C5"/>
    <w:rsid w:val="004B056F"/>
    <w:rsid w:val="004B0AF6"/>
    <w:rsid w:val="004B0CB2"/>
    <w:rsid w:val="004B0D55"/>
    <w:rsid w:val="004B1185"/>
    <w:rsid w:val="004B11C2"/>
    <w:rsid w:val="004B121C"/>
    <w:rsid w:val="004B1453"/>
    <w:rsid w:val="004B16C7"/>
    <w:rsid w:val="004B1A06"/>
    <w:rsid w:val="004B1DDE"/>
    <w:rsid w:val="004B1FD9"/>
    <w:rsid w:val="004B2929"/>
    <w:rsid w:val="004B2A14"/>
    <w:rsid w:val="004B2F45"/>
    <w:rsid w:val="004B325E"/>
    <w:rsid w:val="004B3306"/>
    <w:rsid w:val="004B38D7"/>
    <w:rsid w:val="004B3A5D"/>
    <w:rsid w:val="004B3A91"/>
    <w:rsid w:val="004B3B52"/>
    <w:rsid w:val="004B3D99"/>
    <w:rsid w:val="004B49DE"/>
    <w:rsid w:val="004B520C"/>
    <w:rsid w:val="004B52D3"/>
    <w:rsid w:val="004B53A0"/>
    <w:rsid w:val="004B57E7"/>
    <w:rsid w:val="004B5A1E"/>
    <w:rsid w:val="004B5EBB"/>
    <w:rsid w:val="004B659F"/>
    <w:rsid w:val="004B6A62"/>
    <w:rsid w:val="004B6A84"/>
    <w:rsid w:val="004B6D1D"/>
    <w:rsid w:val="004B6DDC"/>
    <w:rsid w:val="004B6F28"/>
    <w:rsid w:val="004B6FC5"/>
    <w:rsid w:val="004B7090"/>
    <w:rsid w:val="004B7200"/>
    <w:rsid w:val="004B797F"/>
    <w:rsid w:val="004B7AC2"/>
    <w:rsid w:val="004B7AC7"/>
    <w:rsid w:val="004B7B6A"/>
    <w:rsid w:val="004B7D5F"/>
    <w:rsid w:val="004B7F2B"/>
    <w:rsid w:val="004C0147"/>
    <w:rsid w:val="004C05D1"/>
    <w:rsid w:val="004C05E1"/>
    <w:rsid w:val="004C08EF"/>
    <w:rsid w:val="004C0E41"/>
    <w:rsid w:val="004C12FB"/>
    <w:rsid w:val="004C1420"/>
    <w:rsid w:val="004C1683"/>
    <w:rsid w:val="004C16BA"/>
    <w:rsid w:val="004C187A"/>
    <w:rsid w:val="004C18EE"/>
    <w:rsid w:val="004C1ABE"/>
    <w:rsid w:val="004C1C1D"/>
    <w:rsid w:val="004C1D59"/>
    <w:rsid w:val="004C1EE7"/>
    <w:rsid w:val="004C20EA"/>
    <w:rsid w:val="004C210B"/>
    <w:rsid w:val="004C21C8"/>
    <w:rsid w:val="004C2212"/>
    <w:rsid w:val="004C2715"/>
    <w:rsid w:val="004C2991"/>
    <w:rsid w:val="004C2A9E"/>
    <w:rsid w:val="004C2C33"/>
    <w:rsid w:val="004C2C86"/>
    <w:rsid w:val="004C33D8"/>
    <w:rsid w:val="004C365A"/>
    <w:rsid w:val="004C3720"/>
    <w:rsid w:val="004C39C4"/>
    <w:rsid w:val="004C3AF5"/>
    <w:rsid w:val="004C4049"/>
    <w:rsid w:val="004C42F5"/>
    <w:rsid w:val="004C4373"/>
    <w:rsid w:val="004C446B"/>
    <w:rsid w:val="004C44DD"/>
    <w:rsid w:val="004C4738"/>
    <w:rsid w:val="004C4C98"/>
    <w:rsid w:val="004C4E16"/>
    <w:rsid w:val="004C4F13"/>
    <w:rsid w:val="004C508D"/>
    <w:rsid w:val="004C54D0"/>
    <w:rsid w:val="004C5F54"/>
    <w:rsid w:val="004C618D"/>
    <w:rsid w:val="004C66AF"/>
    <w:rsid w:val="004C6802"/>
    <w:rsid w:val="004C68B8"/>
    <w:rsid w:val="004C6BE9"/>
    <w:rsid w:val="004C6D5B"/>
    <w:rsid w:val="004C6E64"/>
    <w:rsid w:val="004C75EC"/>
    <w:rsid w:val="004C76B6"/>
    <w:rsid w:val="004C7B73"/>
    <w:rsid w:val="004C7BDF"/>
    <w:rsid w:val="004C7F46"/>
    <w:rsid w:val="004D01E6"/>
    <w:rsid w:val="004D17A3"/>
    <w:rsid w:val="004D1A8C"/>
    <w:rsid w:val="004D1ABD"/>
    <w:rsid w:val="004D1E16"/>
    <w:rsid w:val="004D1EBC"/>
    <w:rsid w:val="004D2052"/>
    <w:rsid w:val="004D220B"/>
    <w:rsid w:val="004D25B7"/>
    <w:rsid w:val="004D2662"/>
    <w:rsid w:val="004D2C5B"/>
    <w:rsid w:val="004D3071"/>
    <w:rsid w:val="004D3465"/>
    <w:rsid w:val="004D3952"/>
    <w:rsid w:val="004D3AC2"/>
    <w:rsid w:val="004D3AD4"/>
    <w:rsid w:val="004D3E28"/>
    <w:rsid w:val="004D3EAD"/>
    <w:rsid w:val="004D414E"/>
    <w:rsid w:val="004D431C"/>
    <w:rsid w:val="004D465D"/>
    <w:rsid w:val="004D4B8F"/>
    <w:rsid w:val="004D4DD9"/>
    <w:rsid w:val="004D5656"/>
    <w:rsid w:val="004D5760"/>
    <w:rsid w:val="004D5942"/>
    <w:rsid w:val="004D5B03"/>
    <w:rsid w:val="004D5B68"/>
    <w:rsid w:val="004D5BC9"/>
    <w:rsid w:val="004D5EE8"/>
    <w:rsid w:val="004D6143"/>
    <w:rsid w:val="004D6832"/>
    <w:rsid w:val="004D683D"/>
    <w:rsid w:val="004D68D9"/>
    <w:rsid w:val="004D6A97"/>
    <w:rsid w:val="004D6CA4"/>
    <w:rsid w:val="004D6CD2"/>
    <w:rsid w:val="004D6F33"/>
    <w:rsid w:val="004D6F78"/>
    <w:rsid w:val="004D7103"/>
    <w:rsid w:val="004D76E2"/>
    <w:rsid w:val="004D7774"/>
    <w:rsid w:val="004D7B10"/>
    <w:rsid w:val="004D7C53"/>
    <w:rsid w:val="004D7CA4"/>
    <w:rsid w:val="004D7EA7"/>
    <w:rsid w:val="004E006A"/>
    <w:rsid w:val="004E0156"/>
    <w:rsid w:val="004E01D4"/>
    <w:rsid w:val="004E03FC"/>
    <w:rsid w:val="004E04B3"/>
    <w:rsid w:val="004E04E0"/>
    <w:rsid w:val="004E05A6"/>
    <w:rsid w:val="004E0710"/>
    <w:rsid w:val="004E07A9"/>
    <w:rsid w:val="004E0857"/>
    <w:rsid w:val="004E0934"/>
    <w:rsid w:val="004E0CEC"/>
    <w:rsid w:val="004E0D79"/>
    <w:rsid w:val="004E1443"/>
    <w:rsid w:val="004E1FE4"/>
    <w:rsid w:val="004E210F"/>
    <w:rsid w:val="004E2508"/>
    <w:rsid w:val="004E26C3"/>
    <w:rsid w:val="004E2780"/>
    <w:rsid w:val="004E29CE"/>
    <w:rsid w:val="004E2B3D"/>
    <w:rsid w:val="004E2D29"/>
    <w:rsid w:val="004E2EA6"/>
    <w:rsid w:val="004E315E"/>
    <w:rsid w:val="004E3DC9"/>
    <w:rsid w:val="004E4146"/>
    <w:rsid w:val="004E43CF"/>
    <w:rsid w:val="004E4BCB"/>
    <w:rsid w:val="004E4C01"/>
    <w:rsid w:val="004E4DDD"/>
    <w:rsid w:val="004E53F5"/>
    <w:rsid w:val="004E551C"/>
    <w:rsid w:val="004E5A4D"/>
    <w:rsid w:val="004E5B3D"/>
    <w:rsid w:val="004E5BEB"/>
    <w:rsid w:val="004E62EF"/>
    <w:rsid w:val="004E6F03"/>
    <w:rsid w:val="004E7157"/>
    <w:rsid w:val="004E7321"/>
    <w:rsid w:val="004E73E9"/>
    <w:rsid w:val="004E77E3"/>
    <w:rsid w:val="004E7DF1"/>
    <w:rsid w:val="004E7E2D"/>
    <w:rsid w:val="004F01DD"/>
    <w:rsid w:val="004F05C7"/>
    <w:rsid w:val="004F0A14"/>
    <w:rsid w:val="004F0C0D"/>
    <w:rsid w:val="004F0DC0"/>
    <w:rsid w:val="004F114F"/>
    <w:rsid w:val="004F1A87"/>
    <w:rsid w:val="004F1C41"/>
    <w:rsid w:val="004F1E8D"/>
    <w:rsid w:val="004F1EE9"/>
    <w:rsid w:val="004F1F86"/>
    <w:rsid w:val="004F2020"/>
    <w:rsid w:val="004F227D"/>
    <w:rsid w:val="004F246E"/>
    <w:rsid w:val="004F2AA9"/>
    <w:rsid w:val="004F2DA3"/>
    <w:rsid w:val="004F300C"/>
    <w:rsid w:val="004F311C"/>
    <w:rsid w:val="004F3C5E"/>
    <w:rsid w:val="004F4264"/>
    <w:rsid w:val="004F446B"/>
    <w:rsid w:val="004F4A13"/>
    <w:rsid w:val="004F4BAA"/>
    <w:rsid w:val="004F4EF4"/>
    <w:rsid w:val="004F51CB"/>
    <w:rsid w:val="004F522E"/>
    <w:rsid w:val="004F52FB"/>
    <w:rsid w:val="004F54AA"/>
    <w:rsid w:val="004F5691"/>
    <w:rsid w:val="004F5727"/>
    <w:rsid w:val="004F5BF1"/>
    <w:rsid w:val="004F5CB8"/>
    <w:rsid w:val="004F5F12"/>
    <w:rsid w:val="004F60F0"/>
    <w:rsid w:val="004F61ED"/>
    <w:rsid w:val="004F6C97"/>
    <w:rsid w:val="004F6FB0"/>
    <w:rsid w:val="004F6FB6"/>
    <w:rsid w:val="004F7BE2"/>
    <w:rsid w:val="004F7E4A"/>
    <w:rsid w:val="0050038E"/>
    <w:rsid w:val="00500890"/>
    <w:rsid w:val="00500947"/>
    <w:rsid w:val="00500CB6"/>
    <w:rsid w:val="00500DF9"/>
    <w:rsid w:val="00501EAE"/>
    <w:rsid w:val="00502315"/>
    <w:rsid w:val="00502459"/>
    <w:rsid w:val="00502B70"/>
    <w:rsid w:val="00503006"/>
    <w:rsid w:val="00503947"/>
    <w:rsid w:val="00503B23"/>
    <w:rsid w:val="00503B87"/>
    <w:rsid w:val="00504334"/>
    <w:rsid w:val="00504D1E"/>
    <w:rsid w:val="00504EB3"/>
    <w:rsid w:val="0050525B"/>
    <w:rsid w:val="005054D2"/>
    <w:rsid w:val="005057D5"/>
    <w:rsid w:val="0050586E"/>
    <w:rsid w:val="00505915"/>
    <w:rsid w:val="00505D9A"/>
    <w:rsid w:val="00506104"/>
    <w:rsid w:val="0050612A"/>
    <w:rsid w:val="00506136"/>
    <w:rsid w:val="005063F2"/>
    <w:rsid w:val="00506544"/>
    <w:rsid w:val="00506650"/>
    <w:rsid w:val="0050678B"/>
    <w:rsid w:val="00506D63"/>
    <w:rsid w:val="00506E3E"/>
    <w:rsid w:val="005074FC"/>
    <w:rsid w:val="00507660"/>
    <w:rsid w:val="00507A65"/>
    <w:rsid w:val="00507F6E"/>
    <w:rsid w:val="00510068"/>
    <w:rsid w:val="005102E3"/>
    <w:rsid w:val="00510394"/>
    <w:rsid w:val="005115EB"/>
    <w:rsid w:val="005116E0"/>
    <w:rsid w:val="005117AD"/>
    <w:rsid w:val="005119DB"/>
    <w:rsid w:val="00511BE4"/>
    <w:rsid w:val="00511C2C"/>
    <w:rsid w:val="00511C5C"/>
    <w:rsid w:val="00511CE4"/>
    <w:rsid w:val="00511EA4"/>
    <w:rsid w:val="0051201B"/>
    <w:rsid w:val="00512963"/>
    <w:rsid w:val="00512A3E"/>
    <w:rsid w:val="00512B6E"/>
    <w:rsid w:val="0051343A"/>
    <w:rsid w:val="0051355B"/>
    <w:rsid w:val="005137DF"/>
    <w:rsid w:val="00513C4D"/>
    <w:rsid w:val="00513E85"/>
    <w:rsid w:val="00514107"/>
    <w:rsid w:val="005141D8"/>
    <w:rsid w:val="00514402"/>
    <w:rsid w:val="00514534"/>
    <w:rsid w:val="00514B72"/>
    <w:rsid w:val="00514FBC"/>
    <w:rsid w:val="005155B8"/>
    <w:rsid w:val="00515809"/>
    <w:rsid w:val="00515947"/>
    <w:rsid w:val="00515B5C"/>
    <w:rsid w:val="00515F82"/>
    <w:rsid w:val="00516384"/>
    <w:rsid w:val="0051686B"/>
    <w:rsid w:val="0051698E"/>
    <w:rsid w:val="00516F79"/>
    <w:rsid w:val="0051705F"/>
    <w:rsid w:val="00517064"/>
    <w:rsid w:val="00517CE8"/>
    <w:rsid w:val="00520294"/>
    <w:rsid w:val="0052097A"/>
    <w:rsid w:val="00520CE6"/>
    <w:rsid w:val="00520D10"/>
    <w:rsid w:val="00520D2D"/>
    <w:rsid w:val="00520D7F"/>
    <w:rsid w:val="0052179B"/>
    <w:rsid w:val="005217EF"/>
    <w:rsid w:val="00522F6F"/>
    <w:rsid w:val="005231F2"/>
    <w:rsid w:val="005237BF"/>
    <w:rsid w:val="005237CF"/>
    <w:rsid w:val="00523BA8"/>
    <w:rsid w:val="00524354"/>
    <w:rsid w:val="005243E1"/>
    <w:rsid w:val="00524A3D"/>
    <w:rsid w:val="00524C0E"/>
    <w:rsid w:val="00524D69"/>
    <w:rsid w:val="00525287"/>
    <w:rsid w:val="00525535"/>
    <w:rsid w:val="0052566F"/>
    <w:rsid w:val="00525A71"/>
    <w:rsid w:val="00525D00"/>
    <w:rsid w:val="00525F73"/>
    <w:rsid w:val="00525FB8"/>
    <w:rsid w:val="005260E4"/>
    <w:rsid w:val="0052634F"/>
    <w:rsid w:val="005263DC"/>
    <w:rsid w:val="0052769D"/>
    <w:rsid w:val="005277AB"/>
    <w:rsid w:val="0052783D"/>
    <w:rsid w:val="00527904"/>
    <w:rsid w:val="00527B7C"/>
    <w:rsid w:val="00527D80"/>
    <w:rsid w:val="00527E42"/>
    <w:rsid w:val="00527F94"/>
    <w:rsid w:val="005300BB"/>
    <w:rsid w:val="005300F8"/>
    <w:rsid w:val="00530103"/>
    <w:rsid w:val="00530265"/>
    <w:rsid w:val="00530637"/>
    <w:rsid w:val="0053064F"/>
    <w:rsid w:val="00530AA7"/>
    <w:rsid w:val="00530E81"/>
    <w:rsid w:val="005312A6"/>
    <w:rsid w:val="0053179E"/>
    <w:rsid w:val="00531949"/>
    <w:rsid w:val="00531AD3"/>
    <w:rsid w:val="005321AE"/>
    <w:rsid w:val="005321B9"/>
    <w:rsid w:val="0053225A"/>
    <w:rsid w:val="00532613"/>
    <w:rsid w:val="0053279A"/>
    <w:rsid w:val="00532F4A"/>
    <w:rsid w:val="005334AF"/>
    <w:rsid w:val="005337B6"/>
    <w:rsid w:val="0053386F"/>
    <w:rsid w:val="00533AA5"/>
    <w:rsid w:val="00533D3A"/>
    <w:rsid w:val="00533F6C"/>
    <w:rsid w:val="00534087"/>
    <w:rsid w:val="005344EC"/>
    <w:rsid w:val="00534B89"/>
    <w:rsid w:val="00534E0E"/>
    <w:rsid w:val="00535249"/>
    <w:rsid w:val="005353EC"/>
    <w:rsid w:val="0053555B"/>
    <w:rsid w:val="0053577D"/>
    <w:rsid w:val="00536038"/>
    <w:rsid w:val="0053659C"/>
    <w:rsid w:val="00537168"/>
    <w:rsid w:val="005379A7"/>
    <w:rsid w:val="00537FC0"/>
    <w:rsid w:val="0054008F"/>
    <w:rsid w:val="00540472"/>
    <w:rsid w:val="005406B4"/>
    <w:rsid w:val="00540805"/>
    <w:rsid w:val="005408DC"/>
    <w:rsid w:val="00540C6E"/>
    <w:rsid w:val="00540F90"/>
    <w:rsid w:val="00541087"/>
    <w:rsid w:val="00541C2A"/>
    <w:rsid w:val="00541FD2"/>
    <w:rsid w:val="00542313"/>
    <w:rsid w:val="00542826"/>
    <w:rsid w:val="005430FF"/>
    <w:rsid w:val="00543582"/>
    <w:rsid w:val="00543A95"/>
    <w:rsid w:val="00543B83"/>
    <w:rsid w:val="005441D7"/>
    <w:rsid w:val="00544218"/>
    <w:rsid w:val="0054463F"/>
    <w:rsid w:val="00544865"/>
    <w:rsid w:val="0054499F"/>
    <w:rsid w:val="00544E37"/>
    <w:rsid w:val="00544E78"/>
    <w:rsid w:val="00544EF4"/>
    <w:rsid w:val="005450E7"/>
    <w:rsid w:val="00545213"/>
    <w:rsid w:val="005457FB"/>
    <w:rsid w:val="00545A4D"/>
    <w:rsid w:val="00545A50"/>
    <w:rsid w:val="00545A93"/>
    <w:rsid w:val="00545AD6"/>
    <w:rsid w:val="00545B2E"/>
    <w:rsid w:val="00545C8E"/>
    <w:rsid w:val="00545F34"/>
    <w:rsid w:val="005460F0"/>
    <w:rsid w:val="0054612F"/>
    <w:rsid w:val="0054621B"/>
    <w:rsid w:val="005462CD"/>
    <w:rsid w:val="005465F2"/>
    <w:rsid w:val="00546DF7"/>
    <w:rsid w:val="00546E96"/>
    <w:rsid w:val="00547302"/>
    <w:rsid w:val="00547437"/>
    <w:rsid w:val="00547703"/>
    <w:rsid w:val="00547A75"/>
    <w:rsid w:val="00547B7D"/>
    <w:rsid w:val="005505DA"/>
    <w:rsid w:val="00550852"/>
    <w:rsid w:val="00550ADF"/>
    <w:rsid w:val="00550CEC"/>
    <w:rsid w:val="00550DB9"/>
    <w:rsid w:val="0055113A"/>
    <w:rsid w:val="0055114D"/>
    <w:rsid w:val="00551195"/>
    <w:rsid w:val="005511CC"/>
    <w:rsid w:val="00551EAA"/>
    <w:rsid w:val="00551F2A"/>
    <w:rsid w:val="0055201E"/>
    <w:rsid w:val="00552021"/>
    <w:rsid w:val="00552A73"/>
    <w:rsid w:val="00553407"/>
    <w:rsid w:val="005537F2"/>
    <w:rsid w:val="00553B06"/>
    <w:rsid w:val="00553D1B"/>
    <w:rsid w:val="00553FD5"/>
    <w:rsid w:val="00554041"/>
    <w:rsid w:val="00554213"/>
    <w:rsid w:val="00554420"/>
    <w:rsid w:val="005548B2"/>
    <w:rsid w:val="0055490B"/>
    <w:rsid w:val="00554DCF"/>
    <w:rsid w:val="00554F4C"/>
    <w:rsid w:val="00555064"/>
    <w:rsid w:val="00555325"/>
    <w:rsid w:val="0055545A"/>
    <w:rsid w:val="005556D1"/>
    <w:rsid w:val="00555C43"/>
    <w:rsid w:val="0055635D"/>
    <w:rsid w:val="005563B1"/>
    <w:rsid w:val="005563E7"/>
    <w:rsid w:val="005563FA"/>
    <w:rsid w:val="005564C8"/>
    <w:rsid w:val="00556A46"/>
    <w:rsid w:val="00556C9E"/>
    <w:rsid w:val="00556CFC"/>
    <w:rsid w:val="00556D38"/>
    <w:rsid w:val="005579D8"/>
    <w:rsid w:val="00557AB0"/>
    <w:rsid w:val="00557C1A"/>
    <w:rsid w:val="00560118"/>
    <w:rsid w:val="0056011F"/>
    <w:rsid w:val="005601CA"/>
    <w:rsid w:val="005601F7"/>
    <w:rsid w:val="005609DD"/>
    <w:rsid w:val="00560C9C"/>
    <w:rsid w:val="00560DB1"/>
    <w:rsid w:val="00560E4A"/>
    <w:rsid w:val="00560ECD"/>
    <w:rsid w:val="0056103F"/>
    <w:rsid w:val="00561389"/>
    <w:rsid w:val="00561394"/>
    <w:rsid w:val="00561786"/>
    <w:rsid w:val="005617C9"/>
    <w:rsid w:val="00561908"/>
    <w:rsid w:val="00561E76"/>
    <w:rsid w:val="00562330"/>
    <w:rsid w:val="0056276F"/>
    <w:rsid w:val="0056294F"/>
    <w:rsid w:val="00562BE8"/>
    <w:rsid w:val="00562D24"/>
    <w:rsid w:val="00562EC7"/>
    <w:rsid w:val="005635A5"/>
    <w:rsid w:val="00563FA3"/>
    <w:rsid w:val="00564006"/>
    <w:rsid w:val="0056411C"/>
    <w:rsid w:val="005643C3"/>
    <w:rsid w:val="00564403"/>
    <w:rsid w:val="00564777"/>
    <w:rsid w:val="00564958"/>
    <w:rsid w:val="005649DA"/>
    <w:rsid w:val="00564C50"/>
    <w:rsid w:val="005654A8"/>
    <w:rsid w:val="005657A6"/>
    <w:rsid w:val="0056605E"/>
    <w:rsid w:val="0056634A"/>
    <w:rsid w:val="0056634E"/>
    <w:rsid w:val="00566465"/>
    <w:rsid w:val="00566509"/>
    <w:rsid w:val="00566B1D"/>
    <w:rsid w:val="00566D0D"/>
    <w:rsid w:val="00566D49"/>
    <w:rsid w:val="00566F0E"/>
    <w:rsid w:val="005671BC"/>
    <w:rsid w:val="0056746A"/>
    <w:rsid w:val="00567677"/>
    <w:rsid w:val="00567868"/>
    <w:rsid w:val="0056797D"/>
    <w:rsid w:val="0057006E"/>
    <w:rsid w:val="00570483"/>
    <w:rsid w:val="0057070F"/>
    <w:rsid w:val="00570B43"/>
    <w:rsid w:val="00570C31"/>
    <w:rsid w:val="00570D94"/>
    <w:rsid w:val="00570F49"/>
    <w:rsid w:val="00571E05"/>
    <w:rsid w:val="00572183"/>
    <w:rsid w:val="00572287"/>
    <w:rsid w:val="005725B7"/>
    <w:rsid w:val="0057273A"/>
    <w:rsid w:val="00572E37"/>
    <w:rsid w:val="00573181"/>
    <w:rsid w:val="0057349F"/>
    <w:rsid w:val="0057365A"/>
    <w:rsid w:val="0057388E"/>
    <w:rsid w:val="00573D2A"/>
    <w:rsid w:val="00573E27"/>
    <w:rsid w:val="00573E83"/>
    <w:rsid w:val="00573FAB"/>
    <w:rsid w:val="00574069"/>
    <w:rsid w:val="005740C0"/>
    <w:rsid w:val="00574102"/>
    <w:rsid w:val="00574129"/>
    <w:rsid w:val="0057418F"/>
    <w:rsid w:val="0057469A"/>
    <w:rsid w:val="00574873"/>
    <w:rsid w:val="00574A14"/>
    <w:rsid w:val="00574CB6"/>
    <w:rsid w:val="005751F6"/>
    <w:rsid w:val="005761A5"/>
    <w:rsid w:val="0057639E"/>
    <w:rsid w:val="005763A5"/>
    <w:rsid w:val="005770E2"/>
    <w:rsid w:val="0057754B"/>
    <w:rsid w:val="00577607"/>
    <w:rsid w:val="00577799"/>
    <w:rsid w:val="00577AB1"/>
    <w:rsid w:val="00577AF7"/>
    <w:rsid w:val="00577D62"/>
    <w:rsid w:val="00577FA6"/>
    <w:rsid w:val="00580123"/>
    <w:rsid w:val="005802D5"/>
    <w:rsid w:val="00580696"/>
    <w:rsid w:val="005806E0"/>
    <w:rsid w:val="00580860"/>
    <w:rsid w:val="00580899"/>
    <w:rsid w:val="00580A62"/>
    <w:rsid w:val="00580AA5"/>
    <w:rsid w:val="00580D7E"/>
    <w:rsid w:val="005811BF"/>
    <w:rsid w:val="005817AD"/>
    <w:rsid w:val="00581A39"/>
    <w:rsid w:val="00581B57"/>
    <w:rsid w:val="00581F32"/>
    <w:rsid w:val="00583262"/>
    <w:rsid w:val="0058327B"/>
    <w:rsid w:val="005835FD"/>
    <w:rsid w:val="0058370E"/>
    <w:rsid w:val="005838E4"/>
    <w:rsid w:val="00583DBF"/>
    <w:rsid w:val="00584106"/>
    <w:rsid w:val="005847B7"/>
    <w:rsid w:val="00584AAD"/>
    <w:rsid w:val="00584C7E"/>
    <w:rsid w:val="00584EC8"/>
    <w:rsid w:val="00585031"/>
    <w:rsid w:val="005851DF"/>
    <w:rsid w:val="00585218"/>
    <w:rsid w:val="00585682"/>
    <w:rsid w:val="00585715"/>
    <w:rsid w:val="00585802"/>
    <w:rsid w:val="00585922"/>
    <w:rsid w:val="00585953"/>
    <w:rsid w:val="00585CEA"/>
    <w:rsid w:val="00585E1A"/>
    <w:rsid w:val="005860AC"/>
    <w:rsid w:val="005864DD"/>
    <w:rsid w:val="0058681E"/>
    <w:rsid w:val="00586869"/>
    <w:rsid w:val="00586A65"/>
    <w:rsid w:val="00586C5C"/>
    <w:rsid w:val="00586C7A"/>
    <w:rsid w:val="0058705E"/>
    <w:rsid w:val="005877CE"/>
    <w:rsid w:val="00587D51"/>
    <w:rsid w:val="0059006E"/>
    <w:rsid w:val="005902AA"/>
    <w:rsid w:val="0059090E"/>
    <w:rsid w:val="00590A82"/>
    <w:rsid w:val="00590C5B"/>
    <w:rsid w:val="00590C78"/>
    <w:rsid w:val="00590D2A"/>
    <w:rsid w:val="005914DC"/>
    <w:rsid w:val="005915F3"/>
    <w:rsid w:val="005916DA"/>
    <w:rsid w:val="0059176D"/>
    <w:rsid w:val="00591F2B"/>
    <w:rsid w:val="00591FBD"/>
    <w:rsid w:val="005920E3"/>
    <w:rsid w:val="00592302"/>
    <w:rsid w:val="00592717"/>
    <w:rsid w:val="00592AF6"/>
    <w:rsid w:val="00592DF1"/>
    <w:rsid w:val="00592E3F"/>
    <w:rsid w:val="00592EA0"/>
    <w:rsid w:val="0059343F"/>
    <w:rsid w:val="005937D0"/>
    <w:rsid w:val="005944D7"/>
    <w:rsid w:val="00594743"/>
    <w:rsid w:val="005947A4"/>
    <w:rsid w:val="005949BC"/>
    <w:rsid w:val="00594C35"/>
    <w:rsid w:val="00594C5C"/>
    <w:rsid w:val="00594D0B"/>
    <w:rsid w:val="00595210"/>
    <w:rsid w:val="005954A7"/>
    <w:rsid w:val="005954B0"/>
    <w:rsid w:val="005956C8"/>
    <w:rsid w:val="0059570C"/>
    <w:rsid w:val="00595CF6"/>
    <w:rsid w:val="00595E0E"/>
    <w:rsid w:val="005960D1"/>
    <w:rsid w:val="0059636A"/>
    <w:rsid w:val="00596677"/>
    <w:rsid w:val="0059676C"/>
    <w:rsid w:val="00596B00"/>
    <w:rsid w:val="00596BBE"/>
    <w:rsid w:val="00596D0B"/>
    <w:rsid w:val="00596F22"/>
    <w:rsid w:val="00596FA4"/>
    <w:rsid w:val="0059736C"/>
    <w:rsid w:val="00597386"/>
    <w:rsid w:val="005973A5"/>
    <w:rsid w:val="005975D6"/>
    <w:rsid w:val="00597603"/>
    <w:rsid w:val="00597A6C"/>
    <w:rsid w:val="005A02C6"/>
    <w:rsid w:val="005A039D"/>
    <w:rsid w:val="005A04D0"/>
    <w:rsid w:val="005A082C"/>
    <w:rsid w:val="005A0A72"/>
    <w:rsid w:val="005A109A"/>
    <w:rsid w:val="005A1178"/>
    <w:rsid w:val="005A12B5"/>
    <w:rsid w:val="005A1603"/>
    <w:rsid w:val="005A1782"/>
    <w:rsid w:val="005A1A7C"/>
    <w:rsid w:val="005A1AD9"/>
    <w:rsid w:val="005A2123"/>
    <w:rsid w:val="005A22F0"/>
    <w:rsid w:val="005A2488"/>
    <w:rsid w:val="005A24AA"/>
    <w:rsid w:val="005A24B6"/>
    <w:rsid w:val="005A2CFE"/>
    <w:rsid w:val="005A2D9E"/>
    <w:rsid w:val="005A2F99"/>
    <w:rsid w:val="005A30F3"/>
    <w:rsid w:val="005A313D"/>
    <w:rsid w:val="005A31DD"/>
    <w:rsid w:val="005A326B"/>
    <w:rsid w:val="005A32FF"/>
    <w:rsid w:val="005A3B6E"/>
    <w:rsid w:val="005A3C7E"/>
    <w:rsid w:val="005A3C94"/>
    <w:rsid w:val="005A3D50"/>
    <w:rsid w:val="005A40C0"/>
    <w:rsid w:val="005A40C2"/>
    <w:rsid w:val="005A45C5"/>
    <w:rsid w:val="005A46F6"/>
    <w:rsid w:val="005A48BA"/>
    <w:rsid w:val="005A4D6E"/>
    <w:rsid w:val="005A4E5D"/>
    <w:rsid w:val="005A4F60"/>
    <w:rsid w:val="005A52FE"/>
    <w:rsid w:val="005A5834"/>
    <w:rsid w:val="005A59D0"/>
    <w:rsid w:val="005A5AB0"/>
    <w:rsid w:val="005A5F89"/>
    <w:rsid w:val="005A60FB"/>
    <w:rsid w:val="005A67D4"/>
    <w:rsid w:val="005A6B6A"/>
    <w:rsid w:val="005A6B83"/>
    <w:rsid w:val="005A700F"/>
    <w:rsid w:val="005A70D3"/>
    <w:rsid w:val="005A750C"/>
    <w:rsid w:val="005A760D"/>
    <w:rsid w:val="005A77B1"/>
    <w:rsid w:val="005A78B7"/>
    <w:rsid w:val="005A7FAC"/>
    <w:rsid w:val="005B01AE"/>
    <w:rsid w:val="005B0675"/>
    <w:rsid w:val="005B068C"/>
    <w:rsid w:val="005B0997"/>
    <w:rsid w:val="005B0D96"/>
    <w:rsid w:val="005B126B"/>
    <w:rsid w:val="005B13FC"/>
    <w:rsid w:val="005B1B38"/>
    <w:rsid w:val="005B1D83"/>
    <w:rsid w:val="005B1F96"/>
    <w:rsid w:val="005B2014"/>
    <w:rsid w:val="005B28E1"/>
    <w:rsid w:val="005B2D27"/>
    <w:rsid w:val="005B2D73"/>
    <w:rsid w:val="005B2D78"/>
    <w:rsid w:val="005B326B"/>
    <w:rsid w:val="005B3694"/>
    <w:rsid w:val="005B41D0"/>
    <w:rsid w:val="005B44BF"/>
    <w:rsid w:val="005B45AF"/>
    <w:rsid w:val="005B47B6"/>
    <w:rsid w:val="005B480F"/>
    <w:rsid w:val="005B4ABE"/>
    <w:rsid w:val="005B4E6C"/>
    <w:rsid w:val="005B5788"/>
    <w:rsid w:val="005B583C"/>
    <w:rsid w:val="005B5A7A"/>
    <w:rsid w:val="005B5F21"/>
    <w:rsid w:val="005B604C"/>
    <w:rsid w:val="005B6398"/>
    <w:rsid w:val="005B6431"/>
    <w:rsid w:val="005B67CC"/>
    <w:rsid w:val="005B68B4"/>
    <w:rsid w:val="005B6D67"/>
    <w:rsid w:val="005B6E02"/>
    <w:rsid w:val="005B6F7D"/>
    <w:rsid w:val="005B71CF"/>
    <w:rsid w:val="005B7608"/>
    <w:rsid w:val="005B7942"/>
    <w:rsid w:val="005B79EE"/>
    <w:rsid w:val="005B7F8E"/>
    <w:rsid w:val="005C00CF"/>
    <w:rsid w:val="005C0373"/>
    <w:rsid w:val="005C0637"/>
    <w:rsid w:val="005C0D4B"/>
    <w:rsid w:val="005C0F37"/>
    <w:rsid w:val="005C0FC0"/>
    <w:rsid w:val="005C129A"/>
    <w:rsid w:val="005C153D"/>
    <w:rsid w:val="005C1AD7"/>
    <w:rsid w:val="005C1B90"/>
    <w:rsid w:val="005C1F7B"/>
    <w:rsid w:val="005C20B7"/>
    <w:rsid w:val="005C20F4"/>
    <w:rsid w:val="005C2748"/>
    <w:rsid w:val="005C277E"/>
    <w:rsid w:val="005C28F8"/>
    <w:rsid w:val="005C29FF"/>
    <w:rsid w:val="005C2B8D"/>
    <w:rsid w:val="005C2BCC"/>
    <w:rsid w:val="005C2D29"/>
    <w:rsid w:val="005C3147"/>
    <w:rsid w:val="005C3256"/>
    <w:rsid w:val="005C3456"/>
    <w:rsid w:val="005C3777"/>
    <w:rsid w:val="005C38BB"/>
    <w:rsid w:val="005C4243"/>
    <w:rsid w:val="005C4334"/>
    <w:rsid w:val="005C44A5"/>
    <w:rsid w:val="005C454D"/>
    <w:rsid w:val="005C458C"/>
    <w:rsid w:val="005C4860"/>
    <w:rsid w:val="005C4A27"/>
    <w:rsid w:val="005C4BC8"/>
    <w:rsid w:val="005C4C76"/>
    <w:rsid w:val="005C4FDE"/>
    <w:rsid w:val="005C5431"/>
    <w:rsid w:val="005C5710"/>
    <w:rsid w:val="005C583E"/>
    <w:rsid w:val="005C58A3"/>
    <w:rsid w:val="005C58A5"/>
    <w:rsid w:val="005C5AD2"/>
    <w:rsid w:val="005C5F2C"/>
    <w:rsid w:val="005C615E"/>
    <w:rsid w:val="005C62A9"/>
    <w:rsid w:val="005C6376"/>
    <w:rsid w:val="005C6635"/>
    <w:rsid w:val="005C67DE"/>
    <w:rsid w:val="005C6849"/>
    <w:rsid w:val="005C6A2F"/>
    <w:rsid w:val="005C6D50"/>
    <w:rsid w:val="005C728A"/>
    <w:rsid w:val="005C7354"/>
    <w:rsid w:val="005C79A4"/>
    <w:rsid w:val="005C7C81"/>
    <w:rsid w:val="005C7FBC"/>
    <w:rsid w:val="005D027D"/>
    <w:rsid w:val="005D037A"/>
    <w:rsid w:val="005D03D7"/>
    <w:rsid w:val="005D0537"/>
    <w:rsid w:val="005D092B"/>
    <w:rsid w:val="005D0AB5"/>
    <w:rsid w:val="005D0C3B"/>
    <w:rsid w:val="005D0CE2"/>
    <w:rsid w:val="005D0D93"/>
    <w:rsid w:val="005D0F35"/>
    <w:rsid w:val="005D0FB5"/>
    <w:rsid w:val="005D0FD7"/>
    <w:rsid w:val="005D119C"/>
    <w:rsid w:val="005D14B7"/>
    <w:rsid w:val="005D150F"/>
    <w:rsid w:val="005D16B7"/>
    <w:rsid w:val="005D18E5"/>
    <w:rsid w:val="005D19D7"/>
    <w:rsid w:val="005D1CDF"/>
    <w:rsid w:val="005D1F1B"/>
    <w:rsid w:val="005D1F91"/>
    <w:rsid w:val="005D20BC"/>
    <w:rsid w:val="005D2A26"/>
    <w:rsid w:val="005D311F"/>
    <w:rsid w:val="005D37D2"/>
    <w:rsid w:val="005D3E23"/>
    <w:rsid w:val="005D3E9B"/>
    <w:rsid w:val="005D40D0"/>
    <w:rsid w:val="005D41CD"/>
    <w:rsid w:val="005D484A"/>
    <w:rsid w:val="005D4A24"/>
    <w:rsid w:val="005D4B93"/>
    <w:rsid w:val="005D4E27"/>
    <w:rsid w:val="005D54F5"/>
    <w:rsid w:val="005D55B1"/>
    <w:rsid w:val="005D5756"/>
    <w:rsid w:val="005D5D83"/>
    <w:rsid w:val="005D5EDD"/>
    <w:rsid w:val="005D60F5"/>
    <w:rsid w:val="005D66D8"/>
    <w:rsid w:val="005D6869"/>
    <w:rsid w:val="005D696A"/>
    <w:rsid w:val="005D6ABA"/>
    <w:rsid w:val="005D6E80"/>
    <w:rsid w:val="005D6FE3"/>
    <w:rsid w:val="005D7248"/>
    <w:rsid w:val="005D7299"/>
    <w:rsid w:val="005D74EF"/>
    <w:rsid w:val="005D7EA3"/>
    <w:rsid w:val="005E0851"/>
    <w:rsid w:val="005E08C7"/>
    <w:rsid w:val="005E0B89"/>
    <w:rsid w:val="005E1EFE"/>
    <w:rsid w:val="005E2352"/>
    <w:rsid w:val="005E2427"/>
    <w:rsid w:val="005E24C1"/>
    <w:rsid w:val="005E29D4"/>
    <w:rsid w:val="005E2BC5"/>
    <w:rsid w:val="005E2C28"/>
    <w:rsid w:val="005E2DDF"/>
    <w:rsid w:val="005E2EA6"/>
    <w:rsid w:val="005E30A5"/>
    <w:rsid w:val="005E30EB"/>
    <w:rsid w:val="005E3182"/>
    <w:rsid w:val="005E31FB"/>
    <w:rsid w:val="005E3644"/>
    <w:rsid w:val="005E37CB"/>
    <w:rsid w:val="005E3FE5"/>
    <w:rsid w:val="005E459F"/>
    <w:rsid w:val="005E492F"/>
    <w:rsid w:val="005E4C70"/>
    <w:rsid w:val="005E575C"/>
    <w:rsid w:val="005E5B1D"/>
    <w:rsid w:val="005E5D6F"/>
    <w:rsid w:val="005E5F4D"/>
    <w:rsid w:val="005E6068"/>
    <w:rsid w:val="005E6118"/>
    <w:rsid w:val="005E6432"/>
    <w:rsid w:val="005E64A1"/>
    <w:rsid w:val="005E661B"/>
    <w:rsid w:val="005E663C"/>
    <w:rsid w:val="005E6B95"/>
    <w:rsid w:val="005E6E67"/>
    <w:rsid w:val="005E6EC8"/>
    <w:rsid w:val="005E6FC6"/>
    <w:rsid w:val="005E7A8A"/>
    <w:rsid w:val="005E7CB5"/>
    <w:rsid w:val="005E7D36"/>
    <w:rsid w:val="005E7D67"/>
    <w:rsid w:val="005E7EF3"/>
    <w:rsid w:val="005F0315"/>
    <w:rsid w:val="005F03E8"/>
    <w:rsid w:val="005F0742"/>
    <w:rsid w:val="005F0B85"/>
    <w:rsid w:val="005F12F9"/>
    <w:rsid w:val="005F17AF"/>
    <w:rsid w:val="005F18D0"/>
    <w:rsid w:val="005F1A4C"/>
    <w:rsid w:val="005F1BB4"/>
    <w:rsid w:val="005F20E4"/>
    <w:rsid w:val="005F21D0"/>
    <w:rsid w:val="005F2304"/>
    <w:rsid w:val="005F273B"/>
    <w:rsid w:val="005F2B37"/>
    <w:rsid w:val="005F2B5C"/>
    <w:rsid w:val="005F35BB"/>
    <w:rsid w:val="005F383E"/>
    <w:rsid w:val="005F3A46"/>
    <w:rsid w:val="005F3DA8"/>
    <w:rsid w:val="005F3DAB"/>
    <w:rsid w:val="005F411C"/>
    <w:rsid w:val="005F442C"/>
    <w:rsid w:val="005F484A"/>
    <w:rsid w:val="005F49B4"/>
    <w:rsid w:val="005F4F09"/>
    <w:rsid w:val="005F502A"/>
    <w:rsid w:val="005F50E4"/>
    <w:rsid w:val="005F546C"/>
    <w:rsid w:val="005F5591"/>
    <w:rsid w:val="005F561A"/>
    <w:rsid w:val="005F5A83"/>
    <w:rsid w:val="005F5B03"/>
    <w:rsid w:val="005F5BD6"/>
    <w:rsid w:val="005F5BDB"/>
    <w:rsid w:val="005F5CC9"/>
    <w:rsid w:val="005F5E26"/>
    <w:rsid w:val="005F5FEF"/>
    <w:rsid w:val="005F6259"/>
    <w:rsid w:val="005F651A"/>
    <w:rsid w:val="005F6561"/>
    <w:rsid w:val="005F6A8E"/>
    <w:rsid w:val="005F6BCF"/>
    <w:rsid w:val="005F6C36"/>
    <w:rsid w:val="005F6CA5"/>
    <w:rsid w:val="005F746C"/>
    <w:rsid w:val="005F75FE"/>
    <w:rsid w:val="005F7622"/>
    <w:rsid w:val="005F7A9B"/>
    <w:rsid w:val="005F7D9E"/>
    <w:rsid w:val="00600016"/>
    <w:rsid w:val="006000E3"/>
    <w:rsid w:val="006000FD"/>
    <w:rsid w:val="006003E4"/>
    <w:rsid w:val="0060052C"/>
    <w:rsid w:val="006009F0"/>
    <w:rsid w:val="00600A85"/>
    <w:rsid w:val="00600AB2"/>
    <w:rsid w:val="00600E33"/>
    <w:rsid w:val="006011AF"/>
    <w:rsid w:val="00601200"/>
    <w:rsid w:val="00601563"/>
    <w:rsid w:val="00601C21"/>
    <w:rsid w:val="00601C98"/>
    <w:rsid w:val="00601CAD"/>
    <w:rsid w:val="00601D09"/>
    <w:rsid w:val="006020A2"/>
    <w:rsid w:val="00602173"/>
    <w:rsid w:val="00602307"/>
    <w:rsid w:val="0060249A"/>
    <w:rsid w:val="00602AEE"/>
    <w:rsid w:val="006030C8"/>
    <w:rsid w:val="006030FD"/>
    <w:rsid w:val="006032D5"/>
    <w:rsid w:val="00603565"/>
    <w:rsid w:val="00603689"/>
    <w:rsid w:val="0060405C"/>
    <w:rsid w:val="00604182"/>
    <w:rsid w:val="00604500"/>
    <w:rsid w:val="00604BBE"/>
    <w:rsid w:val="00605039"/>
    <w:rsid w:val="0060515C"/>
    <w:rsid w:val="006055FB"/>
    <w:rsid w:val="00605743"/>
    <w:rsid w:val="006058AE"/>
    <w:rsid w:val="006058E1"/>
    <w:rsid w:val="006059F2"/>
    <w:rsid w:val="00605C54"/>
    <w:rsid w:val="00605C9F"/>
    <w:rsid w:val="00605CCA"/>
    <w:rsid w:val="00605F10"/>
    <w:rsid w:val="0060634D"/>
    <w:rsid w:val="006068BA"/>
    <w:rsid w:val="00606D4E"/>
    <w:rsid w:val="00606F39"/>
    <w:rsid w:val="00607035"/>
    <w:rsid w:val="00607341"/>
    <w:rsid w:val="00607647"/>
    <w:rsid w:val="00607765"/>
    <w:rsid w:val="00607917"/>
    <w:rsid w:val="0060797F"/>
    <w:rsid w:val="00607E3D"/>
    <w:rsid w:val="00607F66"/>
    <w:rsid w:val="006101D0"/>
    <w:rsid w:val="006103A6"/>
    <w:rsid w:val="006106B3"/>
    <w:rsid w:val="0061090F"/>
    <w:rsid w:val="006109BC"/>
    <w:rsid w:val="00610BAB"/>
    <w:rsid w:val="00610F00"/>
    <w:rsid w:val="006119D4"/>
    <w:rsid w:val="00611C5A"/>
    <w:rsid w:val="006120A7"/>
    <w:rsid w:val="0061219E"/>
    <w:rsid w:val="00612879"/>
    <w:rsid w:val="00612BF0"/>
    <w:rsid w:val="00612EEA"/>
    <w:rsid w:val="00612FE7"/>
    <w:rsid w:val="00613602"/>
    <w:rsid w:val="0061361A"/>
    <w:rsid w:val="0061364C"/>
    <w:rsid w:val="00613D4E"/>
    <w:rsid w:val="00613EAD"/>
    <w:rsid w:val="00614259"/>
    <w:rsid w:val="0061462C"/>
    <w:rsid w:val="006146CE"/>
    <w:rsid w:val="00614944"/>
    <w:rsid w:val="00614C95"/>
    <w:rsid w:val="0061585A"/>
    <w:rsid w:val="006158A4"/>
    <w:rsid w:val="0061597D"/>
    <w:rsid w:val="00615A8C"/>
    <w:rsid w:val="00615BB0"/>
    <w:rsid w:val="00615D42"/>
    <w:rsid w:val="00615D4E"/>
    <w:rsid w:val="00616D15"/>
    <w:rsid w:val="00617621"/>
    <w:rsid w:val="00617907"/>
    <w:rsid w:val="00617A55"/>
    <w:rsid w:val="00617CCB"/>
    <w:rsid w:val="00617FAD"/>
    <w:rsid w:val="006202AB"/>
    <w:rsid w:val="00620600"/>
    <w:rsid w:val="006209CA"/>
    <w:rsid w:val="00620ADB"/>
    <w:rsid w:val="00620DE3"/>
    <w:rsid w:val="006211EC"/>
    <w:rsid w:val="006214E6"/>
    <w:rsid w:val="00621554"/>
    <w:rsid w:val="00621613"/>
    <w:rsid w:val="00621A2A"/>
    <w:rsid w:val="00621BD3"/>
    <w:rsid w:val="00621CAA"/>
    <w:rsid w:val="006220C9"/>
    <w:rsid w:val="006220F3"/>
    <w:rsid w:val="00622322"/>
    <w:rsid w:val="006224C0"/>
    <w:rsid w:val="00622739"/>
    <w:rsid w:val="00622914"/>
    <w:rsid w:val="00622AAE"/>
    <w:rsid w:val="00622BEF"/>
    <w:rsid w:val="00622C50"/>
    <w:rsid w:val="00622EDF"/>
    <w:rsid w:val="00622F30"/>
    <w:rsid w:val="00622F9B"/>
    <w:rsid w:val="00623476"/>
    <w:rsid w:val="006235B1"/>
    <w:rsid w:val="006236AA"/>
    <w:rsid w:val="006238C1"/>
    <w:rsid w:val="00623A5C"/>
    <w:rsid w:val="00623DC6"/>
    <w:rsid w:val="00623FBF"/>
    <w:rsid w:val="0062407D"/>
    <w:rsid w:val="00624103"/>
    <w:rsid w:val="00624233"/>
    <w:rsid w:val="0062436E"/>
    <w:rsid w:val="006245D9"/>
    <w:rsid w:val="0062486E"/>
    <w:rsid w:val="00624A42"/>
    <w:rsid w:val="00624B34"/>
    <w:rsid w:val="00624B55"/>
    <w:rsid w:val="00624C0E"/>
    <w:rsid w:val="00624C33"/>
    <w:rsid w:val="00624E14"/>
    <w:rsid w:val="00624F65"/>
    <w:rsid w:val="006251FE"/>
    <w:rsid w:val="0062533E"/>
    <w:rsid w:val="0062540D"/>
    <w:rsid w:val="006255BE"/>
    <w:rsid w:val="00625826"/>
    <w:rsid w:val="00625A9B"/>
    <w:rsid w:val="00625A9E"/>
    <w:rsid w:val="00625C02"/>
    <w:rsid w:val="00625F3F"/>
    <w:rsid w:val="00625F46"/>
    <w:rsid w:val="00626553"/>
    <w:rsid w:val="006265DB"/>
    <w:rsid w:val="006265E9"/>
    <w:rsid w:val="0062673D"/>
    <w:rsid w:val="00626B21"/>
    <w:rsid w:val="00626CB2"/>
    <w:rsid w:val="00626DC7"/>
    <w:rsid w:val="0062721F"/>
    <w:rsid w:val="006274F0"/>
    <w:rsid w:val="006277A1"/>
    <w:rsid w:val="00627DAC"/>
    <w:rsid w:val="006302D3"/>
    <w:rsid w:val="006310CB"/>
    <w:rsid w:val="006312CF"/>
    <w:rsid w:val="00631656"/>
    <w:rsid w:val="00631AB5"/>
    <w:rsid w:val="00631AF3"/>
    <w:rsid w:val="00631D12"/>
    <w:rsid w:val="00631D82"/>
    <w:rsid w:val="00631DDA"/>
    <w:rsid w:val="00631E2E"/>
    <w:rsid w:val="006322AF"/>
    <w:rsid w:val="0063264E"/>
    <w:rsid w:val="00633563"/>
    <w:rsid w:val="00633937"/>
    <w:rsid w:val="00633F49"/>
    <w:rsid w:val="00633F98"/>
    <w:rsid w:val="006341AC"/>
    <w:rsid w:val="006341D4"/>
    <w:rsid w:val="006344CE"/>
    <w:rsid w:val="006345E6"/>
    <w:rsid w:val="00634601"/>
    <w:rsid w:val="00634744"/>
    <w:rsid w:val="00634BCA"/>
    <w:rsid w:val="00634FCC"/>
    <w:rsid w:val="00635243"/>
    <w:rsid w:val="00635269"/>
    <w:rsid w:val="00635333"/>
    <w:rsid w:val="006356AF"/>
    <w:rsid w:val="006358F5"/>
    <w:rsid w:val="00635E45"/>
    <w:rsid w:val="0063607C"/>
    <w:rsid w:val="006364A2"/>
    <w:rsid w:val="006365A0"/>
    <w:rsid w:val="006365EE"/>
    <w:rsid w:val="00636651"/>
    <w:rsid w:val="0063684E"/>
    <w:rsid w:val="00636BAD"/>
    <w:rsid w:val="00636E53"/>
    <w:rsid w:val="0063719F"/>
    <w:rsid w:val="00637428"/>
    <w:rsid w:val="006374BC"/>
    <w:rsid w:val="00637EEA"/>
    <w:rsid w:val="0064005C"/>
    <w:rsid w:val="00640192"/>
    <w:rsid w:val="006409B2"/>
    <w:rsid w:val="00640B18"/>
    <w:rsid w:val="00641493"/>
    <w:rsid w:val="0064156A"/>
    <w:rsid w:val="006418A1"/>
    <w:rsid w:val="006418AA"/>
    <w:rsid w:val="00641BD4"/>
    <w:rsid w:val="00641CB0"/>
    <w:rsid w:val="00641D40"/>
    <w:rsid w:val="00641D95"/>
    <w:rsid w:val="00641E38"/>
    <w:rsid w:val="00641F0E"/>
    <w:rsid w:val="006423FD"/>
    <w:rsid w:val="00642620"/>
    <w:rsid w:val="0064263F"/>
    <w:rsid w:val="0064267E"/>
    <w:rsid w:val="0064279F"/>
    <w:rsid w:val="006429EF"/>
    <w:rsid w:val="00642A4A"/>
    <w:rsid w:val="00642EFF"/>
    <w:rsid w:val="006430E1"/>
    <w:rsid w:val="00643297"/>
    <w:rsid w:val="00643499"/>
    <w:rsid w:val="0064387D"/>
    <w:rsid w:val="00643896"/>
    <w:rsid w:val="006438A1"/>
    <w:rsid w:val="00643EFB"/>
    <w:rsid w:val="0064412E"/>
    <w:rsid w:val="00644362"/>
    <w:rsid w:val="00644863"/>
    <w:rsid w:val="0064590C"/>
    <w:rsid w:val="006459F3"/>
    <w:rsid w:val="00645B53"/>
    <w:rsid w:val="00645DD4"/>
    <w:rsid w:val="006464B7"/>
    <w:rsid w:val="00646570"/>
    <w:rsid w:val="006465BD"/>
    <w:rsid w:val="006466FB"/>
    <w:rsid w:val="00646791"/>
    <w:rsid w:val="00646CE2"/>
    <w:rsid w:val="00646F2B"/>
    <w:rsid w:val="00646F50"/>
    <w:rsid w:val="0064728A"/>
    <w:rsid w:val="00647514"/>
    <w:rsid w:val="006475E2"/>
    <w:rsid w:val="00647826"/>
    <w:rsid w:val="006508BE"/>
    <w:rsid w:val="006508F2"/>
    <w:rsid w:val="00650963"/>
    <w:rsid w:val="0065099A"/>
    <w:rsid w:val="00650BF0"/>
    <w:rsid w:val="00650F3A"/>
    <w:rsid w:val="00651092"/>
    <w:rsid w:val="00651482"/>
    <w:rsid w:val="0065165B"/>
    <w:rsid w:val="00651C40"/>
    <w:rsid w:val="00652056"/>
    <w:rsid w:val="006521B9"/>
    <w:rsid w:val="00652270"/>
    <w:rsid w:val="006524BA"/>
    <w:rsid w:val="006524C9"/>
    <w:rsid w:val="00652569"/>
    <w:rsid w:val="00652811"/>
    <w:rsid w:val="006528DE"/>
    <w:rsid w:val="0065292E"/>
    <w:rsid w:val="00652E3F"/>
    <w:rsid w:val="00653148"/>
    <w:rsid w:val="0065331B"/>
    <w:rsid w:val="006535BB"/>
    <w:rsid w:val="006537D2"/>
    <w:rsid w:val="00653DC6"/>
    <w:rsid w:val="00653F0D"/>
    <w:rsid w:val="00654075"/>
    <w:rsid w:val="006541A4"/>
    <w:rsid w:val="006546CE"/>
    <w:rsid w:val="00654AD8"/>
    <w:rsid w:val="00654BD6"/>
    <w:rsid w:val="0065535A"/>
    <w:rsid w:val="006555D9"/>
    <w:rsid w:val="0065580F"/>
    <w:rsid w:val="0065594A"/>
    <w:rsid w:val="00655DC4"/>
    <w:rsid w:val="0065628C"/>
    <w:rsid w:val="00656383"/>
    <w:rsid w:val="006565CD"/>
    <w:rsid w:val="006567BC"/>
    <w:rsid w:val="006569AA"/>
    <w:rsid w:val="00656A11"/>
    <w:rsid w:val="00656A6A"/>
    <w:rsid w:val="00656ABD"/>
    <w:rsid w:val="0065706F"/>
    <w:rsid w:val="006574BF"/>
    <w:rsid w:val="00660B6E"/>
    <w:rsid w:val="00660E34"/>
    <w:rsid w:val="00660EB3"/>
    <w:rsid w:val="00661125"/>
    <w:rsid w:val="0066142C"/>
    <w:rsid w:val="00661491"/>
    <w:rsid w:val="0066181B"/>
    <w:rsid w:val="00661D07"/>
    <w:rsid w:val="006622C9"/>
    <w:rsid w:val="0066269D"/>
    <w:rsid w:val="0066287F"/>
    <w:rsid w:val="00662951"/>
    <w:rsid w:val="00662AEE"/>
    <w:rsid w:val="00663027"/>
    <w:rsid w:val="00663623"/>
    <w:rsid w:val="00663CB5"/>
    <w:rsid w:val="006641AC"/>
    <w:rsid w:val="00664AAC"/>
    <w:rsid w:val="0066530C"/>
    <w:rsid w:val="0066536F"/>
    <w:rsid w:val="006656B8"/>
    <w:rsid w:val="00665CD8"/>
    <w:rsid w:val="00665FDD"/>
    <w:rsid w:val="0066635E"/>
    <w:rsid w:val="006666B7"/>
    <w:rsid w:val="00666819"/>
    <w:rsid w:val="00666A7E"/>
    <w:rsid w:val="00666F1B"/>
    <w:rsid w:val="006670ED"/>
    <w:rsid w:val="00667610"/>
    <w:rsid w:val="006676DE"/>
    <w:rsid w:val="00667B4D"/>
    <w:rsid w:val="00667C0E"/>
    <w:rsid w:val="00667DCE"/>
    <w:rsid w:val="00667DD8"/>
    <w:rsid w:val="00670067"/>
    <w:rsid w:val="00670369"/>
    <w:rsid w:val="00670534"/>
    <w:rsid w:val="0067062C"/>
    <w:rsid w:val="006706A4"/>
    <w:rsid w:val="00670760"/>
    <w:rsid w:val="00670C9F"/>
    <w:rsid w:val="00670D18"/>
    <w:rsid w:val="00670E73"/>
    <w:rsid w:val="00671003"/>
    <w:rsid w:val="00671093"/>
    <w:rsid w:val="006710B0"/>
    <w:rsid w:val="00671277"/>
    <w:rsid w:val="0067181A"/>
    <w:rsid w:val="00671B48"/>
    <w:rsid w:val="00671E1C"/>
    <w:rsid w:val="006721BB"/>
    <w:rsid w:val="0067226F"/>
    <w:rsid w:val="00672480"/>
    <w:rsid w:val="006724DF"/>
    <w:rsid w:val="00673011"/>
    <w:rsid w:val="00673017"/>
    <w:rsid w:val="006730C2"/>
    <w:rsid w:val="006732CF"/>
    <w:rsid w:val="00673507"/>
    <w:rsid w:val="00673710"/>
    <w:rsid w:val="00673753"/>
    <w:rsid w:val="006739AA"/>
    <w:rsid w:val="00673ABF"/>
    <w:rsid w:val="00673B68"/>
    <w:rsid w:val="00673CB2"/>
    <w:rsid w:val="00673D03"/>
    <w:rsid w:val="0067442F"/>
    <w:rsid w:val="00674698"/>
    <w:rsid w:val="0067479E"/>
    <w:rsid w:val="00674DFF"/>
    <w:rsid w:val="00675140"/>
    <w:rsid w:val="00675385"/>
    <w:rsid w:val="00675831"/>
    <w:rsid w:val="006758CF"/>
    <w:rsid w:val="0067598E"/>
    <w:rsid w:val="006759B7"/>
    <w:rsid w:val="00675F2D"/>
    <w:rsid w:val="0067627A"/>
    <w:rsid w:val="00676CDD"/>
    <w:rsid w:val="006772FB"/>
    <w:rsid w:val="00677476"/>
    <w:rsid w:val="00677527"/>
    <w:rsid w:val="00677532"/>
    <w:rsid w:val="0067761E"/>
    <w:rsid w:val="00677743"/>
    <w:rsid w:val="00677EFF"/>
    <w:rsid w:val="0068030F"/>
    <w:rsid w:val="00680327"/>
    <w:rsid w:val="00680488"/>
    <w:rsid w:val="00680C09"/>
    <w:rsid w:val="00680C69"/>
    <w:rsid w:val="00680CCA"/>
    <w:rsid w:val="00680ED0"/>
    <w:rsid w:val="00681281"/>
    <w:rsid w:val="00681531"/>
    <w:rsid w:val="00681882"/>
    <w:rsid w:val="00681D02"/>
    <w:rsid w:val="00681FC6"/>
    <w:rsid w:val="0068202F"/>
    <w:rsid w:val="006822B1"/>
    <w:rsid w:val="00682809"/>
    <w:rsid w:val="00682B8D"/>
    <w:rsid w:val="006830AE"/>
    <w:rsid w:val="006830F4"/>
    <w:rsid w:val="00683436"/>
    <w:rsid w:val="006835AC"/>
    <w:rsid w:val="00683872"/>
    <w:rsid w:val="00683B35"/>
    <w:rsid w:val="00683BAF"/>
    <w:rsid w:val="00683E95"/>
    <w:rsid w:val="00683FFE"/>
    <w:rsid w:val="006843DE"/>
    <w:rsid w:val="006843F3"/>
    <w:rsid w:val="006843F7"/>
    <w:rsid w:val="00684D30"/>
    <w:rsid w:val="00684E52"/>
    <w:rsid w:val="006857D2"/>
    <w:rsid w:val="00685931"/>
    <w:rsid w:val="00685A82"/>
    <w:rsid w:val="00685B27"/>
    <w:rsid w:val="00685E81"/>
    <w:rsid w:val="00685FD8"/>
    <w:rsid w:val="00686097"/>
    <w:rsid w:val="006861B9"/>
    <w:rsid w:val="0068625B"/>
    <w:rsid w:val="00686304"/>
    <w:rsid w:val="006864FE"/>
    <w:rsid w:val="00686CF6"/>
    <w:rsid w:val="00686E17"/>
    <w:rsid w:val="00686EF5"/>
    <w:rsid w:val="006872C5"/>
    <w:rsid w:val="006875CF"/>
    <w:rsid w:val="00687627"/>
    <w:rsid w:val="00687B05"/>
    <w:rsid w:val="00687B1C"/>
    <w:rsid w:val="00687C85"/>
    <w:rsid w:val="00687CBD"/>
    <w:rsid w:val="00687D17"/>
    <w:rsid w:val="00687F31"/>
    <w:rsid w:val="0069024E"/>
    <w:rsid w:val="006903B5"/>
    <w:rsid w:val="006910B4"/>
    <w:rsid w:val="00691141"/>
    <w:rsid w:val="00691414"/>
    <w:rsid w:val="00691553"/>
    <w:rsid w:val="0069159E"/>
    <w:rsid w:val="0069160F"/>
    <w:rsid w:val="00691A7C"/>
    <w:rsid w:val="00691D63"/>
    <w:rsid w:val="00691DB1"/>
    <w:rsid w:val="00691DF3"/>
    <w:rsid w:val="006920CA"/>
    <w:rsid w:val="0069223E"/>
    <w:rsid w:val="006922FD"/>
    <w:rsid w:val="00692688"/>
    <w:rsid w:val="00692B7F"/>
    <w:rsid w:val="00692C0C"/>
    <w:rsid w:val="00693010"/>
    <w:rsid w:val="0069344E"/>
    <w:rsid w:val="00693607"/>
    <w:rsid w:val="006937FA"/>
    <w:rsid w:val="00693DF8"/>
    <w:rsid w:val="00693EC1"/>
    <w:rsid w:val="006948E1"/>
    <w:rsid w:val="00694B0B"/>
    <w:rsid w:val="00694F01"/>
    <w:rsid w:val="00695481"/>
    <w:rsid w:val="0069564A"/>
    <w:rsid w:val="00695926"/>
    <w:rsid w:val="006959A5"/>
    <w:rsid w:val="00695ABF"/>
    <w:rsid w:val="00695AD9"/>
    <w:rsid w:val="00695C68"/>
    <w:rsid w:val="00695FFA"/>
    <w:rsid w:val="006962A9"/>
    <w:rsid w:val="006967D2"/>
    <w:rsid w:val="0069696E"/>
    <w:rsid w:val="00696BB5"/>
    <w:rsid w:val="00696BF0"/>
    <w:rsid w:val="00696C55"/>
    <w:rsid w:val="00696FA9"/>
    <w:rsid w:val="006974D9"/>
    <w:rsid w:val="00697785"/>
    <w:rsid w:val="006977D9"/>
    <w:rsid w:val="00697906"/>
    <w:rsid w:val="00697ACA"/>
    <w:rsid w:val="00697AD6"/>
    <w:rsid w:val="00697C72"/>
    <w:rsid w:val="00697EDF"/>
    <w:rsid w:val="006A04A2"/>
    <w:rsid w:val="006A052B"/>
    <w:rsid w:val="006A0560"/>
    <w:rsid w:val="006A05BE"/>
    <w:rsid w:val="006A0D9C"/>
    <w:rsid w:val="006A0E3B"/>
    <w:rsid w:val="006A1437"/>
    <w:rsid w:val="006A1A3D"/>
    <w:rsid w:val="006A1AB6"/>
    <w:rsid w:val="006A1CBA"/>
    <w:rsid w:val="006A1DB2"/>
    <w:rsid w:val="006A206C"/>
    <w:rsid w:val="006A2448"/>
    <w:rsid w:val="006A24A6"/>
    <w:rsid w:val="006A24B5"/>
    <w:rsid w:val="006A25A9"/>
    <w:rsid w:val="006A2FCC"/>
    <w:rsid w:val="006A3C53"/>
    <w:rsid w:val="006A3CAC"/>
    <w:rsid w:val="006A4090"/>
    <w:rsid w:val="006A44F5"/>
    <w:rsid w:val="006A4515"/>
    <w:rsid w:val="006A46D2"/>
    <w:rsid w:val="006A4883"/>
    <w:rsid w:val="006A4B82"/>
    <w:rsid w:val="006A4C3F"/>
    <w:rsid w:val="006A5039"/>
    <w:rsid w:val="006A57F1"/>
    <w:rsid w:val="006A5AC7"/>
    <w:rsid w:val="006A5BE2"/>
    <w:rsid w:val="006A5CC3"/>
    <w:rsid w:val="006A61C6"/>
    <w:rsid w:val="006A6C56"/>
    <w:rsid w:val="006A6CCE"/>
    <w:rsid w:val="006A6D6E"/>
    <w:rsid w:val="006A6E22"/>
    <w:rsid w:val="006A78D3"/>
    <w:rsid w:val="006A7984"/>
    <w:rsid w:val="006A7D7B"/>
    <w:rsid w:val="006A7DD2"/>
    <w:rsid w:val="006A7DF4"/>
    <w:rsid w:val="006A7F5C"/>
    <w:rsid w:val="006B00B3"/>
    <w:rsid w:val="006B022B"/>
    <w:rsid w:val="006B029F"/>
    <w:rsid w:val="006B0596"/>
    <w:rsid w:val="006B0AC0"/>
    <w:rsid w:val="006B0BA7"/>
    <w:rsid w:val="006B0D28"/>
    <w:rsid w:val="006B0E73"/>
    <w:rsid w:val="006B105B"/>
    <w:rsid w:val="006B1078"/>
    <w:rsid w:val="006B1B7F"/>
    <w:rsid w:val="006B1C3F"/>
    <w:rsid w:val="006B1DA8"/>
    <w:rsid w:val="006B1DD3"/>
    <w:rsid w:val="006B2334"/>
    <w:rsid w:val="006B284C"/>
    <w:rsid w:val="006B2858"/>
    <w:rsid w:val="006B3010"/>
    <w:rsid w:val="006B3087"/>
    <w:rsid w:val="006B30D1"/>
    <w:rsid w:val="006B3566"/>
    <w:rsid w:val="006B3745"/>
    <w:rsid w:val="006B377D"/>
    <w:rsid w:val="006B3943"/>
    <w:rsid w:val="006B3B52"/>
    <w:rsid w:val="006B3C9A"/>
    <w:rsid w:val="006B405F"/>
    <w:rsid w:val="006B4E18"/>
    <w:rsid w:val="006B505E"/>
    <w:rsid w:val="006B5106"/>
    <w:rsid w:val="006B5117"/>
    <w:rsid w:val="006B53BC"/>
    <w:rsid w:val="006B58DA"/>
    <w:rsid w:val="006B5C79"/>
    <w:rsid w:val="006B5DAD"/>
    <w:rsid w:val="006B5E97"/>
    <w:rsid w:val="006B5FC0"/>
    <w:rsid w:val="006B5FE6"/>
    <w:rsid w:val="006B62A5"/>
    <w:rsid w:val="006B62CF"/>
    <w:rsid w:val="006B63BA"/>
    <w:rsid w:val="006B6A3D"/>
    <w:rsid w:val="006B6AF7"/>
    <w:rsid w:val="006B7845"/>
    <w:rsid w:val="006B7874"/>
    <w:rsid w:val="006B79D2"/>
    <w:rsid w:val="006B7BB7"/>
    <w:rsid w:val="006C0002"/>
    <w:rsid w:val="006C0012"/>
    <w:rsid w:val="006C0196"/>
    <w:rsid w:val="006C03DC"/>
    <w:rsid w:val="006C0A01"/>
    <w:rsid w:val="006C0D21"/>
    <w:rsid w:val="006C0D6F"/>
    <w:rsid w:val="006C14C3"/>
    <w:rsid w:val="006C15F1"/>
    <w:rsid w:val="006C1D04"/>
    <w:rsid w:val="006C1D49"/>
    <w:rsid w:val="006C1DEF"/>
    <w:rsid w:val="006C1F3B"/>
    <w:rsid w:val="006C2073"/>
    <w:rsid w:val="006C212C"/>
    <w:rsid w:val="006C21DD"/>
    <w:rsid w:val="006C2430"/>
    <w:rsid w:val="006C25F5"/>
    <w:rsid w:val="006C2C29"/>
    <w:rsid w:val="006C2E3C"/>
    <w:rsid w:val="006C306C"/>
    <w:rsid w:val="006C3108"/>
    <w:rsid w:val="006C31AE"/>
    <w:rsid w:val="006C3A0D"/>
    <w:rsid w:val="006C3E49"/>
    <w:rsid w:val="006C4002"/>
    <w:rsid w:val="006C4175"/>
    <w:rsid w:val="006C4412"/>
    <w:rsid w:val="006C46D2"/>
    <w:rsid w:val="006C4ABA"/>
    <w:rsid w:val="006C50F4"/>
    <w:rsid w:val="006C57C4"/>
    <w:rsid w:val="006C5993"/>
    <w:rsid w:val="006C5A60"/>
    <w:rsid w:val="006C5A8A"/>
    <w:rsid w:val="006C5CB9"/>
    <w:rsid w:val="006C5E8E"/>
    <w:rsid w:val="006C6868"/>
    <w:rsid w:val="006C69F6"/>
    <w:rsid w:val="006C6BF8"/>
    <w:rsid w:val="006C6C3C"/>
    <w:rsid w:val="006C6E8B"/>
    <w:rsid w:val="006C700B"/>
    <w:rsid w:val="006C7242"/>
    <w:rsid w:val="006C7559"/>
    <w:rsid w:val="006C7817"/>
    <w:rsid w:val="006C7A3A"/>
    <w:rsid w:val="006C7A90"/>
    <w:rsid w:val="006C7B37"/>
    <w:rsid w:val="006C7FE3"/>
    <w:rsid w:val="006D0195"/>
    <w:rsid w:val="006D01DD"/>
    <w:rsid w:val="006D0800"/>
    <w:rsid w:val="006D09E5"/>
    <w:rsid w:val="006D09EF"/>
    <w:rsid w:val="006D0C16"/>
    <w:rsid w:val="006D0CFB"/>
    <w:rsid w:val="006D0E47"/>
    <w:rsid w:val="006D0E53"/>
    <w:rsid w:val="006D0FCF"/>
    <w:rsid w:val="006D12C4"/>
    <w:rsid w:val="006D1A78"/>
    <w:rsid w:val="006D1CEE"/>
    <w:rsid w:val="006D1D25"/>
    <w:rsid w:val="006D1DB3"/>
    <w:rsid w:val="006D21A9"/>
    <w:rsid w:val="006D233C"/>
    <w:rsid w:val="006D29A3"/>
    <w:rsid w:val="006D2B7C"/>
    <w:rsid w:val="006D2CF9"/>
    <w:rsid w:val="006D2FBC"/>
    <w:rsid w:val="006D315A"/>
    <w:rsid w:val="006D3160"/>
    <w:rsid w:val="006D3685"/>
    <w:rsid w:val="006D3B0B"/>
    <w:rsid w:val="006D3BAD"/>
    <w:rsid w:val="006D3D36"/>
    <w:rsid w:val="006D3D6B"/>
    <w:rsid w:val="006D3EE2"/>
    <w:rsid w:val="006D43C4"/>
    <w:rsid w:val="006D43DC"/>
    <w:rsid w:val="006D4427"/>
    <w:rsid w:val="006D466F"/>
    <w:rsid w:val="006D4842"/>
    <w:rsid w:val="006D4ADF"/>
    <w:rsid w:val="006D4B90"/>
    <w:rsid w:val="006D4DD1"/>
    <w:rsid w:val="006D4F82"/>
    <w:rsid w:val="006D5226"/>
    <w:rsid w:val="006D5E7E"/>
    <w:rsid w:val="006D6684"/>
    <w:rsid w:val="006D69FB"/>
    <w:rsid w:val="006D7059"/>
    <w:rsid w:val="006D78F6"/>
    <w:rsid w:val="006D7B0C"/>
    <w:rsid w:val="006D7FCD"/>
    <w:rsid w:val="006E0096"/>
    <w:rsid w:val="006E00E8"/>
    <w:rsid w:val="006E05CA"/>
    <w:rsid w:val="006E0804"/>
    <w:rsid w:val="006E1019"/>
    <w:rsid w:val="006E10A6"/>
    <w:rsid w:val="006E10D9"/>
    <w:rsid w:val="006E165D"/>
    <w:rsid w:val="006E1745"/>
    <w:rsid w:val="006E1925"/>
    <w:rsid w:val="006E199D"/>
    <w:rsid w:val="006E1A48"/>
    <w:rsid w:val="006E2088"/>
    <w:rsid w:val="006E2281"/>
    <w:rsid w:val="006E238D"/>
    <w:rsid w:val="006E23C5"/>
    <w:rsid w:val="006E24CE"/>
    <w:rsid w:val="006E259B"/>
    <w:rsid w:val="006E2D9C"/>
    <w:rsid w:val="006E2F54"/>
    <w:rsid w:val="006E31EA"/>
    <w:rsid w:val="006E324E"/>
    <w:rsid w:val="006E369A"/>
    <w:rsid w:val="006E3939"/>
    <w:rsid w:val="006E39F9"/>
    <w:rsid w:val="006E3A6C"/>
    <w:rsid w:val="006E3E90"/>
    <w:rsid w:val="006E3E9F"/>
    <w:rsid w:val="006E4792"/>
    <w:rsid w:val="006E4C72"/>
    <w:rsid w:val="006E4CF6"/>
    <w:rsid w:val="006E51D3"/>
    <w:rsid w:val="006E53AC"/>
    <w:rsid w:val="006E551C"/>
    <w:rsid w:val="006E569F"/>
    <w:rsid w:val="006E57AC"/>
    <w:rsid w:val="006E59C4"/>
    <w:rsid w:val="006E5CB7"/>
    <w:rsid w:val="006E61B9"/>
    <w:rsid w:val="006E6499"/>
    <w:rsid w:val="006E64DD"/>
    <w:rsid w:val="006E6C06"/>
    <w:rsid w:val="006E6DE2"/>
    <w:rsid w:val="006E7121"/>
    <w:rsid w:val="006E71E2"/>
    <w:rsid w:val="006E748A"/>
    <w:rsid w:val="006E7518"/>
    <w:rsid w:val="006E7B69"/>
    <w:rsid w:val="006E7EB8"/>
    <w:rsid w:val="006F0067"/>
    <w:rsid w:val="006F010A"/>
    <w:rsid w:val="006F06D1"/>
    <w:rsid w:val="006F0822"/>
    <w:rsid w:val="006F090E"/>
    <w:rsid w:val="006F09B3"/>
    <w:rsid w:val="006F09F0"/>
    <w:rsid w:val="006F0F48"/>
    <w:rsid w:val="006F1A3F"/>
    <w:rsid w:val="006F1D35"/>
    <w:rsid w:val="006F23A1"/>
    <w:rsid w:val="006F2E4B"/>
    <w:rsid w:val="006F30C2"/>
    <w:rsid w:val="006F3653"/>
    <w:rsid w:val="006F3ABF"/>
    <w:rsid w:val="006F3CB2"/>
    <w:rsid w:val="006F3DF7"/>
    <w:rsid w:val="006F3E81"/>
    <w:rsid w:val="006F40EC"/>
    <w:rsid w:val="006F4813"/>
    <w:rsid w:val="006F49EF"/>
    <w:rsid w:val="006F4C98"/>
    <w:rsid w:val="006F4DBB"/>
    <w:rsid w:val="006F4F08"/>
    <w:rsid w:val="006F5061"/>
    <w:rsid w:val="006F5461"/>
    <w:rsid w:val="006F5A0E"/>
    <w:rsid w:val="006F5A81"/>
    <w:rsid w:val="006F5C0A"/>
    <w:rsid w:val="006F5C84"/>
    <w:rsid w:val="006F5DBF"/>
    <w:rsid w:val="006F5F22"/>
    <w:rsid w:val="006F6084"/>
    <w:rsid w:val="006F61BF"/>
    <w:rsid w:val="006F6206"/>
    <w:rsid w:val="006F6E89"/>
    <w:rsid w:val="006F6F26"/>
    <w:rsid w:val="006F6FD1"/>
    <w:rsid w:val="006F70A2"/>
    <w:rsid w:val="006F7111"/>
    <w:rsid w:val="006F71B9"/>
    <w:rsid w:val="006F733D"/>
    <w:rsid w:val="006F753E"/>
    <w:rsid w:val="006F78CD"/>
    <w:rsid w:val="006F7A64"/>
    <w:rsid w:val="006F7B0E"/>
    <w:rsid w:val="006F7ECD"/>
    <w:rsid w:val="006F7F32"/>
    <w:rsid w:val="00700072"/>
    <w:rsid w:val="00700658"/>
    <w:rsid w:val="0070095A"/>
    <w:rsid w:val="00700A4D"/>
    <w:rsid w:val="007012DF"/>
    <w:rsid w:val="00701389"/>
    <w:rsid w:val="00701592"/>
    <w:rsid w:val="00701961"/>
    <w:rsid w:val="007022B3"/>
    <w:rsid w:val="00702461"/>
    <w:rsid w:val="00702564"/>
    <w:rsid w:val="00702FD3"/>
    <w:rsid w:val="00703160"/>
    <w:rsid w:val="00703343"/>
    <w:rsid w:val="0070356A"/>
    <w:rsid w:val="007038DF"/>
    <w:rsid w:val="00703940"/>
    <w:rsid w:val="00703B32"/>
    <w:rsid w:val="00703BBF"/>
    <w:rsid w:val="0070400E"/>
    <w:rsid w:val="007041E7"/>
    <w:rsid w:val="007043B0"/>
    <w:rsid w:val="00704583"/>
    <w:rsid w:val="00704817"/>
    <w:rsid w:val="00704EC3"/>
    <w:rsid w:val="0070502C"/>
    <w:rsid w:val="007053EF"/>
    <w:rsid w:val="0070549D"/>
    <w:rsid w:val="007057CA"/>
    <w:rsid w:val="00705B2A"/>
    <w:rsid w:val="00705CAE"/>
    <w:rsid w:val="00705D02"/>
    <w:rsid w:val="007060B6"/>
    <w:rsid w:val="007062FA"/>
    <w:rsid w:val="00706458"/>
    <w:rsid w:val="00706491"/>
    <w:rsid w:val="00706A22"/>
    <w:rsid w:val="00706AC5"/>
    <w:rsid w:val="00706D5A"/>
    <w:rsid w:val="00706FA4"/>
    <w:rsid w:val="007071F5"/>
    <w:rsid w:val="007073BB"/>
    <w:rsid w:val="00707493"/>
    <w:rsid w:val="00707B40"/>
    <w:rsid w:val="00707FD8"/>
    <w:rsid w:val="00710228"/>
    <w:rsid w:val="007103DE"/>
    <w:rsid w:val="00710477"/>
    <w:rsid w:val="00710A5F"/>
    <w:rsid w:val="00710EFF"/>
    <w:rsid w:val="0071107F"/>
    <w:rsid w:val="00711664"/>
    <w:rsid w:val="00711C70"/>
    <w:rsid w:val="00711F36"/>
    <w:rsid w:val="00712234"/>
    <w:rsid w:val="0071225D"/>
    <w:rsid w:val="00712470"/>
    <w:rsid w:val="00712698"/>
    <w:rsid w:val="007128CF"/>
    <w:rsid w:val="00712A0E"/>
    <w:rsid w:val="00712A45"/>
    <w:rsid w:val="00712D76"/>
    <w:rsid w:val="00712D83"/>
    <w:rsid w:val="00713679"/>
    <w:rsid w:val="0071375B"/>
    <w:rsid w:val="00713849"/>
    <w:rsid w:val="00714406"/>
    <w:rsid w:val="007144DE"/>
    <w:rsid w:val="007146DD"/>
    <w:rsid w:val="0071511F"/>
    <w:rsid w:val="00715BDA"/>
    <w:rsid w:val="00715D07"/>
    <w:rsid w:val="00716691"/>
    <w:rsid w:val="0071671E"/>
    <w:rsid w:val="00716957"/>
    <w:rsid w:val="00716F8D"/>
    <w:rsid w:val="0071703C"/>
    <w:rsid w:val="00717048"/>
    <w:rsid w:val="00717065"/>
    <w:rsid w:val="007174FD"/>
    <w:rsid w:val="00717715"/>
    <w:rsid w:val="007177BA"/>
    <w:rsid w:val="007177DD"/>
    <w:rsid w:val="00717A88"/>
    <w:rsid w:val="00717C15"/>
    <w:rsid w:val="007207F6"/>
    <w:rsid w:val="00720B13"/>
    <w:rsid w:val="00720EAD"/>
    <w:rsid w:val="007211FF"/>
    <w:rsid w:val="007213A4"/>
    <w:rsid w:val="007217E2"/>
    <w:rsid w:val="00721B05"/>
    <w:rsid w:val="00721B3F"/>
    <w:rsid w:val="00721C9A"/>
    <w:rsid w:val="00721ED8"/>
    <w:rsid w:val="00722232"/>
    <w:rsid w:val="007226B1"/>
    <w:rsid w:val="00722903"/>
    <w:rsid w:val="007229B8"/>
    <w:rsid w:val="00722A19"/>
    <w:rsid w:val="00722CF6"/>
    <w:rsid w:val="00722EC7"/>
    <w:rsid w:val="007230A8"/>
    <w:rsid w:val="00723242"/>
    <w:rsid w:val="007233D7"/>
    <w:rsid w:val="00723495"/>
    <w:rsid w:val="007234A5"/>
    <w:rsid w:val="007235B5"/>
    <w:rsid w:val="007236E7"/>
    <w:rsid w:val="0072438D"/>
    <w:rsid w:val="00724448"/>
    <w:rsid w:val="007249FF"/>
    <w:rsid w:val="00724A91"/>
    <w:rsid w:val="00724AA5"/>
    <w:rsid w:val="00724BD0"/>
    <w:rsid w:val="00724E19"/>
    <w:rsid w:val="00724F7B"/>
    <w:rsid w:val="00724FDE"/>
    <w:rsid w:val="007251F4"/>
    <w:rsid w:val="007252E3"/>
    <w:rsid w:val="00725650"/>
    <w:rsid w:val="0072589A"/>
    <w:rsid w:val="007259CD"/>
    <w:rsid w:val="00725A3A"/>
    <w:rsid w:val="00725A62"/>
    <w:rsid w:val="00725ACD"/>
    <w:rsid w:val="00725D02"/>
    <w:rsid w:val="0072612D"/>
    <w:rsid w:val="007263F4"/>
    <w:rsid w:val="007266E2"/>
    <w:rsid w:val="00726E67"/>
    <w:rsid w:val="0072703B"/>
    <w:rsid w:val="00727059"/>
    <w:rsid w:val="0072730B"/>
    <w:rsid w:val="00727986"/>
    <w:rsid w:val="00727D93"/>
    <w:rsid w:val="00730BF3"/>
    <w:rsid w:val="00730E2A"/>
    <w:rsid w:val="00731268"/>
    <w:rsid w:val="00731875"/>
    <w:rsid w:val="00731A5B"/>
    <w:rsid w:val="00731AC1"/>
    <w:rsid w:val="00731BFD"/>
    <w:rsid w:val="00731C7F"/>
    <w:rsid w:val="00731EC4"/>
    <w:rsid w:val="00732584"/>
    <w:rsid w:val="00732DF9"/>
    <w:rsid w:val="007335E0"/>
    <w:rsid w:val="00733A46"/>
    <w:rsid w:val="00733B6D"/>
    <w:rsid w:val="00733C14"/>
    <w:rsid w:val="00733CC9"/>
    <w:rsid w:val="00733EF9"/>
    <w:rsid w:val="00734378"/>
    <w:rsid w:val="0073447A"/>
    <w:rsid w:val="0073469B"/>
    <w:rsid w:val="007348EE"/>
    <w:rsid w:val="00734E1E"/>
    <w:rsid w:val="00735059"/>
    <w:rsid w:val="007351AF"/>
    <w:rsid w:val="00735233"/>
    <w:rsid w:val="0073544A"/>
    <w:rsid w:val="00735755"/>
    <w:rsid w:val="00735E14"/>
    <w:rsid w:val="00736248"/>
    <w:rsid w:val="00736267"/>
    <w:rsid w:val="00736443"/>
    <w:rsid w:val="00736A2F"/>
    <w:rsid w:val="00736C07"/>
    <w:rsid w:val="00736CAA"/>
    <w:rsid w:val="00736ECA"/>
    <w:rsid w:val="007372DC"/>
    <w:rsid w:val="007373AC"/>
    <w:rsid w:val="00737939"/>
    <w:rsid w:val="00737C03"/>
    <w:rsid w:val="00737FEB"/>
    <w:rsid w:val="00740357"/>
    <w:rsid w:val="0074079B"/>
    <w:rsid w:val="00740929"/>
    <w:rsid w:val="007409B4"/>
    <w:rsid w:val="00740F52"/>
    <w:rsid w:val="00740FCB"/>
    <w:rsid w:val="00740FE7"/>
    <w:rsid w:val="00741296"/>
    <w:rsid w:val="00741457"/>
    <w:rsid w:val="0074174F"/>
    <w:rsid w:val="00741846"/>
    <w:rsid w:val="007418F8"/>
    <w:rsid w:val="007419FE"/>
    <w:rsid w:val="00742602"/>
    <w:rsid w:val="00742890"/>
    <w:rsid w:val="00742F44"/>
    <w:rsid w:val="00742FDA"/>
    <w:rsid w:val="00742FE2"/>
    <w:rsid w:val="00743011"/>
    <w:rsid w:val="0074383F"/>
    <w:rsid w:val="00743B18"/>
    <w:rsid w:val="007441AB"/>
    <w:rsid w:val="00744647"/>
    <w:rsid w:val="007448AC"/>
    <w:rsid w:val="007449AF"/>
    <w:rsid w:val="00744C19"/>
    <w:rsid w:val="00744ECA"/>
    <w:rsid w:val="00744F0A"/>
    <w:rsid w:val="0074534F"/>
    <w:rsid w:val="0074542F"/>
    <w:rsid w:val="00745748"/>
    <w:rsid w:val="0074578C"/>
    <w:rsid w:val="00745914"/>
    <w:rsid w:val="00745DC1"/>
    <w:rsid w:val="007462C8"/>
    <w:rsid w:val="00746E5C"/>
    <w:rsid w:val="00746FFC"/>
    <w:rsid w:val="0074708D"/>
    <w:rsid w:val="007477ED"/>
    <w:rsid w:val="00747EAD"/>
    <w:rsid w:val="00750141"/>
    <w:rsid w:val="007504F7"/>
    <w:rsid w:val="007505F0"/>
    <w:rsid w:val="007506AE"/>
    <w:rsid w:val="00750C9B"/>
    <w:rsid w:val="007510DC"/>
    <w:rsid w:val="00751D98"/>
    <w:rsid w:val="007527D3"/>
    <w:rsid w:val="0075289A"/>
    <w:rsid w:val="007528B8"/>
    <w:rsid w:val="00752A85"/>
    <w:rsid w:val="00752ED1"/>
    <w:rsid w:val="007532BA"/>
    <w:rsid w:val="007532C7"/>
    <w:rsid w:val="00753510"/>
    <w:rsid w:val="0075399A"/>
    <w:rsid w:val="00753A51"/>
    <w:rsid w:val="00753AA3"/>
    <w:rsid w:val="00753B93"/>
    <w:rsid w:val="00753D84"/>
    <w:rsid w:val="00753F04"/>
    <w:rsid w:val="00754005"/>
    <w:rsid w:val="0075408A"/>
    <w:rsid w:val="007540E9"/>
    <w:rsid w:val="00754127"/>
    <w:rsid w:val="00754FAE"/>
    <w:rsid w:val="00754FE8"/>
    <w:rsid w:val="007551C8"/>
    <w:rsid w:val="007552AB"/>
    <w:rsid w:val="007557C8"/>
    <w:rsid w:val="00755A44"/>
    <w:rsid w:val="00755C69"/>
    <w:rsid w:val="00755E22"/>
    <w:rsid w:val="00756238"/>
    <w:rsid w:val="0075647F"/>
    <w:rsid w:val="007566ED"/>
    <w:rsid w:val="00756753"/>
    <w:rsid w:val="007570B0"/>
    <w:rsid w:val="00757367"/>
    <w:rsid w:val="00757686"/>
    <w:rsid w:val="00757718"/>
    <w:rsid w:val="00757BFD"/>
    <w:rsid w:val="007605B4"/>
    <w:rsid w:val="007607FA"/>
    <w:rsid w:val="0076084B"/>
    <w:rsid w:val="00760A99"/>
    <w:rsid w:val="00760E62"/>
    <w:rsid w:val="0076148E"/>
    <w:rsid w:val="00761CC0"/>
    <w:rsid w:val="00761F99"/>
    <w:rsid w:val="007624B5"/>
    <w:rsid w:val="007625E2"/>
    <w:rsid w:val="0076267E"/>
    <w:rsid w:val="0076280D"/>
    <w:rsid w:val="00762CB7"/>
    <w:rsid w:val="00762DD8"/>
    <w:rsid w:val="00762E8E"/>
    <w:rsid w:val="00763031"/>
    <w:rsid w:val="0076321A"/>
    <w:rsid w:val="00763765"/>
    <w:rsid w:val="007638A9"/>
    <w:rsid w:val="00763940"/>
    <w:rsid w:val="00763DB6"/>
    <w:rsid w:val="007646A3"/>
    <w:rsid w:val="00764843"/>
    <w:rsid w:val="00764B1A"/>
    <w:rsid w:val="00764E11"/>
    <w:rsid w:val="007656E5"/>
    <w:rsid w:val="00765814"/>
    <w:rsid w:val="00765F84"/>
    <w:rsid w:val="0076601B"/>
    <w:rsid w:val="00766091"/>
    <w:rsid w:val="007660CA"/>
    <w:rsid w:val="00766183"/>
    <w:rsid w:val="0076619C"/>
    <w:rsid w:val="00766678"/>
    <w:rsid w:val="00766B67"/>
    <w:rsid w:val="00766BB0"/>
    <w:rsid w:val="00766BB8"/>
    <w:rsid w:val="00766C59"/>
    <w:rsid w:val="00766E5B"/>
    <w:rsid w:val="00767041"/>
    <w:rsid w:val="00767145"/>
    <w:rsid w:val="0076769A"/>
    <w:rsid w:val="00767711"/>
    <w:rsid w:val="00767884"/>
    <w:rsid w:val="007678E8"/>
    <w:rsid w:val="00767ACC"/>
    <w:rsid w:val="00767D88"/>
    <w:rsid w:val="00767F70"/>
    <w:rsid w:val="00767F74"/>
    <w:rsid w:val="00770ED3"/>
    <w:rsid w:val="00771243"/>
    <w:rsid w:val="00771AB9"/>
    <w:rsid w:val="00771ECE"/>
    <w:rsid w:val="007720EA"/>
    <w:rsid w:val="007722A5"/>
    <w:rsid w:val="007723E8"/>
    <w:rsid w:val="007728AB"/>
    <w:rsid w:val="00772E4E"/>
    <w:rsid w:val="007731AD"/>
    <w:rsid w:val="007732ED"/>
    <w:rsid w:val="007737CE"/>
    <w:rsid w:val="00773B25"/>
    <w:rsid w:val="00773E09"/>
    <w:rsid w:val="00773E80"/>
    <w:rsid w:val="00773EF3"/>
    <w:rsid w:val="007741BE"/>
    <w:rsid w:val="00774284"/>
    <w:rsid w:val="007742E0"/>
    <w:rsid w:val="00774391"/>
    <w:rsid w:val="007744BB"/>
    <w:rsid w:val="00774600"/>
    <w:rsid w:val="00774800"/>
    <w:rsid w:val="00774C45"/>
    <w:rsid w:val="0077500C"/>
    <w:rsid w:val="0077569E"/>
    <w:rsid w:val="007756FA"/>
    <w:rsid w:val="007760E6"/>
    <w:rsid w:val="007766E5"/>
    <w:rsid w:val="00776B54"/>
    <w:rsid w:val="00776FE6"/>
    <w:rsid w:val="00777357"/>
    <w:rsid w:val="0077756E"/>
    <w:rsid w:val="007775A1"/>
    <w:rsid w:val="00777A5F"/>
    <w:rsid w:val="00777D75"/>
    <w:rsid w:val="00780145"/>
    <w:rsid w:val="00780551"/>
    <w:rsid w:val="00780584"/>
    <w:rsid w:val="00780601"/>
    <w:rsid w:val="0078064F"/>
    <w:rsid w:val="00780691"/>
    <w:rsid w:val="00780817"/>
    <w:rsid w:val="00780E65"/>
    <w:rsid w:val="007811C7"/>
    <w:rsid w:val="00781595"/>
    <w:rsid w:val="00781B00"/>
    <w:rsid w:val="00781B69"/>
    <w:rsid w:val="007825EA"/>
    <w:rsid w:val="007825ED"/>
    <w:rsid w:val="00782953"/>
    <w:rsid w:val="00782AE7"/>
    <w:rsid w:val="00782B15"/>
    <w:rsid w:val="007836BF"/>
    <w:rsid w:val="0078393E"/>
    <w:rsid w:val="0078397D"/>
    <w:rsid w:val="00783A41"/>
    <w:rsid w:val="00783B44"/>
    <w:rsid w:val="007840FE"/>
    <w:rsid w:val="00784407"/>
    <w:rsid w:val="007848E9"/>
    <w:rsid w:val="00784B65"/>
    <w:rsid w:val="00784D3C"/>
    <w:rsid w:val="00784EE1"/>
    <w:rsid w:val="00784F18"/>
    <w:rsid w:val="00785027"/>
    <w:rsid w:val="007851F9"/>
    <w:rsid w:val="007852D0"/>
    <w:rsid w:val="00785BF4"/>
    <w:rsid w:val="00785FFF"/>
    <w:rsid w:val="00786116"/>
    <w:rsid w:val="00786689"/>
    <w:rsid w:val="007866FB"/>
    <w:rsid w:val="00786B4C"/>
    <w:rsid w:val="00786DFE"/>
    <w:rsid w:val="00786E85"/>
    <w:rsid w:val="00786F1A"/>
    <w:rsid w:val="007871C7"/>
    <w:rsid w:val="007873CE"/>
    <w:rsid w:val="00787478"/>
    <w:rsid w:val="007879CD"/>
    <w:rsid w:val="00787BB3"/>
    <w:rsid w:val="00790561"/>
    <w:rsid w:val="007907D6"/>
    <w:rsid w:val="0079090B"/>
    <w:rsid w:val="00790EB7"/>
    <w:rsid w:val="00790EEA"/>
    <w:rsid w:val="0079136F"/>
    <w:rsid w:val="00791A45"/>
    <w:rsid w:val="00791E68"/>
    <w:rsid w:val="00792044"/>
    <w:rsid w:val="007926A5"/>
    <w:rsid w:val="0079288F"/>
    <w:rsid w:val="00792F78"/>
    <w:rsid w:val="00793423"/>
    <w:rsid w:val="0079352C"/>
    <w:rsid w:val="007937AA"/>
    <w:rsid w:val="007938F7"/>
    <w:rsid w:val="00793D29"/>
    <w:rsid w:val="00793D5D"/>
    <w:rsid w:val="00793D65"/>
    <w:rsid w:val="0079432E"/>
    <w:rsid w:val="007945BC"/>
    <w:rsid w:val="007955D2"/>
    <w:rsid w:val="0079585C"/>
    <w:rsid w:val="00795A16"/>
    <w:rsid w:val="00795E01"/>
    <w:rsid w:val="00795F41"/>
    <w:rsid w:val="00795F84"/>
    <w:rsid w:val="00796287"/>
    <w:rsid w:val="0079673B"/>
    <w:rsid w:val="00796973"/>
    <w:rsid w:val="00796A53"/>
    <w:rsid w:val="00796F1D"/>
    <w:rsid w:val="00796FF7"/>
    <w:rsid w:val="00796FF9"/>
    <w:rsid w:val="007972B2"/>
    <w:rsid w:val="00797834"/>
    <w:rsid w:val="00797BC9"/>
    <w:rsid w:val="007A014E"/>
    <w:rsid w:val="007A036A"/>
    <w:rsid w:val="007A04B5"/>
    <w:rsid w:val="007A06B9"/>
    <w:rsid w:val="007A0A84"/>
    <w:rsid w:val="007A0EC6"/>
    <w:rsid w:val="007A18D7"/>
    <w:rsid w:val="007A1CAD"/>
    <w:rsid w:val="007A1F43"/>
    <w:rsid w:val="007A1FF7"/>
    <w:rsid w:val="007A2648"/>
    <w:rsid w:val="007A26D2"/>
    <w:rsid w:val="007A2DF8"/>
    <w:rsid w:val="007A31AF"/>
    <w:rsid w:val="007A3558"/>
    <w:rsid w:val="007A356F"/>
    <w:rsid w:val="007A35E7"/>
    <w:rsid w:val="007A3AB8"/>
    <w:rsid w:val="007A3D78"/>
    <w:rsid w:val="007A416D"/>
    <w:rsid w:val="007A4323"/>
    <w:rsid w:val="007A4600"/>
    <w:rsid w:val="007A4B07"/>
    <w:rsid w:val="007A4F83"/>
    <w:rsid w:val="007A4F98"/>
    <w:rsid w:val="007A4FA5"/>
    <w:rsid w:val="007A51A7"/>
    <w:rsid w:val="007A520B"/>
    <w:rsid w:val="007A533E"/>
    <w:rsid w:val="007A5387"/>
    <w:rsid w:val="007A53E5"/>
    <w:rsid w:val="007A6225"/>
    <w:rsid w:val="007A6AA5"/>
    <w:rsid w:val="007A6EC1"/>
    <w:rsid w:val="007A7501"/>
    <w:rsid w:val="007A75FB"/>
    <w:rsid w:val="007A7AD7"/>
    <w:rsid w:val="007A7F75"/>
    <w:rsid w:val="007B00C4"/>
    <w:rsid w:val="007B0138"/>
    <w:rsid w:val="007B0728"/>
    <w:rsid w:val="007B07AB"/>
    <w:rsid w:val="007B07E5"/>
    <w:rsid w:val="007B0AE0"/>
    <w:rsid w:val="007B0B9C"/>
    <w:rsid w:val="007B0D21"/>
    <w:rsid w:val="007B0D49"/>
    <w:rsid w:val="007B0D4E"/>
    <w:rsid w:val="007B0FE6"/>
    <w:rsid w:val="007B1069"/>
    <w:rsid w:val="007B136B"/>
    <w:rsid w:val="007B1496"/>
    <w:rsid w:val="007B16CA"/>
    <w:rsid w:val="007B1E5B"/>
    <w:rsid w:val="007B1EBB"/>
    <w:rsid w:val="007B20E8"/>
    <w:rsid w:val="007B22DA"/>
    <w:rsid w:val="007B2793"/>
    <w:rsid w:val="007B2A5C"/>
    <w:rsid w:val="007B30E0"/>
    <w:rsid w:val="007B34E6"/>
    <w:rsid w:val="007B3622"/>
    <w:rsid w:val="007B3AFE"/>
    <w:rsid w:val="007B420C"/>
    <w:rsid w:val="007B422E"/>
    <w:rsid w:val="007B439C"/>
    <w:rsid w:val="007B44F1"/>
    <w:rsid w:val="007B51A8"/>
    <w:rsid w:val="007B5409"/>
    <w:rsid w:val="007B5741"/>
    <w:rsid w:val="007B57F7"/>
    <w:rsid w:val="007B5AAE"/>
    <w:rsid w:val="007B5BD0"/>
    <w:rsid w:val="007B5C4C"/>
    <w:rsid w:val="007B5CF0"/>
    <w:rsid w:val="007B5D99"/>
    <w:rsid w:val="007B5DAD"/>
    <w:rsid w:val="007B5DED"/>
    <w:rsid w:val="007B6102"/>
    <w:rsid w:val="007B6306"/>
    <w:rsid w:val="007B6A0F"/>
    <w:rsid w:val="007B6C31"/>
    <w:rsid w:val="007B713F"/>
    <w:rsid w:val="007B7508"/>
    <w:rsid w:val="007B7528"/>
    <w:rsid w:val="007B7915"/>
    <w:rsid w:val="007B7FAC"/>
    <w:rsid w:val="007C002D"/>
    <w:rsid w:val="007C0198"/>
    <w:rsid w:val="007C1070"/>
    <w:rsid w:val="007C164A"/>
    <w:rsid w:val="007C1802"/>
    <w:rsid w:val="007C18B1"/>
    <w:rsid w:val="007C234D"/>
    <w:rsid w:val="007C2391"/>
    <w:rsid w:val="007C2620"/>
    <w:rsid w:val="007C27AE"/>
    <w:rsid w:val="007C298F"/>
    <w:rsid w:val="007C2B6A"/>
    <w:rsid w:val="007C2BEB"/>
    <w:rsid w:val="007C2CBB"/>
    <w:rsid w:val="007C2DF3"/>
    <w:rsid w:val="007C3003"/>
    <w:rsid w:val="007C30DF"/>
    <w:rsid w:val="007C3449"/>
    <w:rsid w:val="007C39CA"/>
    <w:rsid w:val="007C3C32"/>
    <w:rsid w:val="007C426F"/>
    <w:rsid w:val="007C455C"/>
    <w:rsid w:val="007C48B2"/>
    <w:rsid w:val="007C4BB6"/>
    <w:rsid w:val="007C4BF5"/>
    <w:rsid w:val="007C4D61"/>
    <w:rsid w:val="007C50D9"/>
    <w:rsid w:val="007C53F6"/>
    <w:rsid w:val="007C58AD"/>
    <w:rsid w:val="007C5ACB"/>
    <w:rsid w:val="007C5B9D"/>
    <w:rsid w:val="007C5C39"/>
    <w:rsid w:val="007C5FA5"/>
    <w:rsid w:val="007C602D"/>
    <w:rsid w:val="007C639A"/>
    <w:rsid w:val="007C68DC"/>
    <w:rsid w:val="007C6A4D"/>
    <w:rsid w:val="007C6D2D"/>
    <w:rsid w:val="007C6DA0"/>
    <w:rsid w:val="007C6E3C"/>
    <w:rsid w:val="007C707A"/>
    <w:rsid w:val="007C7216"/>
    <w:rsid w:val="007D0197"/>
    <w:rsid w:val="007D01E6"/>
    <w:rsid w:val="007D02CE"/>
    <w:rsid w:val="007D030C"/>
    <w:rsid w:val="007D045A"/>
    <w:rsid w:val="007D0BB4"/>
    <w:rsid w:val="007D11B3"/>
    <w:rsid w:val="007D1353"/>
    <w:rsid w:val="007D157C"/>
    <w:rsid w:val="007D16EE"/>
    <w:rsid w:val="007D18E8"/>
    <w:rsid w:val="007D1BFB"/>
    <w:rsid w:val="007D2059"/>
    <w:rsid w:val="007D209D"/>
    <w:rsid w:val="007D24B2"/>
    <w:rsid w:val="007D2562"/>
    <w:rsid w:val="007D29DB"/>
    <w:rsid w:val="007D2DA8"/>
    <w:rsid w:val="007D2E52"/>
    <w:rsid w:val="007D2F81"/>
    <w:rsid w:val="007D32DA"/>
    <w:rsid w:val="007D3748"/>
    <w:rsid w:val="007D3C11"/>
    <w:rsid w:val="007D3DCF"/>
    <w:rsid w:val="007D3E2B"/>
    <w:rsid w:val="007D423C"/>
    <w:rsid w:val="007D4498"/>
    <w:rsid w:val="007D475D"/>
    <w:rsid w:val="007D4E14"/>
    <w:rsid w:val="007D4E6D"/>
    <w:rsid w:val="007D55F2"/>
    <w:rsid w:val="007D5FE7"/>
    <w:rsid w:val="007D6460"/>
    <w:rsid w:val="007D64A5"/>
    <w:rsid w:val="007D6B19"/>
    <w:rsid w:val="007D6DAD"/>
    <w:rsid w:val="007D6DB6"/>
    <w:rsid w:val="007D6E8F"/>
    <w:rsid w:val="007D6EAF"/>
    <w:rsid w:val="007D7078"/>
    <w:rsid w:val="007D710F"/>
    <w:rsid w:val="007D7B46"/>
    <w:rsid w:val="007D7B90"/>
    <w:rsid w:val="007D7C55"/>
    <w:rsid w:val="007D7D3C"/>
    <w:rsid w:val="007E02B1"/>
    <w:rsid w:val="007E038B"/>
    <w:rsid w:val="007E0FF7"/>
    <w:rsid w:val="007E100E"/>
    <w:rsid w:val="007E127D"/>
    <w:rsid w:val="007E1638"/>
    <w:rsid w:val="007E1933"/>
    <w:rsid w:val="007E1AA1"/>
    <w:rsid w:val="007E1E52"/>
    <w:rsid w:val="007E1E9E"/>
    <w:rsid w:val="007E2068"/>
    <w:rsid w:val="007E2B45"/>
    <w:rsid w:val="007E2C39"/>
    <w:rsid w:val="007E2F79"/>
    <w:rsid w:val="007E31DC"/>
    <w:rsid w:val="007E3370"/>
    <w:rsid w:val="007E396D"/>
    <w:rsid w:val="007E3990"/>
    <w:rsid w:val="007E3D6F"/>
    <w:rsid w:val="007E3D76"/>
    <w:rsid w:val="007E3F98"/>
    <w:rsid w:val="007E44A6"/>
    <w:rsid w:val="007E471B"/>
    <w:rsid w:val="007E4A69"/>
    <w:rsid w:val="007E4C2C"/>
    <w:rsid w:val="007E52B7"/>
    <w:rsid w:val="007E545F"/>
    <w:rsid w:val="007E5514"/>
    <w:rsid w:val="007E587E"/>
    <w:rsid w:val="007E5AE2"/>
    <w:rsid w:val="007E5C3E"/>
    <w:rsid w:val="007E67C5"/>
    <w:rsid w:val="007E6868"/>
    <w:rsid w:val="007E68E0"/>
    <w:rsid w:val="007E68F7"/>
    <w:rsid w:val="007E6B93"/>
    <w:rsid w:val="007E727F"/>
    <w:rsid w:val="007E72BD"/>
    <w:rsid w:val="007E7350"/>
    <w:rsid w:val="007E7385"/>
    <w:rsid w:val="007E73A2"/>
    <w:rsid w:val="007E762E"/>
    <w:rsid w:val="007E7C62"/>
    <w:rsid w:val="007E7C6D"/>
    <w:rsid w:val="007E7F93"/>
    <w:rsid w:val="007F0B22"/>
    <w:rsid w:val="007F0F69"/>
    <w:rsid w:val="007F12C9"/>
    <w:rsid w:val="007F130D"/>
    <w:rsid w:val="007F16C1"/>
    <w:rsid w:val="007F1A2C"/>
    <w:rsid w:val="007F1D9F"/>
    <w:rsid w:val="007F1F1C"/>
    <w:rsid w:val="007F22CE"/>
    <w:rsid w:val="007F22EB"/>
    <w:rsid w:val="007F24D4"/>
    <w:rsid w:val="007F252C"/>
    <w:rsid w:val="007F26E3"/>
    <w:rsid w:val="007F2E1E"/>
    <w:rsid w:val="007F2F7F"/>
    <w:rsid w:val="007F3678"/>
    <w:rsid w:val="007F38AC"/>
    <w:rsid w:val="007F3BBF"/>
    <w:rsid w:val="007F40E5"/>
    <w:rsid w:val="007F43BA"/>
    <w:rsid w:val="007F4721"/>
    <w:rsid w:val="007F4B37"/>
    <w:rsid w:val="007F4C77"/>
    <w:rsid w:val="007F53F3"/>
    <w:rsid w:val="007F54B9"/>
    <w:rsid w:val="007F585C"/>
    <w:rsid w:val="007F58D1"/>
    <w:rsid w:val="007F5ACF"/>
    <w:rsid w:val="007F5C0B"/>
    <w:rsid w:val="007F60ED"/>
    <w:rsid w:val="007F613B"/>
    <w:rsid w:val="007F6559"/>
    <w:rsid w:val="007F68F2"/>
    <w:rsid w:val="007F6A37"/>
    <w:rsid w:val="007F6A9E"/>
    <w:rsid w:val="007F6CA4"/>
    <w:rsid w:val="007F6DD2"/>
    <w:rsid w:val="007F6F82"/>
    <w:rsid w:val="007F7008"/>
    <w:rsid w:val="007F70F8"/>
    <w:rsid w:val="007F716F"/>
    <w:rsid w:val="007F7364"/>
    <w:rsid w:val="007F764C"/>
    <w:rsid w:val="007F7900"/>
    <w:rsid w:val="007F7DF8"/>
    <w:rsid w:val="007F7F71"/>
    <w:rsid w:val="00800279"/>
    <w:rsid w:val="00800369"/>
    <w:rsid w:val="00800385"/>
    <w:rsid w:val="00800480"/>
    <w:rsid w:val="0080080C"/>
    <w:rsid w:val="00800C11"/>
    <w:rsid w:val="008012E4"/>
    <w:rsid w:val="008013E1"/>
    <w:rsid w:val="008017D2"/>
    <w:rsid w:val="00801DD9"/>
    <w:rsid w:val="008024CD"/>
    <w:rsid w:val="0080296D"/>
    <w:rsid w:val="0080297E"/>
    <w:rsid w:val="00802B24"/>
    <w:rsid w:val="00802C08"/>
    <w:rsid w:val="00802FEF"/>
    <w:rsid w:val="00803164"/>
    <w:rsid w:val="008034B5"/>
    <w:rsid w:val="00803588"/>
    <w:rsid w:val="008035C8"/>
    <w:rsid w:val="00803654"/>
    <w:rsid w:val="008039CB"/>
    <w:rsid w:val="00803DB3"/>
    <w:rsid w:val="00803DE2"/>
    <w:rsid w:val="0080424A"/>
    <w:rsid w:val="00804303"/>
    <w:rsid w:val="0080488F"/>
    <w:rsid w:val="0080521A"/>
    <w:rsid w:val="0080540B"/>
    <w:rsid w:val="00805525"/>
    <w:rsid w:val="00805572"/>
    <w:rsid w:val="00805A8F"/>
    <w:rsid w:val="00805AC8"/>
    <w:rsid w:val="00805B5B"/>
    <w:rsid w:val="00805C51"/>
    <w:rsid w:val="008061B4"/>
    <w:rsid w:val="0080628C"/>
    <w:rsid w:val="00806A9F"/>
    <w:rsid w:val="00806B06"/>
    <w:rsid w:val="00806C99"/>
    <w:rsid w:val="00806CB1"/>
    <w:rsid w:val="00806CD4"/>
    <w:rsid w:val="00806EAB"/>
    <w:rsid w:val="0080787E"/>
    <w:rsid w:val="00807ABC"/>
    <w:rsid w:val="00807B2E"/>
    <w:rsid w:val="00807CD3"/>
    <w:rsid w:val="00807DE9"/>
    <w:rsid w:val="0081041E"/>
    <w:rsid w:val="00810486"/>
    <w:rsid w:val="008106AB"/>
    <w:rsid w:val="0081094B"/>
    <w:rsid w:val="00810993"/>
    <w:rsid w:val="00810A99"/>
    <w:rsid w:val="00810C3B"/>
    <w:rsid w:val="00810CC7"/>
    <w:rsid w:val="00810DE5"/>
    <w:rsid w:val="00811308"/>
    <w:rsid w:val="00811A5A"/>
    <w:rsid w:val="00812225"/>
    <w:rsid w:val="008122F9"/>
    <w:rsid w:val="008126EB"/>
    <w:rsid w:val="00812750"/>
    <w:rsid w:val="00812C46"/>
    <w:rsid w:val="00812D2E"/>
    <w:rsid w:val="00812E1E"/>
    <w:rsid w:val="00812EDD"/>
    <w:rsid w:val="00812FC4"/>
    <w:rsid w:val="00812FEE"/>
    <w:rsid w:val="00813413"/>
    <w:rsid w:val="0081351A"/>
    <w:rsid w:val="00813635"/>
    <w:rsid w:val="00813A0C"/>
    <w:rsid w:val="00813B44"/>
    <w:rsid w:val="00813D7F"/>
    <w:rsid w:val="00813E02"/>
    <w:rsid w:val="0081449F"/>
    <w:rsid w:val="008144C0"/>
    <w:rsid w:val="008145ED"/>
    <w:rsid w:val="00814E1E"/>
    <w:rsid w:val="00814EF5"/>
    <w:rsid w:val="00815966"/>
    <w:rsid w:val="00815C44"/>
    <w:rsid w:val="0081605C"/>
    <w:rsid w:val="0081640B"/>
    <w:rsid w:val="00816458"/>
    <w:rsid w:val="00816EFA"/>
    <w:rsid w:val="00817932"/>
    <w:rsid w:val="0082029F"/>
    <w:rsid w:val="00820B48"/>
    <w:rsid w:val="00820D5E"/>
    <w:rsid w:val="00820DBF"/>
    <w:rsid w:val="00821105"/>
    <w:rsid w:val="00821204"/>
    <w:rsid w:val="0082135D"/>
    <w:rsid w:val="00821960"/>
    <w:rsid w:val="00821980"/>
    <w:rsid w:val="00821C18"/>
    <w:rsid w:val="00821E5B"/>
    <w:rsid w:val="00822544"/>
    <w:rsid w:val="0082267D"/>
    <w:rsid w:val="00822F37"/>
    <w:rsid w:val="0082309A"/>
    <w:rsid w:val="0082324B"/>
    <w:rsid w:val="0082334D"/>
    <w:rsid w:val="00823440"/>
    <w:rsid w:val="008235F7"/>
    <w:rsid w:val="008238D2"/>
    <w:rsid w:val="00823B8C"/>
    <w:rsid w:val="00823D75"/>
    <w:rsid w:val="00823FB1"/>
    <w:rsid w:val="00824000"/>
    <w:rsid w:val="008240C7"/>
    <w:rsid w:val="008242CD"/>
    <w:rsid w:val="008243AD"/>
    <w:rsid w:val="00824822"/>
    <w:rsid w:val="00824B73"/>
    <w:rsid w:val="00825250"/>
    <w:rsid w:val="00825537"/>
    <w:rsid w:val="00825BEB"/>
    <w:rsid w:val="00825BF5"/>
    <w:rsid w:val="00825D05"/>
    <w:rsid w:val="00826029"/>
    <w:rsid w:val="008262E4"/>
    <w:rsid w:val="008269A9"/>
    <w:rsid w:val="00826AE6"/>
    <w:rsid w:val="00826B2F"/>
    <w:rsid w:val="00826DA7"/>
    <w:rsid w:val="008271F8"/>
    <w:rsid w:val="0082734F"/>
    <w:rsid w:val="008276C1"/>
    <w:rsid w:val="008277B2"/>
    <w:rsid w:val="00830108"/>
    <w:rsid w:val="008304D9"/>
    <w:rsid w:val="008304E1"/>
    <w:rsid w:val="008305BD"/>
    <w:rsid w:val="00830F42"/>
    <w:rsid w:val="0083116C"/>
    <w:rsid w:val="00831A98"/>
    <w:rsid w:val="00831B56"/>
    <w:rsid w:val="008320C9"/>
    <w:rsid w:val="008323D0"/>
    <w:rsid w:val="00832440"/>
    <w:rsid w:val="00832828"/>
    <w:rsid w:val="0083298F"/>
    <w:rsid w:val="00832BD5"/>
    <w:rsid w:val="00832C8F"/>
    <w:rsid w:val="00832D0E"/>
    <w:rsid w:val="00832D7D"/>
    <w:rsid w:val="0083306B"/>
    <w:rsid w:val="008339E3"/>
    <w:rsid w:val="00833A74"/>
    <w:rsid w:val="00833A77"/>
    <w:rsid w:val="00833BC4"/>
    <w:rsid w:val="00833CBE"/>
    <w:rsid w:val="008343C6"/>
    <w:rsid w:val="008349AD"/>
    <w:rsid w:val="00834AB3"/>
    <w:rsid w:val="00834E0E"/>
    <w:rsid w:val="00835167"/>
    <w:rsid w:val="0083550D"/>
    <w:rsid w:val="008359D6"/>
    <w:rsid w:val="00835A7F"/>
    <w:rsid w:val="00835BDC"/>
    <w:rsid w:val="00835DC0"/>
    <w:rsid w:val="00836484"/>
    <w:rsid w:val="00836515"/>
    <w:rsid w:val="008365C9"/>
    <w:rsid w:val="00836E46"/>
    <w:rsid w:val="00836FD7"/>
    <w:rsid w:val="00837125"/>
    <w:rsid w:val="0083715B"/>
    <w:rsid w:val="0083738A"/>
    <w:rsid w:val="0083783B"/>
    <w:rsid w:val="00837856"/>
    <w:rsid w:val="00837862"/>
    <w:rsid w:val="00837956"/>
    <w:rsid w:val="00837D8C"/>
    <w:rsid w:val="00840021"/>
    <w:rsid w:val="008404F6"/>
    <w:rsid w:val="00840505"/>
    <w:rsid w:val="0084057E"/>
    <w:rsid w:val="00840F6A"/>
    <w:rsid w:val="0084135C"/>
    <w:rsid w:val="008414CD"/>
    <w:rsid w:val="0084226A"/>
    <w:rsid w:val="00842290"/>
    <w:rsid w:val="008427F8"/>
    <w:rsid w:val="00842D5F"/>
    <w:rsid w:val="00843313"/>
    <w:rsid w:val="00843355"/>
    <w:rsid w:val="008433C0"/>
    <w:rsid w:val="00843490"/>
    <w:rsid w:val="008434A4"/>
    <w:rsid w:val="00843AE3"/>
    <w:rsid w:val="00843CAE"/>
    <w:rsid w:val="00844221"/>
    <w:rsid w:val="008442FB"/>
    <w:rsid w:val="0084434E"/>
    <w:rsid w:val="00844747"/>
    <w:rsid w:val="008448A0"/>
    <w:rsid w:val="008448A4"/>
    <w:rsid w:val="00844BBC"/>
    <w:rsid w:val="00844DFA"/>
    <w:rsid w:val="00844E3C"/>
    <w:rsid w:val="0084501E"/>
    <w:rsid w:val="008452FA"/>
    <w:rsid w:val="00845514"/>
    <w:rsid w:val="008455E1"/>
    <w:rsid w:val="00845AEA"/>
    <w:rsid w:val="00845C20"/>
    <w:rsid w:val="008460B2"/>
    <w:rsid w:val="008461CB"/>
    <w:rsid w:val="008464EE"/>
    <w:rsid w:val="00846694"/>
    <w:rsid w:val="0084678A"/>
    <w:rsid w:val="00846847"/>
    <w:rsid w:val="00846952"/>
    <w:rsid w:val="00847282"/>
    <w:rsid w:val="00847380"/>
    <w:rsid w:val="00850395"/>
    <w:rsid w:val="00850929"/>
    <w:rsid w:val="00850B2C"/>
    <w:rsid w:val="00850C78"/>
    <w:rsid w:val="00850E1B"/>
    <w:rsid w:val="00851855"/>
    <w:rsid w:val="00851A14"/>
    <w:rsid w:val="00851A91"/>
    <w:rsid w:val="00852442"/>
    <w:rsid w:val="00852554"/>
    <w:rsid w:val="0085290E"/>
    <w:rsid w:val="00852DBE"/>
    <w:rsid w:val="008533C3"/>
    <w:rsid w:val="008534D8"/>
    <w:rsid w:val="00853AD2"/>
    <w:rsid w:val="00853B7B"/>
    <w:rsid w:val="00853EFB"/>
    <w:rsid w:val="008544BE"/>
    <w:rsid w:val="008548DA"/>
    <w:rsid w:val="00854A73"/>
    <w:rsid w:val="00854EA3"/>
    <w:rsid w:val="00854F53"/>
    <w:rsid w:val="008550E1"/>
    <w:rsid w:val="0085540F"/>
    <w:rsid w:val="00855B24"/>
    <w:rsid w:val="00855B9B"/>
    <w:rsid w:val="00855E4E"/>
    <w:rsid w:val="00855EB0"/>
    <w:rsid w:val="00855EEE"/>
    <w:rsid w:val="00855FC0"/>
    <w:rsid w:val="00855FD2"/>
    <w:rsid w:val="00856025"/>
    <w:rsid w:val="0085631B"/>
    <w:rsid w:val="008563AB"/>
    <w:rsid w:val="0085661D"/>
    <w:rsid w:val="008568BD"/>
    <w:rsid w:val="00856AED"/>
    <w:rsid w:val="00856BC5"/>
    <w:rsid w:val="00856EEB"/>
    <w:rsid w:val="0085704C"/>
    <w:rsid w:val="0085728D"/>
    <w:rsid w:val="00857338"/>
    <w:rsid w:val="0085740C"/>
    <w:rsid w:val="0085747C"/>
    <w:rsid w:val="008576EE"/>
    <w:rsid w:val="00857755"/>
    <w:rsid w:val="008577FC"/>
    <w:rsid w:val="008579A8"/>
    <w:rsid w:val="008579DB"/>
    <w:rsid w:val="008579DD"/>
    <w:rsid w:val="00857A62"/>
    <w:rsid w:val="00857ECF"/>
    <w:rsid w:val="008600FA"/>
    <w:rsid w:val="00860224"/>
    <w:rsid w:val="008605F9"/>
    <w:rsid w:val="008606AD"/>
    <w:rsid w:val="00860F20"/>
    <w:rsid w:val="00861160"/>
    <w:rsid w:val="00861455"/>
    <w:rsid w:val="00861506"/>
    <w:rsid w:val="0086172B"/>
    <w:rsid w:val="0086172C"/>
    <w:rsid w:val="0086175A"/>
    <w:rsid w:val="00861B44"/>
    <w:rsid w:val="00861B4A"/>
    <w:rsid w:val="00861F98"/>
    <w:rsid w:val="008624E5"/>
    <w:rsid w:val="0086275B"/>
    <w:rsid w:val="0086302A"/>
    <w:rsid w:val="00863139"/>
    <w:rsid w:val="00863183"/>
    <w:rsid w:val="00863184"/>
    <w:rsid w:val="008632C7"/>
    <w:rsid w:val="008636E1"/>
    <w:rsid w:val="00863E61"/>
    <w:rsid w:val="00863E66"/>
    <w:rsid w:val="008645D9"/>
    <w:rsid w:val="00864662"/>
    <w:rsid w:val="00864ECE"/>
    <w:rsid w:val="00864F3D"/>
    <w:rsid w:val="00865302"/>
    <w:rsid w:val="008661FD"/>
    <w:rsid w:val="00866219"/>
    <w:rsid w:val="00866970"/>
    <w:rsid w:val="008669A9"/>
    <w:rsid w:val="008669F7"/>
    <w:rsid w:val="00866C12"/>
    <w:rsid w:val="00866ECD"/>
    <w:rsid w:val="00867783"/>
    <w:rsid w:val="008678C7"/>
    <w:rsid w:val="00867DB1"/>
    <w:rsid w:val="00867F70"/>
    <w:rsid w:val="00870257"/>
    <w:rsid w:val="00870359"/>
    <w:rsid w:val="00870483"/>
    <w:rsid w:val="00870AD3"/>
    <w:rsid w:val="00870F0E"/>
    <w:rsid w:val="008711A5"/>
    <w:rsid w:val="008716C1"/>
    <w:rsid w:val="00871823"/>
    <w:rsid w:val="00872735"/>
    <w:rsid w:val="00872B10"/>
    <w:rsid w:val="0087300E"/>
    <w:rsid w:val="008731AC"/>
    <w:rsid w:val="0087320A"/>
    <w:rsid w:val="00873511"/>
    <w:rsid w:val="00873BD6"/>
    <w:rsid w:val="00873D32"/>
    <w:rsid w:val="008741C7"/>
    <w:rsid w:val="008741EB"/>
    <w:rsid w:val="008742A1"/>
    <w:rsid w:val="008743B2"/>
    <w:rsid w:val="00874714"/>
    <w:rsid w:val="00874AFA"/>
    <w:rsid w:val="00874CB1"/>
    <w:rsid w:val="00874CDA"/>
    <w:rsid w:val="00874F95"/>
    <w:rsid w:val="008755AC"/>
    <w:rsid w:val="00875A31"/>
    <w:rsid w:val="00875AED"/>
    <w:rsid w:val="00875CF2"/>
    <w:rsid w:val="00875EE4"/>
    <w:rsid w:val="00876174"/>
    <w:rsid w:val="008762D8"/>
    <w:rsid w:val="008763C1"/>
    <w:rsid w:val="008767DB"/>
    <w:rsid w:val="00876844"/>
    <w:rsid w:val="00876AFE"/>
    <w:rsid w:val="00876BD7"/>
    <w:rsid w:val="00877093"/>
    <w:rsid w:val="00877410"/>
    <w:rsid w:val="008777D3"/>
    <w:rsid w:val="00877B40"/>
    <w:rsid w:val="00877E18"/>
    <w:rsid w:val="00880B29"/>
    <w:rsid w:val="00880EB1"/>
    <w:rsid w:val="00880EF3"/>
    <w:rsid w:val="008811E6"/>
    <w:rsid w:val="00881366"/>
    <w:rsid w:val="0088154E"/>
    <w:rsid w:val="00881992"/>
    <w:rsid w:val="00881D3B"/>
    <w:rsid w:val="00881FF4"/>
    <w:rsid w:val="008820B6"/>
    <w:rsid w:val="008821E0"/>
    <w:rsid w:val="00882263"/>
    <w:rsid w:val="008822FC"/>
    <w:rsid w:val="00882668"/>
    <w:rsid w:val="0088276A"/>
    <w:rsid w:val="00882CEF"/>
    <w:rsid w:val="008830AA"/>
    <w:rsid w:val="0088328B"/>
    <w:rsid w:val="008832AD"/>
    <w:rsid w:val="008832F4"/>
    <w:rsid w:val="008834B7"/>
    <w:rsid w:val="008834ED"/>
    <w:rsid w:val="008838D5"/>
    <w:rsid w:val="00883927"/>
    <w:rsid w:val="00883F1F"/>
    <w:rsid w:val="008841C6"/>
    <w:rsid w:val="0088453C"/>
    <w:rsid w:val="00884CA1"/>
    <w:rsid w:val="00885143"/>
    <w:rsid w:val="0088539E"/>
    <w:rsid w:val="00885952"/>
    <w:rsid w:val="00885A80"/>
    <w:rsid w:val="00885D27"/>
    <w:rsid w:val="00885EB2"/>
    <w:rsid w:val="00885FFD"/>
    <w:rsid w:val="00886565"/>
    <w:rsid w:val="00886D06"/>
    <w:rsid w:val="00886E14"/>
    <w:rsid w:val="0088742D"/>
    <w:rsid w:val="00887616"/>
    <w:rsid w:val="00887C96"/>
    <w:rsid w:val="00887E40"/>
    <w:rsid w:val="008904FF"/>
    <w:rsid w:val="00890687"/>
    <w:rsid w:val="00890968"/>
    <w:rsid w:val="00890DC1"/>
    <w:rsid w:val="00890F01"/>
    <w:rsid w:val="00890FA9"/>
    <w:rsid w:val="00890FDF"/>
    <w:rsid w:val="008910C4"/>
    <w:rsid w:val="008910C5"/>
    <w:rsid w:val="00891320"/>
    <w:rsid w:val="008915D3"/>
    <w:rsid w:val="008917F9"/>
    <w:rsid w:val="008918BC"/>
    <w:rsid w:val="008919C1"/>
    <w:rsid w:val="00891C82"/>
    <w:rsid w:val="00891C8E"/>
    <w:rsid w:val="00891FA1"/>
    <w:rsid w:val="0089223B"/>
    <w:rsid w:val="008922CB"/>
    <w:rsid w:val="008923D8"/>
    <w:rsid w:val="00892552"/>
    <w:rsid w:val="0089255C"/>
    <w:rsid w:val="0089288E"/>
    <w:rsid w:val="008928BF"/>
    <w:rsid w:val="00892AFF"/>
    <w:rsid w:val="00892BCB"/>
    <w:rsid w:val="00892E16"/>
    <w:rsid w:val="008936BC"/>
    <w:rsid w:val="00893A68"/>
    <w:rsid w:val="00894160"/>
    <w:rsid w:val="00894455"/>
    <w:rsid w:val="00894470"/>
    <w:rsid w:val="008947D0"/>
    <w:rsid w:val="00894A2A"/>
    <w:rsid w:val="00894B3D"/>
    <w:rsid w:val="00894EB0"/>
    <w:rsid w:val="008950FA"/>
    <w:rsid w:val="00895265"/>
    <w:rsid w:val="008953A1"/>
    <w:rsid w:val="008955BC"/>
    <w:rsid w:val="00895796"/>
    <w:rsid w:val="00895C93"/>
    <w:rsid w:val="00895E63"/>
    <w:rsid w:val="00896320"/>
    <w:rsid w:val="0089666A"/>
    <w:rsid w:val="00896713"/>
    <w:rsid w:val="008968EC"/>
    <w:rsid w:val="00896B22"/>
    <w:rsid w:val="00897105"/>
    <w:rsid w:val="00897128"/>
    <w:rsid w:val="00897599"/>
    <w:rsid w:val="0089796E"/>
    <w:rsid w:val="00897A14"/>
    <w:rsid w:val="00897AAC"/>
    <w:rsid w:val="00897CF7"/>
    <w:rsid w:val="008A0336"/>
    <w:rsid w:val="008A0382"/>
    <w:rsid w:val="008A0BF3"/>
    <w:rsid w:val="008A0CDF"/>
    <w:rsid w:val="008A1685"/>
    <w:rsid w:val="008A1A7E"/>
    <w:rsid w:val="008A1DD4"/>
    <w:rsid w:val="008A2278"/>
    <w:rsid w:val="008A2374"/>
    <w:rsid w:val="008A2640"/>
    <w:rsid w:val="008A2AB7"/>
    <w:rsid w:val="008A2B19"/>
    <w:rsid w:val="008A2B8B"/>
    <w:rsid w:val="008A2BA9"/>
    <w:rsid w:val="008A2BC6"/>
    <w:rsid w:val="008A2BFB"/>
    <w:rsid w:val="008A352A"/>
    <w:rsid w:val="008A3652"/>
    <w:rsid w:val="008A37E7"/>
    <w:rsid w:val="008A39C5"/>
    <w:rsid w:val="008A3BD4"/>
    <w:rsid w:val="008A3CEA"/>
    <w:rsid w:val="008A431D"/>
    <w:rsid w:val="008A43E8"/>
    <w:rsid w:val="008A45F9"/>
    <w:rsid w:val="008A4936"/>
    <w:rsid w:val="008A49A4"/>
    <w:rsid w:val="008A4DB2"/>
    <w:rsid w:val="008A4E45"/>
    <w:rsid w:val="008A514A"/>
    <w:rsid w:val="008A5281"/>
    <w:rsid w:val="008A549C"/>
    <w:rsid w:val="008A54F2"/>
    <w:rsid w:val="008A56C7"/>
    <w:rsid w:val="008A5811"/>
    <w:rsid w:val="008A5A69"/>
    <w:rsid w:val="008A5BAB"/>
    <w:rsid w:val="008A5D3F"/>
    <w:rsid w:val="008A5E0D"/>
    <w:rsid w:val="008A600C"/>
    <w:rsid w:val="008A6314"/>
    <w:rsid w:val="008A679C"/>
    <w:rsid w:val="008A6940"/>
    <w:rsid w:val="008A6A86"/>
    <w:rsid w:val="008A6F4D"/>
    <w:rsid w:val="008A7466"/>
    <w:rsid w:val="008A7FAE"/>
    <w:rsid w:val="008B11D3"/>
    <w:rsid w:val="008B12D3"/>
    <w:rsid w:val="008B1CFC"/>
    <w:rsid w:val="008B1F14"/>
    <w:rsid w:val="008B1F91"/>
    <w:rsid w:val="008B20F6"/>
    <w:rsid w:val="008B25D6"/>
    <w:rsid w:val="008B2A4E"/>
    <w:rsid w:val="008B2F85"/>
    <w:rsid w:val="008B309E"/>
    <w:rsid w:val="008B34F5"/>
    <w:rsid w:val="008B35CE"/>
    <w:rsid w:val="008B3933"/>
    <w:rsid w:val="008B3AB7"/>
    <w:rsid w:val="008B3B8A"/>
    <w:rsid w:val="008B3C2E"/>
    <w:rsid w:val="008B3C5B"/>
    <w:rsid w:val="008B3DF2"/>
    <w:rsid w:val="008B3E6D"/>
    <w:rsid w:val="008B45BE"/>
    <w:rsid w:val="008B471E"/>
    <w:rsid w:val="008B4C4F"/>
    <w:rsid w:val="008B4F7F"/>
    <w:rsid w:val="008B537C"/>
    <w:rsid w:val="008B565B"/>
    <w:rsid w:val="008B59BD"/>
    <w:rsid w:val="008B5A2C"/>
    <w:rsid w:val="008B5B1A"/>
    <w:rsid w:val="008B5DD1"/>
    <w:rsid w:val="008B6031"/>
    <w:rsid w:val="008B6285"/>
    <w:rsid w:val="008B65F4"/>
    <w:rsid w:val="008B6700"/>
    <w:rsid w:val="008B6A62"/>
    <w:rsid w:val="008B6B41"/>
    <w:rsid w:val="008B6C82"/>
    <w:rsid w:val="008B6CE8"/>
    <w:rsid w:val="008B734C"/>
    <w:rsid w:val="008B7354"/>
    <w:rsid w:val="008B7730"/>
    <w:rsid w:val="008B7895"/>
    <w:rsid w:val="008C04C4"/>
    <w:rsid w:val="008C0D76"/>
    <w:rsid w:val="008C0FBB"/>
    <w:rsid w:val="008C105B"/>
    <w:rsid w:val="008C1237"/>
    <w:rsid w:val="008C133E"/>
    <w:rsid w:val="008C1BFE"/>
    <w:rsid w:val="008C1C7D"/>
    <w:rsid w:val="008C1D8A"/>
    <w:rsid w:val="008C23B3"/>
    <w:rsid w:val="008C27E7"/>
    <w:rsid w:val="008C2850"/>
    <w:rsid w:val="008C2A0F"/>
    <w:rsid w:val="008C2B4A"/>
    <w:rsid w:val="008C2B9A"/>
    <w:rsid w:val="008C32CC"/>
    <w:rsid w:val="008C3509"/>
    <w:rsid w:val="008C366F"/>
    <w:rsid w:val="008C371B"/>
    <w:rsid w:val="008C38C2"/>
    <w:rsid w:val="008C3B5C"/>
    <w:rsid w:val="008C3B97"/>
    <w:rsid w:val="008C3BE6"/>
    <w:rsid w:val="008C46B5"/>
    <w:rsid w:val="008C46C1"/>
    <w:rsid w:val="008C474E"/>
    <w:rsid w:val="008C4F74"/>
    <w:rsid w:val="008C5892"/>
    <w:rsid w:val="008C5BC4"/>
    <w:rsid w:val="008C5DA0"/>
    <w:rsid w:val="008C5F6F"/>
    <w:rsid w:val="008C6023"/>
    <w:rsid w:val="008C6119"/>
    <w:rsid w:val="008C6322"/>
    <w:rsid w:val="008C67EE"/>
    <w:rsid w:val="008C6827"/>
    <w:rsid w:val="008C6C21"/>
    <w:rsid w:val="008C6EFF"/>
    <w:rsid w:val="008C7237"/>
    <w:rsid w:val="008C7453"/>
    <w:rsid w:val="008C74B6"/>
    <w:rsid w:val="008C75D6"/>
    <w:rsid w:val="008C7A9E"/>
    <w:rsid w:val="008C7ECF"/>
    <w:rsid w:val="008D01A0"/>
    <w:rsid w:val="008D03C2"/>
    <w:rsid w:val="008D0AF2"/>
    <w:rsid w:val="008D0AF8"/>
    <w:rsid w:val="008D10BB"/>
    <w:rsid w:val="008D1153"/>
    <w:rsid w:val="008D1EBF"/>
    <w:rsid w:val="008D2181"/>
    <w:rsid w:val="008D259D"/>
    <w:rsid w:val="008D2844"/>
    <w:rsid w:val="008D2D3F"/>
    <w:rsid w:val="008D2DA1"/>
    <w:rsid w:val="008D2E11"/>
    <w:rsid w:val="008D327A"/>
    <w:rsid w:val="008D3607"/>
    <w:rsid w:val="008D3D88"/>
    <w:rsid w:val="008D3EE4"/>
    <w:rsid w:val="008D46E5"/>
    <w:rsid w:val="008D4906"/>
    <w:rsid w:val="008D58D9"/>
    <w:rsid w:val="008D5AAA"/>
    <w:rsid w:val="008D6044"/>
    <w:rsid w:val="008D612C"/>
    <w:rsid w:val="008D6234"/>
    <w:rsid w:val="008D62E6"/>
    <w:rsid w:val="008D6325"/>
    <w:rsid w:val="008D63F5"/>
    <w:rsid w:val="008D691B"/>
    <w:rsid w:val="008D6DB5"/>
    <w:rsid w:val="008D71FA"/>
    <w:rsid w:val="008D731C"/>
    <w:rsid w:val="008D7797"/>
    <w:rsid w:val="008D7AA5"/>
    <w:rsid w:val="008D7D39"/>
    <w:rsid w:val="008E0067"/>
    <w:rsid w:val="008E0075"/>
    <w:rsid w:val="008E0979"/>
    <w:rsid w:val="008E0D77"/>
    <w:rsid w:val="008E10FA"/>
    <w:rsid w:val="008E11C2"/>
    <w:rsid w:val="008E11EE"/>
    <w:rsid w:val="008E150F"/>
    <w:rsid w:val="008E16E9"/>
    <w:rsid w:val="008E1BF2"/>
    <w:rsid w:val="008E20C3"/>
    <w:rsid w:val="008E2151"/>
    <w:rsid w:val="008E2585"/>
    <w:rsid w:val="008E2A47"/>
    <w:rsid w:val="008E2B68"/>
    <w:rsid w:val="008E2E2C"/>
    <w:rsid w:val="008E30C6"/>
    <w:rsid w:val="008E32A4"/>
    <w:rsid w:val="008E3731"/>
    <w:rsid w:val="008E39EC"/>
    <w:rsid w:val="008E3C63"/>
    <w:rsid w:val="008E41A3"/>
    <w:rsid w:val="008E4272"/>
    <w:rsid w:val="008E4293"/>
    <w:rsid w:val="008E46BB"/>
    <w:rsid w:val="008E4B8E"/>
    <w:rsid w:val="008E4BB1"/>
    <w:rsid w:val="008E4C7A"/>
    <w:rsid w:val="008E4CA2"/>
    <w:rsid w:val="008E5304"/>
    <w:rsid w:val="008E53E4"/>
    <w:rsid w:val="008E55D8"/>
    <w:rsid w:val="008E57F9"/>
    <w:rsid w:val="008E5B4A"/>
    <w:rsid w:val="008E5B66"/>
    <w:rsid w:val="008E5C5D"/>
    <w:rsid w:val="008E5ED5"/>
    <w:rsid w:val="008E5EF2"/>
    <w:rsid w:val="008E6071"/>
    <w:rsid w:val="008E6074"/>
    <w:rsid w:val="008E63B6"/>
    <w:rsid w:val="008E6BBD"/>
    <w:rsid w:val="008E6CE1"/>
    <w:rsid w:val="008E6EBE"/>
    <w:rsid w:val="008E7006"/>
    <w:rsid w:val="008E7119"/>
    <w:rsid w:val="008E71F4"/>
    <w:rsid w:val="008E743B"/>
    <w:rsid w:val="008E7447"/>
    <w:rsid w:val="008E78ED"/>
    <w:rsid w:val="008E7B52"/>
    <w:rsid w:val="008E7E7F"/>
    <w:rsid w:val="008E7F64"/>
    <w:rsid w:val="008F00B3"/>
    <w:rsid w:val="008F025E"/>
    <w:rsid w:val="008F062A"/>
    <w:rsid w:val="008F07F4"/>
    <w:rsid w:val="008F0AE9"/>
    <w:rsid w:val="008F108C"/>
    <w:rsid w:val="008F10EE"/>
    <w:rsid w:val="008F14FA"/>
    <w:rsid w:val="008F1BDE"/>
    <w:rsid w:val="008F1C0E"/>
    <w:rsid w:val="008F1C2E"/>
    <w:rsid w:val="008F1DD1"/>
    <w:rsid w:val="008F1E07"/>
    <w:rsid w:val="008F261F"/>
    <w:rsid w:val="008F298B"/>
    <w:rsid w:val="008F29F0"/>
    <w:rsid w:val="008F2F96"/>
    <w:rsid w:val="008F32BD"/>
    <w:rsid w:val="008F3687"/>
    <w:rsid w:val="008F380F"/>
    <w:rsid w:val="008F3A16"/>
    <w:rsid w:val="008F4124"/>
    <w:rsid w:val="008F41BA"/>
    <w:rsid w:val="008F46B2"/>
    <w:rsid w:val="008F473D"/>
    <w:rsid w:val="008F4978"/>
    <w:rsid w:val="008F4A9B"/>
    <w:rsid w:val="008F4F05"/>
    <w:rsid w:val="008F5049"/>
    <w:rsid w:val="008F5265"/>
    <w:rsid w:val="008F5335"/>
    <w:rsid w:val="008F5739"/>
    <w:rsid w:val="008F62D7"/>
    <w:rsid w:val="008F66B2"/>
    <w:rsid w:val="008F66D5"/>
    <w:rsid w:val="008F6D1A"/>
    <w:rsid w:val="008F73D4"/>
    <w:rsid w:val="008F74E6"/>
    <w:rsid w:val="008F7618"/>
    <w:rsid w:val="008F7AC4"/>
    <w:rsid w:val="008F7AD9"/>
    <w:rsid w:val="00900527"/>
    <w:rsid w:val="00900E91"/>
    <w:rsid w:val="00901283"/>
    <w:rsid w:val="009012A2"/>
    <w:rsid w:val="00901A72"/>
    <w:rsid w:val="00901D5D"/>
    <w:rsid w:val="009023E0"/>
    <w:rsid w:val="00902479"/>
    <w:rsid w:val="00902509"/>
    <w:rsid w:val="00902979"/>
    <w:rsid w:val="00902A32"/>
    <w:rsid w:val="00902F24"/>
    <w:rsid w:val="009031DE"/>
    <w:rsid w:val="009037EC"/>
    <w:rsid w:val="00903AA0"/>
    <w:rsid w:val="00903D90"/>
    <w:rsid w:val="00903DF6"/>
    <w:rsid w:val="0090486D"/>
    <w:rsid w:val="00904E8D"/>
    <w:rsid w:val="00904FD8"/>
    <w:rsid w:val="009057E7"/>
    <w:rsid w:val="00905B8F"/>
    <w:rsid w:val="00905DB6"/>
    <w:rsid w:val="00905E9D"/>
    <w:rsid w:val="00905ECE"/>
    <w:rsid w:val="00906CDC"/>
    <w:rsid w:val="00906CEE"/>
    <w:rsid w:val="009072FC"/>
    <w:rsid w:val="009077CB"/>
    <w:rsid w:val="0090799F"/>
    <w:rsid w:val="00907D5A"/>
    <w:rsid w:val="00907F3A"/>
    <w:rsid w:val="00907F77"/>
    <w:rsid w:val="00910071"/>
    <w:rsid w:val="009100F6"/>
    <w:rsid w:val="00910250"/>
    <w:rsid w:val="00910284"/>
    <w:rsid w:val="009103D1"/>
    <w:rsid w:val="00910C4C"/>
    <w:rsid w:val="009113C6"/>
    <w:rsid w:val="0091151B"/>
    <w:rsid w:val="00911B76"/>
    <w:rsid w:val="00911CD2"/>
    <w:rsid w:val="00911D04"/>
    <w:rsid w:val="00911D81"/>
    <w:rsid w:val="00911EA4"/>
    <w:rsid w:val="00912236"/>
    <w:rsid w:val="00912541"/>
    <w:rsid w:val="009127F4"/>
    <w:rsid w:val="00912B34"/>
    <w:rsid w:val="00912BFC"/>
    <w:rsid w:val="0091341E"/>
    <w:rsid w:val="0091345C"/>
    <w:rsid w:val="009140C4"/>
    <w:rsid w:val="009145AC"/>
    <w:rsid w:val="009145DE"/>
    <w:rsid w:val="009148B9"/>
    <w:rsid w:val="00914FCE"/>
    <w:rsid w:val="00915347"/>
    <w:rsid w:val="009154BA"/>
    <w:rsid w:val="00915698"/>
    <w:rsid w:val="009159FD"/>
    <w:rsid w:val="00915A01"/>
    <w:rsid w:val="00915D94"/>
    <w:rsid w:val="00915E06"/>
    <w:rsid w:val="0091647C"/>
    <w:rsid w:val="0091694C"/>
    <w:rsid w:val="00916A82"/>
    <w:rsid w:val="00916B86"/>
    <w:rsid w:val="00916F03"/>
    <w:rsid w:val="00917043"/>
    <w:rsid w:val="009170E1"/>
    <w:rsid w:val="00917211"/>
    <w:rsid w:val="0091728B"/>
    <w:rsid w:val="009172AB"/>
    <w:rsid w:val="00917604"/>
    <w:rsid w:val="00917D63"/>
    <w:rsid w:val="00920445"/>
    <w:rsid w:val="00920752"/>
    <w:rsid w:val="00920AB5"/>
    <w:rsid w:val="00920C8E"/>
    <w:rsid w:val="00920C97"/>
    <w:rsid w:val="00920D89"/>
    <w:rsid w:val="0092151A"/>
    <w:rsid w:val="00921661"/>
    <w:rsid w:val="00921824"/>
    <w:rsid w:val="00921E4D"/>
    <w:rsid w:val="00921FC1"/>
    <w:rsid w:val="009225FE"/>
    <w:rsid w:val="00922B03"/>
    <w:rsid w:val="00922BA8"/>
    <w:rsid w:val="00922D3C"/>
    <w:rsid w:val="009231FB"/>
    <w:rsid w:val="009233A4"/>
    <w:rsid w:val="00923FA9"/>
    <w:rsid w:val="00924485"/>
    <w:rsid w:val="00924D35"/>
    <w:rsid w:val="00924D91"/>
    <w:rsid w:val="00924DA5"/>
    <w:rsid w:val="00925203"/>
    <w:rsid w:val="009252D0"/>
    <w:rsid w:val="009254FD"/>
    <w:rsid w:val="00925CB6"/>
    <w:rsid w:val="00925E1D"/>
    <w:rsid w:val="009260AF"/>
    <w:rsid w:val="0092691D"/>
    <w:rsid w:val="00927284"/>
    <w:rsid w:val="00927310"/>
    <w:rsid w:val="0092750C"/>
    <w:rsid w:val="009276C2"/>
    <w:rsid w:val="00927A89"/>
    <w:rsid w:val="00927B80"/>
    <w:rsid w:val="00930234"/>
    <w:rsid w:val="00930614"/>
    <w:rsid w:val="009308DE"/>
    <w:rsid w:val="00930A4C"/>
    <w:rsid w:val="00930F44"/>
    <w:rsid w:val="00931076"/>
    <w:rsid w:val="009313B8"/>
    <w:rsid w:val="009319E1"/>
    <w:rsid w:val="00931A09"/>
    <w:rsid w:val="00931B49"/>
    <w:rsid w:val="00931B64"/>
    <w:rsid w:val="0093211A"/>
    <w:rsid w:val="00932507"/>
    <w:rsid w:val="00932556"/>
    <w:rsid w:val="009325A7"/>
    <w:rsid w:val="00932E71"/>
    <w:rsid w:val="0093362A"/>
    <w:rsid w:val="00934119"/>
    <w:rsid w:val="0093487E"/>
    <w:rsid w:val="00934EA1"/>
    <w:rsid w:val="00935A59"/>
    <w:rsid w:val="00935E6F"/>
    <w:rsid w:val="00935EE6"/>
    <w:rsid w:val="009362C8"/>
    <w:rsid w:val="009369B8"/>
    <w:rsid w:val="00936A1F"/>
    <w:rsid w:val="00936F26"/>
    <w:rsid w:val="00936F2D"/>
    <w:rsid w:val="00937073"/>
    <w:rsid w:val="009374E0"/>
    <w:rsid w:val="009378F6"/>
    <w:rsid w:val="00937A51"/>
    <w:rsid w:val="00937C1A"/>
    <w:rsid w:val="00937C1E"/>
    <w:rsid w:val="00937DA5"/>
    <w:rsid w:val="00937E6C"/>
    <w:rsid w:val="00937F33"/>
    <w:rsid w:val="009407FC"/>
    <w:rsid w:val="009408E1"/>
    <w:rsid w:val="009409A3"/>
    <w:rsid w:val="00940B09"/>
    <w:rsid w:val="00940CF1"/>
    <w:rsid w:val="00940DF2"/>
    <w:rsid w:val="00940E27"/>
    <w:rsid w:val="00940F96"/>
    <w:rsid w:val="0094106C"/>
    <w:rsid w:val="0094132E"/>
    <w:rsid w:val="00941376"/>
    <w:rsid w:val="00941554"/>
    <w:rsid w:val="0094197C"/>
    <w:rsid w:val="00941C70"/>
    <w:rsid w:val="00941E6D"/>
    <w:rsid w:val="00942299"/>
    <w:rsid w:val="009427AE"/>
    <w:rsid w:val="00942BB9"/>
    <w:rsid w:val="00942EA9"/>
    <w:rsid w:val="00942FEA"/>
    <w:rsid w:val="00943284"/>
    <w:rsid w:val="009438A1"/>
    <w:rsid w:val="009438BA"/>
    <w:rsid w:val="00943C6A"/>
    <w:rsid w:val="00944048"/>
    <w:rsid w:val="00944180"/>
    <w:rsid w:val="009443C9"/>
    <w:rsid w:val="009445B8"/>
    <w:rsid w:val="00944622"/>
    <w:rsid w:val="00944689"/>
    <w:rsid w:val="009447D5"/>
    <w:rsid w:val="00944AEC"/>
    <w:rsid w:val="00944B4D"/>
    <w:rsid w:val="00944CAE"/>
    <w:rsid w:val="00944FC2"/>
    <w:rsid w:val="00944FC4"/>
    <w:rsid w:val="00945302"/>
    <w:rsid w:val="0094557A"/>
    <w:rsid w:val="00945CC4"/>
    <w:rsid w:val="00945D93"/>
    <w:rsid w:val="00945FF8"/>
    <w:rsid w:val="009460F9"/>
    <w:rsid w:val="00946137"/>
    <w:rsid w:val="009463AE"/>
    <w:rsid w:val="009465CC"/>
    <w:rsid w:val="009467FF"/>
    <w:rsid w:val="00946846"/>
    <w:rsid w:val="009469BC"/>
    <w:rsid w:val="009477EB"/>
    <w:rsid w:val="00947817"/>
    <w:rsid w:val="00950022"/>
    <w:rsid w:val="00950118"/>
    <w:rsid w:val="00950B47"/>
    <w:rsid w:val="00950F03"/>
    <w:rsid w:val="0095103F"/>
    <w:rsid w:val="0095116D"/>
    <w:rsid w:val="00951766"/>
    <w:rsid w:val="009518ED"/>
    <w:rsid w:val="00951F28"/>
    <w:rsid w:val="009522D2"/>
    <w:rsid w:val="00952421"/>
    <w:rsid w:val="009529BD"/>
    <w:rsid w:val="00952EE1"/>
    <w:rsid w:val="009530AF"/>
    <w:rsid w:val="0095317F"/>
    <w:rsid w:val="00953506"/>
    <w:rsid w:val="00953860"/>
    <w:rsid w:val="009541C9"/>
    <w:rsid w:val="0095429F"/>
    <w:rsid w:val="009543CA"/>
    <w:rsid w:val="009549E5"/>
    <w:rsid w:val="00954DC8"/>
    <w:rsid w:val="0095504B"/>
    <w:rsid w:val="009550B8"/>
    <w:rsid w:val="009550F5"/>
    <w:rsid w:val="00955552"/>
    <w:rsid w:val="009555DE"/>
    <w:rsid w:val="00955847"/>
    <w:rsid w:val="00955A90"/>
    <w:rsid w:val="00955F36"/>
    <w:rsid w:val="00955F94"/>
    <w:rsid w:val="009560A0"/>
    <w:rsid w:val="00956192"/>
    <w:rsid w:val="00956218"/>
    <w:rsid w:val="009567BD"/>
    <w:rsid w:val="0095680B"/>
    <w:rsid w:val="00956BCC"/>
    <w:rsid w:val="00956CAE"/>
    <w:rsid w:val="00956CD3"/>
    <w:rsid w:val="00956E84"/>
    <w:rsid w:val="00957533"/>
    <w:rsid w:val="00957775"/>
    <w:rsid w:val="00957CC0"/>
    <w:rsid w:val="00957CE5"/>
    <w:rsid w:val="00957EAD"/>
    <w:rsid w:val="00957EBD"/>
    <w:rsid w:val="00957F04"/>
    <w:rsid w:val="0096039C"/>
    <w:rsid w:val="00960ACB"/>
    <w:rsid w:val="0096114F"/>
    <w:rsid w:val="00961263"/>
    <w:rsid w:val="0096136D"/>
    <w:rsid w:val="0096166D"/>
    <w:rsid w:val="00961EC0"/>
    <w:rsid w:val="00961F00"/>
    <w:rsid w:val="009621BE"/>
    <w:rsid w:val="0096233B"/>
    <w:rsid w:val="009627C4"/>
    <w:rsid w:val="009629D1"/>
    <w:rsid w:val="00962A41"/>
    <w:rsid w:val="00962A77"/>
    <w:rsid w:val="00963064"/>
    <w:rsid w:val="009631A1"/>
    <w:rsid w:val="009631CB"/>
    <w:rsid w:val="00963321"/>
    <w:rsid w:val="00963A31"/>
    <w:rsid w:val="00963A47"/>
    <w:rsid w:val="00963C44"/>
    <w:rsid w:val="00963E77"/>
    <w:rsid w:val="00963F59"/>
    <w:rsid w:val="0096400F"/>
    <w:rsid w:val="0096403B"/>
    <w:rsid w:val="009643E1"/>
    <w:rsid w:val="009644E9"/>
    <w:rsid w:val="0096454A"/>
    <w:rsid w:val="009645C7"/>
    <w:rsid w:val="009647BA"/>
    <w:rsid w:val="009648B6"/>
    <w:rsid w:val="00964927"/>
    <w:rsid w:val="00964954"/>
    <w:rsid w:val="00964AA7"/>
    <w:rsid w:val="00965162"/>
    <w:rsid w:val="009653B0"/>
    <w:rsid w:val="009656C4"/>
    <w:rsid w:val="009657FB"/>
    <w:rsid w:val="00965DA6"/>
    <w:rsid w:val="00965EB9"/>
    <w:rsid w:val="00966380"/>
    <w:rsid w:val="009665AD"/>
    <w:rsid w:val="009666F6"/>
    <w:rsid w:val="00966B64"/>
    <w:rsid w:val="009672B6"/>
    <w:rsid w:val="00967CA1"/>
    <w:rsid w:val="00967CBF"/>
    <w:rsid w:val="00967ED4"/>
    <w:rsid w:val="009704BE"/>
    <w:rsid w:val="00970940"/>
    <w:rsid w:val="00970957"/>
    <w:rsid w:val="00970A6D"/>
    <w:rsid w:val="00970AC0"/>
    <w:rsid w:val="00970AE5"/>
    <w:rsid w:val="00970B88"/>
    <w:rsid w:val="00970C22"/>
    <w:rsid w:val="009714C8"/>
    <w:rsid w:val="009717B2"/>
    <w:rsid w:val="00971B92"/>
    <w:rsid w:val="00971F41"/>
    <w:rsid w:val="00972021"/>
    <w:rsid w:val="0097228C"/>
    <w:rsid w:val="00972364"/>
    <w:rsid w:val="00972551"/>
    <w:rsid w:val="009725A5"/>
    <w:rsid w:val="009725C6"/>
    <w:rsid w:val="009726C9"/>
    <w:rsid w:val="009728B9"/>
    <w:rsid w:val="009729CA"/>
    <w:rsid w:val="00972C44"/>
    <w:rsid w:val="00972C8D"/>
    <w:rsid w:val="00972D4E"/>
    <w:rsid w:val="00972F21"/>
    <w:rsid w:val="00973457"/>
    <w:rsid w:val="0097346E"/>
    <w:rsid w:val="00973535"/>
    <w:rsid w:val="0097367D"/>
    <w:rsid w:val="009737F9"/>
    <w:rsid w:val="00973DB7"/>
    <w:rsid w:val="00973DBD"/>
    <w:rsid w:val="00974360"/>
    <w:rsid w:val="009748BC"/>
    <w:rsid w:val="009748D8"/>
    <w:rsid w:val="00974B75"/>
    <w:rsid w:val="00974D70"/>
    <w:rsid w:val="00974E50"/>
    <w:rsid w:val="00975804"/>
    <w:rsid w:val="00975A5D"/>
    <w:rsid w:val="00975A90"/>
    <w:rsid w:val="00975B9C"/>
    <w:rsid w:val="00975E52"/>
    <w:rsid w:val="00976049"/>
    <w:rsid w:val="00976239"/>
    <w:rsid w:val="0097624F"/>
    <w:rsid w:val="009764DB"/>
    <w:rsid w:val="00976703"/>
    <w:rsid w:val="009768AF"/>
    <w:rsid w:val="009768B2"/>
    <w:rsid w:val="009768D5"/>
    <w:rsid w:val="00976A99"/>
    <w:rsid w:val="00977079"/>
    <w:rsid w:val="009773EF"/>
    <w:rsid w:val="0097762C"/>
    <w:rsid w:val="00977DEA"/>
    <w:rsid w:val="0098016D"/>
    <w:rsid w:val="0098054F"/>
    <w:rsid w:val="00980610"/>
    <w:rsid w:val="0098077F"/>
    <w:rsid w:val="00980AEC"/>
    <w:rsid w:val="00980C9E"/>
    <w:rsid w:val="00980D35"/>
    <w:rsid w:val="00980E17"/>
    <w:rsid w:val="00980E37"/>
    <w:rsid w:val="00981164"/>
    <w:rsid w:val="009812B6"/>
    <w:rsid w:val="00981B7C"/>
    <w:rsid w:val="00981D77"/>
    <w:rsid w:val="00982182"/>
    <w:rsid w:val="00982577"/>
    <w:rsid w:val="0098296C"/>
    <w:rsid w:val="00982A50"/>
    <w:rsid w:val="00982C26"/>
    <w:rsid w:val="00982E4A"/>
    <w:rsid w:val="00982E7F"/>
    <w:rsid w:val="00983390"/>
    <w:rsid w:val="009835DF"/>
    <w:rsid w:val="0098362D"/>
    <w:rsid w:val="00983C50"/>
    <w:rsid w:val="00983F5B"/>
    <w:rsid w:val="009840D8"/>
    <w:rsid w:val="009840FB"/>
    <w:rsid w:val="009843AA"/>
    <w:rsid w:val="00984791"/>
    <w:rsid w:val="009848B8"/>
    <w:rsid w:val="009849C8"/>
    <w:rsid w:val="00984BFE"/>
    <w:rsid w:val="0098506A"/>
    <w:rsid w:val="009854A8"/>
    <w:rsid w:val="00985609"/>
    <w:rsid w:val="00985BBC"/>
    <w:rsid w:val="00985C06"/>
    <w:rsid w:val="00985C7D"/>
    <w:rsid w:val="00985F4E"/>
    <w:rsid w:val="00986140"/>
    <w:rsid w:val="009865B3"/>
    <w:rsid w:val="009869F4"/>
    <w:rsid w:val="00986AC1"/>
    <w:rsid w:val="00986B84"/>
    <w:rsid w:val="00986CC2"/>
    <w:rsid w:val="0098711B"/>
    <w:rsid w:val="009874AE"/>
    <w:rsid w:val="0098753F"/>
    <w:rsid w:val="00987828"/>
    <w:rsid w:val="0098789A"/>
    <w:rsid w:val="00987AF2"/>
    <w:rsid w:val="00987C09"/>
    <w:rsid w:val="00987D69"/>
    <w:rsid w:val="0099009E"/>
    <w:rsid w:val="009901CB"/>
    <w:rsid w:val="009901E9"/>
    <w:rsid w:val="009903D3"/>
    <w:rsid w:val="00990667"/>
    <w:rsid w:val="009906DC"/>
    <w:rsid w:val="009908D6"/>
    <w:rsid w:val="00990BB8"/>
    <w:rsid w:val="00990E98"/>
    <w:rsid w:val="009913FF"/>
    <w:rsid w:val="009917B0"/>
    <w:rsid w:val="00991A7B"/>
    <w:rsid w:val="00991C15"/>
    <w:rsid w:val="00992201"/>
    <w:rsid w:val="00992874"/>
    <w:rsid w:val="00992B46"/>
    <w:rsid w:val="00992DC3"/>
    <w:rsid w:val="00992DDA"/>
    <w:rsid w:val="009932D6"/>
    <w:rsid w:val="009937C5"/>
    <w:rsid w:val="00993A95"/>
    <w:rsid w:val="00993D2D"/>
    <w:rsid w:val="00993D5C"/>
    <w:rsid w:val="00993D6E"/>
    <w:rsid w:val="00993DC1"/>
    <w:rsid w:val="0099418B"/>
    <w:rsid w:val="00994B87"/>
    <w:rsid w:val="00994C93"/>
    <w:rsid w:val="00994FE9"/>
    <w:rsid w:val="00995353"/>
    <w:rsid w:val="009954E3"/>
    <w:rsid w:val="00995E5F"/>
    <w:rsid w:val="00996161"/>
    <w:rsid w:val="00996383"/>
    <w:rsid w:val="009965F4"/>
    <w:rsid w:val="009967DC"/>
    <w:rsid w:val="00996ED7"/>
    <w:rsid w:val="00997065"/>
    <w:rsid w:val="009974DD"/>
    <w:rsid w:val="00997709"/>
    <w:rsid w:val="00997B11"/>
    <w:rsid w:val="00997E41"/>
    <w:rsid w:val="00997E4C"/>
    <w:rsid w:val="00997EF0"/>
    <w:rsid w:val="009A0094"/>
    <w:rsid w:val="009A08A6"/>
    <w:rsid w:val="009A145D"/>
    <w:rsid w:val="009A1703"/>
    <w:rsid w:val="009A1C5F"/>
    <w:rsid w:val="009A1D35"/>
    <w:rsid w:val="009A1EAF"/>
    <w:rsid w:val="009A2404"/>
    <w:rsid w:val="009A2504"/>
    <w:rsid w:val="009A289A"/>
    <w:rsid w:val="009A30EF"/>
    <w:rsid w:val="009A31DF"/>
    <w:rsid w:val="009A36D7"/>
    <w:rsid w:val="009A3D38"/>
    <w:rsid w:val="009A3D39"/>
    <w:rsid w:val="009A3D84"/>
    <w:rsid w:val="009A4084"/>
    <w:rsid w:val="009A4C20"/>
    <w:rsid w:val="009A4CAE"/>
    <w:rsid w:val="009A4D28"/>
    <w:rsid w:val="009A5051"/>
    <w:rsid w:val="009A514F"/>
    <w:rsid w:val="009A517D"/>
    <w:rsid w:val="009A5621"/>
    <w:rsid w:val="009A576D"/>
    <w:rsid w:val="009A5927"/>
    <w:rsid w:val="009A5966"/>
    <w:rsid w:val="009A5A4C"/>
    <w:rsid w:val="009A5B61"/>
    <w:rsid w:val="009A5CE6"/>
    <w:rsid w:val="009A5D2B"/>
    <w:rsid w:val="009A5E8E"/>
    <w:rsid w:val="009A6158"/>
    <w:rsid w:val="009A61D9"/>
    <w:rsid w:val="009A66E1"/>
    <w:rsid w:val="009A6FBE"/>
    <w:rsid w:val="009A7053"/>
    <w:rsid w:val="009A708F"/>
    <w:rsid w:val="009A7A3A"/>
    <w:rsid w:val="009A7B88"/>
    <w:rsid w:val="009A7F8C"/>
    <w:rsid w:val="009B04A9"/>
    <w:rsid w:val="009B0508"/>
    <w:rsid w:val="009B07C3"/>
    <w:rsid w:val="009B092D"/>
    <w:rsid w:val="009B11A6"/>
    <w:rsid w:val="009B14D0"/>
    <w:rsid w:val="009B158A"/>
    <w:rsid w:val="009B1BE6"/>
    <w:rsid w:val="009B2017"/>
    <w:rsid w:val="009B207C"/>
    <w:rsid w:val="009B21AA"/>
    <w:rsid w:val="009B230F"/>
    <w:rsid w:val="009B2C1B"/>
    <w:rsid w:val="009B2D27"/>
    <w:rsid w:val="009B2D93"/>
    <w:rsid w:val="009B2FB3"/>
    <w:rsid w:val="009B36EB"/>
    <w:rsid w:val="009B36F6"/>
    <w:rsid w:val="009B3774"/>
    <w:rsid w:val="009B39EE"/>
    <w:rsid w:val="009B3F90"/>
    <w:rsid w:val="009B45B5"/>
    <w:rsid w:val="009B460A"/>
    <w:rsid w:val="009B479E"/>
    <w:rsid w:val="009B4944"/>
    <w:rsid w:val="009B4E94"/>
    <w:rsid w:val="009B580E"/>
    <w:rsid w:val="009B584C"/>
    <w:rsid w:val="009B5885"/>
    <w:rsid w:val="009B5BB1"/>
    <w:rsid w:val="009B5E0F"/>
    <w:rsid w:val="009B6378"/>
    <w:rsid w:val="009B63D0"/>
    <w:rsid w:val="009B653B"/>
    <w:rsid w:val="009B6BFE"/>
    <w:rsid w:val="009B6C22"/>
    <w:rsid w:val="009B6F0D"/>
    <w:rsid w:val="009B720C"/>
    <w:rsid w:val="009B732A"/>
    <w:rsid w:val="009B75F7"/>
    <w:rsid w:val="009B7A6A"/>
    <w:rsid w:val="009B7ACA"/>
    <w:rsid w:val="009B7C2A"/>
    <w:rsid w:val="009C00E7"/>
    <w:rsid w:val="009C0479"/>
    <w:rsid w:val="009C0810"/>
    <w:rsid w:val="009C09E9"/>
    <w:rsid w:val="009C16CD"/>
    <w:rsid w:val="009C1A07"/>
    <w:rsid w:val="009C1C4E"/>
    <w:rsid w:val="009C1F65"/>
    <w:rsid w:val="009C1FB6"/>
    <w:rsid w:val="009C242F"/>
    <w:rsid w:val="009C27ED"/>
    <w:rsid w:val="009C2842"/>
    <w:rsid w:val="009C2B2E"/>
    <w:rsid w:val="009C2C91"/>
    <w:rsid w:val="009C2EF5"/>
    <w:rsid w:val="009C2F73"/>
    <w:rsid w:val="009C30B3"/>
    <w:rsid w:val="009C31A3"/>
    <w:rsid w:val="009C3423"/>
    <w:rsid w:val="009C3556"/>
    <w:rsid w:val="009C378C"/>
    <w:rsid w:val="009C3832"/>
    <w:rsid w:val="009C3B1A"/>
    <w:rsid w:val="009C3B48"/>
    <w:rsid w:val="009C3B91"/>
    <w:rsid w:val="009C3C13"/>
    <w:rsid w:val="009C4165"/>
    <w:rsid w:val="009C4556"/>
    <w:rsid w:val="009C4676"/>
    <w:rsid w:val="009C4A06"/>
    <w:rsid w:val="009C4D01"/>
    <w:rsid w:val="009C51B6"/>
    <w:rsid w:val="009C5589"/>
    <w:rsid w:val="009C5AED"/>
    <w:rsid w:val="009C5B16"/>
    <w:rsid w:val="009C6033"/>
    <w:rsid w:val="009C6422"/>
    <w:rsid w:val="009C646F"/>
    <w:rsid w:val="009C6EBB"/>
    <w:rsid w:val="009C762E"/>
    <w:rsid w:val="009C768E"/>
    <w:rsid w:val="009C78C1"/>
    <w:rsid w:val="009C7B03"/>
    <w:rsid w:val="009D01FD"/>
    <w:rsid w:val="009D065B"/>
    <w:rsid w:val="009D0E01"/>
    <w:rsid w:val="009D0E39"/>
    <w:rsid w:val="009D184B"/>
    <w:rsid w:val="009D199A"/>
    <w:rsid w:val="009D19B9"/>
    <w:rsid w:val="009D1B20"/>
    <w:rsid w:val="009D23EF"/>
    <w:rsid w:val="009D2A25"/>
    <w:rsid w:val="009D2A4C"/>
    <w:rsid w:val="009D2B8E"/>
    <w:rsid w:val="009D2D33"/>
    <w:rsid w:val="009D2FC0"/>
    <w:rsid w:val="009D3060"/>
    <w:rsid w:val="009D359E"/>
    <w:rsid w:val="009D3D1E"/>
    <w:rsid w:val="009D427A"/>
    <w:rsid w:val="009D46B4"/>
    <w:rsid w:val="009D4C64"/>
    <w:rsid w:val="009D4E47"/>
    <w:rsid w:val="009D53B3"/>
    <w:rsid w:val="009D571B"/>
    <w:rsid w:val="009D5851"/>
    <w:rsid w:val="009D59E5"/>
    <w:rsid w:val="009D5AC9"/>
    <w:rsid w:val="009D5D70"/>
    <w:rsid w:val="009D6200"/>
    <w:rsid w:val="009D6484"/>
    <w:rsid w:val="009D66EE"/>
    <w:rsid w:val="009D68AF"/>
    <w:rsid w:val="009D69EA"/>
    <w:rsid w:val="009D6B8F"/>
    <w:rsid w:val="009D6BA7"/>
    <w:rsid w:val="009D6EC6"/>
    <w:rsid w:val="009D718D"/>
    <w:rsid w:val="009D779F"/>
    <w:rsid w:val="009D77E5"/>
    <w:rsid w:val="009D7859"/>
    <w:rsid w:val="009D7974"/>
    <w:rsid w:val="009E001B"/>
    <w:rsid w:val="009E07D5"/>
    <w:rsid w:val="009E0B04"/>
    <w:rsid w:val="009E0B5C"/>
    <w:rsid w:val="009E0CC4"/>
    <w:rsid w:val="009E0E41"/>
    <w:rsid w:val="009E0E45"/>
    <w:rsid w:val="009E136E"/>
    <w:rsid w:val="009E15A2"/>
    <w:rsid w:val="009E15EA"/>
    <w:rsid w:val="009E1793"/>
    <w:rsid w:val="009E196A"/>
    <w:rsid w:val="009E19CA"/>
    <w:rsid w:val="009E2585"/>
    <w:rsid w:val="009E2647"/>
    <w:rsid w:val="009E2696"/>
    <w:rsid w:val="009E2869"/>
    <w:rsid w:val="009E2C0C"/>
    <w:rsid w:val="009E305B"/>
    <w:rsid w:val="009E30EC"/>
    <w:rsid w:val="009E3261"/>
    <w:rsid w:val="009E33B5"/>
    <w:rsid w:val="009E3433"/>
    <w:rsid w:val="009E34FC"/>
    <w:rsid w:val="009E3806"/>
    <w:rsid w:val="009E38E6"/>
    <w:rsid w:val="009E3AC2"/>
    <w:rsid w:val="009E3C9B"/>
    <w:rsid w:val="009E3F45"/>
    <w:rsid w:val="009E447E"/>
    <w:rsid w:val="009E47CD"/>
    <w:rsid w:val="009E5515"/>
    <w:rsid w:val="009E5619"/>
    <w:rsid w:val="009E5E13"/>
    <w:rsid w:val="009E6134"/>
    <w:rsid w:val="009E61B9"/>
    <w:rsid w:val="009E625E"/>
    <w:rsid w:val="009E6275"/>
    <w:rsid w:val="009E6EAE"/>
    <w:rsid w:val="009E6ED8"/>
    <w:rsid w:val="009E710D"/>
    <w:rsid w:val="009E7120"/>
    <w:rsid w:val="009E73DA"/>
    <w:rsid w:val="009E7850"/>
    <w:rsid w:val="009E7AF5"/>
    <w:rsid w:val="009E7E85"/>
    <w:rsid w:val="009E7EE5"/>
    <w:rsid w:val="009F0112"/>
    <w:rsid w:val="009F01A8"/>
    <w:rsid w:val="009F048C"/>
    <w:rsid w:val="009F0550"/>
    <w:rsid w:val="009F084C"/>
    <w:rsid w:val="009F089D"/>
    <w:rsid w:val="009F0FA2"/>
    <w:rsid w:val="009F1558"/>
    <w:rsid w:val="009F1689"/>
    <w:rsid w:val="009F1A42"/>
    <w:rsid w:val="009F1AD7"/>
    <w:rsid w:val="009F1B3A"/>
    <w:rsid w:val="009F1B55"/>
    <w:rsid w:val="009F2029"/>
    <w:rsid w:val="009F28E8"/>
    <w:rsid w:val="009F291A"/>
    <w:rsid w:val="009F2AB0"/>
    <w:rsid w:val="009F2BCF"/>
    <w:rsid w:val="009F33A3"/>
    <w:rsid w:val="009F33CC"/>
    <w:rsid w:val="009F3511"/>
    <w:rsid w:val="009F36A3"/>
    <w:rsid w:val="009F3C9A"/>
    <w:rsid w:val="009F42EC"/>
    <w:rsid w:val="009F46DC"/>
    <w:rsid w:val="009F476F"/>
    <w:rsid w:val="009F4D4E"/>
    <w:rsid w:val="009F4DD5"/>
    <w:rsid w:val="009F513A"/>
    <w:rsid w:val="009F520E"/>
    <w:rsid w:val="009F5784"/>
    <w:rsid w:val="009F5A58"/>
    <w:rsid w:val="009F5E91"/>
    <w:rsid w:val="009F628C"/>
    <w:rsid w:val="009F62FE"/>
    <w:rsid w:val="009F6312"/>
    <w:rsid w:val="009F6664"/>
    <w:rsid w:val="009F6856"/>
    <w:rsid w:val="009F6A20"/>
    <w:rsid w:val="009F6C39"/>
    <w:rsid w:val="009F6CF7"/>
    <w:rsid w:val="009F6E20"/>
    <w:rsid w:val="009F6FE9"/>
    <w:rsid w:val="009F74A6"/>
    <w:rsid w:val="009F75EB"/>
    <w:rsid w:val="009F7762"/>
    <w:rsid w:val="00A00114"/>
    <w:rsid w:val="00A003A7"/>
    <w:rsid w:val="00A00599"/>
    <w:rsid w:val="00A00629"/>
    <w:rsid w:val="00A009E3"/>
    <w:rsid w:val="00A009EB"/>
    <w:rsid w:val="00A00B2D"/>
    <w:rsid w:val="00A00C39"/>
    <w:rsid w:val="00A00EFC"/>
    <w:rsid w:val="00A00FEC"/>
    <w:rsid w:val="00A0147E"/>
    <w:rsid w:val="00A0151C"/>
    <w:rsid w:val="00A017D1"/>
    <w:rsid w:val="00A017EA"/>
    <w:rsid w:val="00A01875"/>
    <w:rsid w:val="00A0202F"/>
    <w:rsid w:val="00A02234"/>
    <w:rsid w:val="00A022A1"/>
    <w:rsid w:val="00A022AE"/>
    <w:rsid w:val="00A0250A"/>
    <w:rsid w:val="00A02937"/>
    <w:rsid w:val="00A02B7C"/>
    <w:rsid w:val="00A02EFC"/>
    <w:rsid w:val="00A02F91"/>
    <w:rsid w:val="00A03EC1"/>
    <w:rsid w:val="00A03ED4"/>
    <w:rsid w:val="00A03FE1"/>
    <w:rsid w:val="00A0459C"/>
    <w:rsid w:val="00A0468F"/>
    <w:rsid w:val="00A046E5"/>
    <w:rsid w:val="00A047C7"/>
    <w:rsid w:val="00A04902"/>
    <w:rsid w:val="00A04C93"/>
    <w:rsid w:val="00A04FAB"/>
    <w:rsid w:val="00A05470"/>
    <w:rsid w:val="00A05D25"/>
    <w:rsid w:val="00A05DFD"/>
    <w:rsid w:val="00A0680E"/>
    <w:rsid w:val="00A06825"/>
    <w:rsid w:val="00A069EC"/>
    <w:rsid w:val="00A06CB3"/>
    <w:rsid w:val="00A06E09"/>
    <w:rsid w:val="00A06EB8"/>
    <w:rsid w:val="00A06FDF"/>
    <w:rsid w:val="00A07034"/>
    <w:rsid w:val="00A072AF"/>
    <w:rsid w:val="00A075D2"/>
    <w:rsid w:val="00A0769D"/>
    <w:rsid w:val="00A101EF"/>
    <w:rsid w:val="00A103B0"/>
    <w:rsid w:val="00A1069D"/>
    <w:rsid w:val="00A1086B"/>
    <w:rsid w:val="00A1089B"/>
    <w:rsid w:val="00A10969"/>
    <w:rsid w:val="00A109BE"/>
    <w:rsid w:val="00A109E2"/>
    <w:rsid w:val="00A10C37"/>
    <w:rsid w:val="00A10EF4"/>
    <w:rsid w:val="00A11121"/>
    <w:rsid w:val="00A11162"/>
    <w:rsid w:val="00A119CF"/>
    <w:rsid w:val="00A11BB0"/>
    <w:rsid w:val="00A11C77"/>
    <w:rsid w:val="00A12744"/>
    <w:rsid w:val="00A12B34"/>
    <w:rsid w:val="00A13698"/>
    <w:rsid w:val="00A13769"/>
    <w:rsid w:val="00A13F06"/>
    <w:rsid w:val="00A13F5D"/>
    <w:rsid w:val="00A13F74"/>
    <w:rsid w:val="00A14126"/>
    <w:rsid w:val="00A14203"/>
    <w:rsid w:val="00A143A7"/>
    <w:rsid w:val="00A14497"/>
    <w:rsid w:val="00A14995"/>
    <w:rsid w:val="00A14C71"/>
    <w:rsid w:val="00A15136"/>
    <w:rsid w:val="00A15525"/>
    <w:rsid w:val="00A155FA"/>
    <w:rsid w:val="00A161F4"/>
    <w:rsid w:val="00A16455"/>
    <w:rsid w:val="00A16768"/>
    <w:rsid w:val="00A16AEF"/>
    <w:rsid w:val="00A16B3C"/>
    <w:rsid w:val="00A16C7F"/>
    <w:rsid w:val="00A16C95"/>
    <w:rsid w:val="00A16C98"/>
    <w:rsid w:val="00A16E9C"/>
    <w:rsid w:val="00A17205"/>
    <w:rsid w:val="00A175E8"/>
    <w:rsid w:val="00A17A62"/>
    <w:rsid w:val="00A17FFD"/>
    <w:rsid w:val="00A201E6"/>
    <w:rsid w:val="00A20A39"/>
    <w:rsid w:val="00A20D13"/>
    <w:rsid w:val="00A20EFA"/>
    <w:rsid w:val="00A21457"/>
    <w:rsid w:val="00A2150D"/>
    <w:rsid w:val="00A21788"/>
    <w:rsid w:val="00A2222E"/>
    <w:rsid w:val="00A226D0"/>
    <w:rsid w:val="00A228EF"/>
    <w:rsid w:val="00A23225"/>
    <w:rsid w:val="00A2328D"/>
    <w:rsid w:val="00A240CF"/>
    <w:rsid w:val="00A241D1"/>
    <w:rsid w:val="00A24275"/>
    <w:rsid w:val="00A24532"/>
    <w:rsid w:val="00A24BC5"/>
    <w:rsid w:val="00A25F5E"/>
    <w:rsid w:val="00A26055"/>
    <w:rsid w:val="00A26C72"/>
    <w:rsid w:val="00A26F62"/>
    <w:rsid w:val="00A27180"/>
    <w:rsid w:val="00A273E9"/>
    <w:rsid w:val="00A275D2"/>
    <w:rsid w:val="00A27C51"/>
    <w:rsid w:val="00A27F9C"/>
    <w:rsid w:val="00A27FE3"/>
    <w:rsid w:val="00A303A4"/>
    <w:rsid w:val="00A30695"/>
    <w:rsid w:val="00A307B7"/>
    <w:rsid w:val="00A30835"/>
    <w:rsid w:val="00A30E8C"/>
    <w:rsid w:val="00A30ECB"/>
    <w:rsid w:val="00A310BA"/>
    <w:rsid w:val="00A31438"/>
    <w:rsid w:val="00A32075"/>
    <w:rsid w:val="00A32132"/>
    <w:rsid w:val="00A322E2"/>
    <w:rsid w:val="00A324FC"/>
    <w:rsid w:val="00A3284F"/>
    <w:rsid w:val="00A32ECD"/>
    <w:rsid w:val="00A3393C"/>
    <w:rsid w:val="00A33C07"/>
    <w:rsid w:val="00A33D57"/>
    <w:rsid w:val="00A33E9E"/>
    <w:rsid w:val="00A347C8"/>
    <w:rsid w:val="00A34875"/>
    <w:rsid w:val="00A348D9"/>
    <w:rsid w:val="00A34CB1"/>
    <w:rsid w:val="00A351C7"/>
    <w:rsid w:val="00A351E4"/>
    <w:rsid w:val="00A35377"/>
    <w:rsid w:val="00A35400"/>
    <w:rsid w:val="00A356EE"/>
    <w:rsid w:val="00A3599B"/>
    <w:rsid w:val="00A359C5"/>
    <w:rsid w:val="00A35A34"/>
    <w:rsid w:val="00A35A61"/>
    <w:rsid w:val="00A35A89"/>
    <w:rsid w:val="00A35E4E"/>
    <w:rsid w:val="00A35FD8"/>
    <w:rsid w:val="00A36986"/>
    <w:rsid w:val="00A36B7C"/>
    <w:rsid w:val="00A3703A"/>
    <w:rsid w:val="00A37127"/>
    <w:rsid w:val="00A37AD6"/>
    <w:rsid w:val="00A37D19"/>
    <w:rsid w:val="00A37D4D"/>
    <w:rsid w:val="00A404B1"/>
    <w:rsid w:val="00A405F2"/>
    <w:rsid w:val="00A40C00"/>
    <w:rsid w:val="00A40F47"/>
    <w:rsid w:val="00A4124B"/>
    <w:rsid w:val="00A41893"/>
    <w:rsid w:val="00A418EE"/>
    <w:rsid w:val="00A419DD"/>
    <w:rsid w:val="00A41A3E"/>
    <w:rsid w:val="00A429CB"/>
    <w:rsid w:val="00A42B92"/>
    <w:rsid w:val="00A42C64"/>
    <w:rsid w:val="00A42D82"/>
    <w:rsid w:val="00A43172"/>
    <w:rsid w:val="00A4384D"/>
    <w:rsid w:val="00A43A69"/>
    <w:rsid w:val="00A43B21"/>
    <w:rsid w:val="00A4428C"/>
    <w:rsid w:val="00A44868"/>
    <w:rsid w:val="00A44D36"/>
    <w:rsid w:val="00A44E14"/>
    <w:rsid w:val="00A45205"/>
    <w:rsid w:val="00A453D1"/>
    <w:rsid w:val="00A45473"/>
    <w:rsid w:val="00A454AB"/>
    <w:rsid w:val="00A4597C"/>
    <w:rsid w:val="00A46286"/>
    <w:rsid w:val="00A46344"/>
    <w:rsid w:val="00A4660E"/>
    <w:rsid w:val="00A467DE"/>
    <w:rsid w:val="00A473C9"/>
    <w:rsid w:val="00A479BB"/>
    <w:rsid w:val="00A47CA4"/>
    <w:rsid w:val="00A47EE1"/>
    <w:rsid w:val="00A5041C"/>
    <w:rsid w:val="00A50870"/>
    <w:rsid w:val="00A50D92"/>
    <w:rsid w:val="00A51091"/>
    <w:rsid w:val="00A512E0"/>
    <w:rsid w:val="00A51F4E"/>
    <w:rsid w:val="00A52011"/>
    <w:rsid w:val="00A52112"/>
    <w:rsid w:val="00A525D0"/>
    <w:rsid w:val="00A525D2"/>
    <w:rsid w:val="00A5278E"/>
    <w:rsid w:val="00A52A41"/>
    <w:rsid w:val="00A52BAB"/>
    <w:rsid w:val="00A52CD6"/>
    <w:rsid w:val="00A53073"/>
    <w:rsid w:val="00A531A0"/>
    <w:rsid w:val="00A5333D"/>
    <w:rsid w:val="00A53965"/>
    <w:rsid w:val="00A53A25"/>
    <w:rsid w:val="00A542A6"/>
    <w:rsid w:val="00A54CFC"/>
    <w:rsid w:val="00A54D67"/>
    <w:rsid w:val="00A553F5"/>
    <w:rsid w:val="00A553FB"/>
    <w:rsid w:val="00A55480"/>
    <w:rsid w:val="00A55536"/>
    <w:rsid w:val="00A555D2"/>
    <w:rsid w:val="00A55EAB"/>
    <w:rsid w:val="00A561F1"/>
    <w:rsid w:val="00A5634B"/>
    <w:rsid w:val="00A567C9"/>
    <w:rsid w:val="00A56B30"/>
    <w:rsid w:val="00A56C9C"/>
    <w:rsid w:val="00A57330"/>
    <w:rsid w:val="00A57671"/>
    <w:rsid w:val="00A57ECC"/>
    <w:rsid w:val="00A600D7"/>
    <w:rsid w:val="00A60C11"/>
    <w:rsid w:val="00A60EAE"/>
    <w:rsid w:val="00A60ED5"/>
    <w:rsid w:val="00A60EEF"/>
    <w:rsid w:val="00A611E7"/>
    <w:rsid w:val="00A61324"/>
    <w:rsid w:val="00A6179C"/>
    <w:rsid w:val="00A61F81"/>
    <w:rsid w:val="00A625A9"/>
    <w:rsid w:val="00A625D1"/>
    <w:rsid w:val="00A627BC"/>
    <w:rsid w:val="00A62944"/>
    <w:rsid w:val="00A636F2"/>
    <w:rsid w:val="00A63780"/>
    <w:rsid w:val="00A63AB2"/>
    <w:rsid w:val="00A63C00"/>
    <w:rsid w:val="00A63D10"/>
    <w:rsid w:val="00A64A00"/>
    <w:rsid w:val="00A64A34"/>
    <w:rsid w:val="00A64A73"/>
    <w:rsid w:val="00A64BB3"/>
    <w:rsid w:val="00A64DD2"/>
    <w:rsid w:val="00A64E9F"/>
    <w:rsid w:val="00A65094"/>
    <w:rsid w:val="00A6515E"/>
    <w:rsid w:val="00A6522D"/>
    <w:rsid w:val="00A652D8"/>
    <w:rsid w:val="00A65758"/>
    <w:rsid w:val="00A65985"/>
    <w:rsid w:val="00A65A84"/>
    <w:rsid w:val="00A65D53"/>
    <w:rsid w:val="00A66A54"/>
    <w:rsid w:val="00A66BA8"/>
    <w:rsid w:val="00A66D50"/>
    <w:rsid w:val="00A67358"/>
    <w:rsid w:val="00A6741B"/>
    <w:rsid w:val="00A678B2"/>
    <w:rsid w:val="00A67A15"/>
    <w:rsid w:val="00A67CED"/>
    <w:rsid w:val="00A67F7C"/>
    <w:rsid w:val="00A7013F"/>
    <w:rsid w:val="00A7024F"/>
    <w:rsid w:val="00A70299"/>
    <w:rsid w:val="00A7033F"/>
    <w:rsid w:val="00A707BD"/>
    <w:rsid w:val="00A70B92"/>
    <w:rsid w:val="00A70EFC"/>
    <w:rsid w:val="00A70FED"/>
    <w:rsid w:val="00A71244"/>
    <w:rsid w:val="00A713EE"/>
    <w:rsid w:val="00A71450"/>
    <w:rsid w:val="00A716C1"/>
    <w:rsid w:val="00A717A8"/>
    <w:rsid w:val="00A7193A"/>
    <w:rsid w:val="00A71E6D"/>
    <w:rsid w:val="00A71FF2"/>
    <w:rsid w:val="00A72054"/>
    <w:rsid w:val="00A723E7"/>
    <w:rsid w:val="00A72539"/>
    <w:rsid w:val="00A72754"/>
    <w:rsid w:val="00A72AC3"/>
    <w:rsid w:val="00A72AF9"/>
    <w:rsid w:val="00A72CC1"/>
    <w:rsid w:val="00A730EC"/>
    <w:rsid w:val="00A731D0"/>
    <w:rsid w:val="00A734FE"/>
    <w:rsid w:val="00A7353C"/>
    <w:rsid w:val="00A73885"/>
    <w:rsid w:val="00A73B65"/>
    <w:rsid w:val="00A741E5"/>
    <w:rsid w:val="00A74EF7"/>
    <w:rsid w:val="00A75229"/>
    <w:rsid w:val="00A75263"/>
    <w:rsid w:val="00A75601"/>
    <w:rsid w:val="00A75A71"/>
    <w:rsid w:val="00A75F2C"/>
    <w:rsid w:val="00A76012"/>
    <w:rsid w:val="00A76044"/>
    <w:rsid w:val="00A7655F"/>
    <w:rsid w:val="00A76EFE"/>
    <w:rsid w:val="00A76F1A"/>
    <w:rsid w:val="00A7730E"/>
    <w:rsid w:val="00A7751E"/>
    <w:rsid w:val="00A778EA"/>
    <w:rsid w:val="00A77A8B"/>
    <w:rsid w:val="00A77C85"/>
    <w:rsid w:val="00A77F21"/>
    <w:rsid w:val="00A8019C"/>
    <w:rsid w:val="00A80913"/>
    <w:rsid w:val="00A80A0B"/>
    <w:rsid w:val="00A80CAB"/>
    <w:rsid w:val="00A80D55"/>
    <w:rsid w:val="00A81016"/>
    <w:rsid w:val="00A81121"/>
    <w:rsid w:val="00A813AB"/>
    <w:rsid w:val="00A8141F"/>
    <w:rsid w:val="00A81D61"/>
    <w:rsid w:val="00A81FFC"/>
    <w:rsid w:val="00A82341"/>
    <w:rsid w:val="00A82708"/>
    <w:rsid w:val="00A829A2"/>
    <w:rsid w:val="00A83337"/>
    <w:rsid w:val="00A83538"/>
    <w:rsid w:val="00A836F6"/>
    <w:rsid w:val="00A83C73"/>
    <w:rsid w:val="00A83CFB"/>
    <w:rsid w:val="00A83F82"/>
    <w:rsid w:val="00A842E0"/>
    <w:rsid w:val="00A84370"/>
    <w:rsid w:val="00A844F7"/>
    <w:rsid w:val="00A84534"/>
    <w:rsid w:val="00A84ACF"/>
    <w:rsid w:val="00A84C7A"/>
    <w:rsid w:val="00A84CCB"/>
    <w:rsid w:val="00A852D0"/>
    <w:rsid w:val="00A85365"/>
    <w:rsid w:val="00A85663"/>
    <w:rsid w:val="00A85745"/>
    <w:rsid w:val="00A85B15"/>
    <w:rsid w:val="00A85BFF"/>
    <w:rsid w:val="00A85FFB"/>
    <w:rsid w:val="00A860C8"/>
    <w:rsid w:val="00A8655E"/>
    <w:rsid w:val="00A866BD"/>
    <w:rsid w:val="00A86D3C"/>
    <w:rsid w:val="00A86E64"/>
    <w:rsid w:val="00A8752F"/>
    <w:rsid w:val="00A87A65"/>
    <w:rsid w:val="00A87D73"/>
    <w:rsid w:val="00A87EA8"/>
    <w:rsid w:val="00A90281"/>
    <w:rsid w:val="00A904BA"/>
    <w:rsid w:val="00A905B9"/>
    <w:rsid w:val="00A906B9"/>
    <w:rsid w:val="00A90704"/>
    <w:rsid w:val="00A909A4"/>
    <w:rsid w:val="00A90C99"/>
    <w:rsid w:val="00A90D2B"/>
    <w:rsid w:val="00A90D77"/>
    <w:rsid w:val="00A91088"/>
    <w:rsid w:val="00A91131"/>
    <w:rsid w:val="00A9191C"/>
    <w:rsid w:val="00A91F63"/>
    <w:rsid w:val="00A92312"/>
    <w:rsid w:val="00A9299F"/>
    <w:rsid w:val="00A92A2F"/>
    <w:rsid w:val="00A92A84"/>
    <w:rsid w:val="00A92B03"/>
    <w:rsid w:val="00A92CEC"/>
    <w:rsid w:val="00A92FF9"/>
    <w:rsid w:val="00A9338E"/>
    <w:rsid w:val="00A93401"/>
    <w:rsid w:val="00A938E7"/>
    <w:rsid w:val="00A938FA"/>
    <w:rsid w:val="00A93C8F"/>
    <w:rsid w:val="00A93D53"/>
    <w:rsid w:val="00A940F5"/>
    <w:rsid w:val="00A9424C"/>
    <w:rsid w:val="00A94455"/>
    <w:rsid w:val="00A944ED"/>
    <w:rsid w:val="00A9461E"/>
    <w:rsid w:val="00A94878"/>
    <w:rsid w:val="00A949EE"/>
    <w:rsid w:val="00A94A47"/>
    <w:rsid w:val="00A94B15"/>
    <w:rsid w:val="00A94C63"/>
    <w:rsid w:val="00A94E4E"/>
    <w:rsid w:val="00A950B1"/>
    <w:rsid w:val="00A95192"/>
    <w:rsid w:val="00A95255"/>
    <w:rsid w:val="00A9538A"/>
    <w:rsid w:val="00A953C5"/>
    <w:rsid w:val="00A95738"/>
    <w:rsid w:val="00A95BB7"/>
    <w:rsid w:val="00A95BEE"/>
    <w:rsid w:val="00A95F16"/>
    <w:rsid w:val="00A9608B"/>
    <w:rsid w:val="00A9615D"/>
    <w:rsid w:val="00A961BA"/>
    <w:rsid w:val="00A962F1"/>
    <w:rsid w:val="00A96374"/>
    <w:rsid w:val="00A968F6"/>
    <w:rsid w:val="00A96921"/>
    <w:rsid w:val="00A96D79"/>
    <w:rsid w:val="00A96DA2"/>
    <w:rsid w:val="00A97090"/>
    <w:rsid w:val="00A970BF"/>
    <w:rsid w:val="00A97247"/>
    <w:rsid w:val="00A9751C"/>
    <w:rsid w:val="00A97611"/>
    <w:rsid w:val="00A9781C"/>
    <w:rsid w:val="00A97DE4"/>
    <w:rsid w:val="00A97F5C"/>
    <w:rsid w:val="00AA0242"/>
    <w:rsid w:val="00AA100E"/>
    <w:rsid w:val="00AA1090"/>
    <w:rsid w:val="00AA1397"/>
    <w:rsid w:val="00AA1D17"/>
    <w:rsid w:val="00AA2155"/>
    <w:rsid w:val="00AA2244"/>
    <w:rsid w:val="00AA245D"/>
    <w:rsid w:val="00AA249E"/>
    <w:rsid w:val="00AA25A2"/>
    <w:rsid w:val="00AA276C"/>
    <w:rsid w:val="00AA29FD"/>
    <w:rsid w:val="00AA2A8A"/>
    <w:rsid w:val="00AA2E23"/>
    <w:rsid w:val="00AA35C6"/>
    <w:rsid w:val="00AA362A"/>
    <w:rsid w:val="00AA362B"/>
    <w:rsid w:val="00AA367E"/>
    <w:rsid w:val="00AA37CB"/>
    <w:rsid w:val="00AA37F9"/>
    <w:rsid w:val="00AA3AC8"/>
    <w:rsid w:val="00AA3BEB"/>
    <w:rsid w:val="00AA410E"/>
    <w:rsid w:val="00AA4219"/>
    <w:rsid w:val="00AA4410"/>
    <w:rsid w:val="00AA4512"/>
    <w:rsid w:val="00AA49B1"/>
    <w:rsid w:val="00AA4A5D"/>
    <w:rsid w:val="00AA4CF9"/>
    <w:rsid w:val="00AA5069"/>
    <w:rsid w:val="00AA5097"/>
    <w:rsid w:val="00AA5251"/>
    <w:rsid w:val="00AA53D9"/>
    <w:rsid w:val="00AA5615"/>
    <w:rsid w:val="00AA58D7"/>
    <w:rsid w:val="00AA5982"/>
    <w:rsid w:val="00AA62EF"/>
    <w:rsid w:val="00AA63DA"/>
    <w:rsid w:val="00AA66E2"/>
    <w:rsid w:val="00AA683D"/>
    <w:rsid w:val="00AA68EF"/>
    <w:rsid w:val="00AA7037"/>
    <w:rsid w:val="00AA7256"/>
    <w:rsid w:val="00AA72BC"/>
    <w:rsid w:val="00AA73E3"/>
    <w:rsid w:val="00AA76D0"/>
    <w:rsid w:val="00AA777D"/>
    <w:rsid w:val="00AA77EB"/>
    <w:rsid w:val="00AA789D"/>
    <w:rsid w:val="00AA78E7"/>
    <w:rsid w:val="00AA7A39"/>
    <w:rsid w:val="00AA7AAA"/>
    <w:rsid w:val="00AA7CB9"/>
    <w:rsid w:val="00AA7F87"/>
    <w:rsid w:val="00AB0172"/>
    <w:rsid w:val="00AB0713"/>
    <w:rsid w:val="00AB0BBA"/>
    <w:rsid w:val="00AB0D23"/>
    <w:rsid w:val="00AB0F04"/>
    <w:rsid w:val="00AB1183"/>
    <w:rsid w:val="00AB12BB"/>
    <w:rsid w:val="00AB12BC"/>
    <w:rsid w:val="00AB140B"/>
    <w:rsid w:val="00AB187F"/>
    <w:rsid w:val="00AB19BD"/>
    <w:rsid w:val="00AB1E11"/>
    <w:rsid w:val="00AB2239"/>
    <w:rsid w:val="00AB2558"/>
    <w:rsid w:val="00AB26CC"/>
    <w:rsid w:val="00AB2781"/>
    <w:rsid w:val="00AB2A5F"/>
    <w:rsid w:val="00AB2A62"/>
    <w:rsid w:val="00AB2CCB"/>
    <w:rsid w:val="00AB32AB"/>
    <w:rsid w:val="00AB3EB7"/>
    <w:rsid w:val="00AB43D6"/>
    <w:rsid w:val="00AB4613"/>
    <w:rsid w:val="00AB46D8"/>
    <w:rsid w:val="00AB4A83"/>
    <w:rsid w:val="00AB4B1D"/>
    <w:rsid w:val="00AB50B9"/>
    <w:rsid w:val="00AB5252"/>
    <w:rsid w:val="00AB572A"/>
    <w:rsid w:val="00AB589D"/>
    <w:rsid w:val="00AB5C7D"/>
    <w:rsid w:val="00AB612E"/>
    <w:rsid w:val="00AB6173"/>
    <w:rsid w:val="00AB677E"/>
    <w:rsid w:val="00AB6A30"/>
    <w:rsid w:val="00AB700F"/>
    <w:rsid w:val="00AB7243"/>
    <w:rsid w:val="00AB72F4"/>
    <w:rsid w:val="00AB754A"/>
    <w:rsid w:val="00AB75A1"/>
    <w:rsid w:val="00AC0093"/>
    <w:rsid w:val="00AC0179"/>
    <w:rsid w:val="00AC01A1"/>
    <w:rsid w:val="00AC01C6"/>
    <w:rsid w:val="00AC0419"/>
    <w:rsid w:val="00AC05A3"/>
    <w:rsid w:val="00AC07EC"/>
    <w:rsid w:val="00AC0950"/>
    <w:rsid w:val="00AC0E04"/>
    <w:rsid w:val="00AC122C"/>
    <w:rsid w:val="00AC130F"/>
    <w:rsid w:val="00AC13F4"/>
    <w:rsid w:val="00AC19A1"/>
    <w:rsid w:val="00AC1BB0"/>
    <w:rsid w:val="00AC1ED0"/>
    <w:rsid w:val="00AC24A2"/>
    <w:rsid w:val="00AC24A6"/>
    <w:rsid w:val="00AC2911"/>
    <w:rsid w:val="00AC2A07"/>
    <w:rsid w:val="00AC2A12"/>
    <w:rsid w:val="00AC2BE9"/>
    <w:rsid w:val="00AC2F56"/>
    <w:rsid w:val="00AC33ED"/>
    <w:rsid w:val="00AC351B"/>
    <w:rsid w:val="00AC353D"/>
    <w:rsid w:val="00AC35E3"/>
    <w:rsid w:val="00AC37CD"/>
    <w:rsid w:val="00AC3D1D"/>
    <w:rsid w:val="00AC44A5"/>
    <w:rsid w:val="00AC45EC"/>
    <w:rsid w:val="00AC4CBF"/>
    <w:rsid w:val="00AC5129"/>
    <w:rsid w:val="00AC515F"/>
    <w:rsid w:val="00AC5171"/>
    <w:rsid w:val="00AC5450"/>
    <w:rsid w:val="00AC57C7"/>
    <w:rsid w:val="00AC5A4A"/>
    <w:rsid w:val="00AC60E4"/>
    <w:rsid w:val="00AC6415"/>
    <w:rsid w:val="00AC67C8"/>
    <w:rsid w:val="00AC6903"/>
    <w:rsid w:val="00AC6C13"/>
    <w:rsid w:val="00AC6CE9"/>
    <w:rsid w:val="00AC6DC7"/>
    <w:rsid w:val="00AC6FB9"/>
    <w:rsid w:val="00AC742E"/>
    <w:rsid w:val="00AC767F"/>
    <w:rsid w:val="00AC7848"/>
    <w:rsid w:val="00AC7DD6"/>
    <w:rsid w:val="00AD0046"/>
    <w:rsid w:val="00AD03C3"/>
    <w:rsid w:val="00AD0973"/>
    <w:rsid w:val="00AD0AFD"/>
    <w:rsid w:val="00AD0DD7"/>
    <w:rsid w:val="00AD1252"/>
    <w:rsid w:val="00AD1658"/>
    <w:rsid w:val="00AD1753"/>
    <w:rsid w:val="00AD1783"/>
    <w:rsid w:val="00AD180E"/>
    <w:rsid w:val="00AD1922"/>
    <w:rsid w:val="00AD1931"/>
    <w:rsid w:val="00AD1A5B"/>
    <w:rsid w:val="00AD1CFD"/>
    <w:rsid w:val="00AD1DBA"/>
    <w:rsid w:val="00AD1FB0"/>
    <w:rsid w:val="00AD20FE"/>
    <w:rsid w:val="00AD2207"/>
    <w:rsid w:val="00AD236F"/>
    <w:rsid w:val="00AD24C7"/>
    <w:rsid w:val="00AD2521"/>
    <w:rsid w:val="00AD2664"/>
    <w:rsid w:val="00AD2953"/>
    <w:rsid w:val="00AD3267"/>
    <w:rsid w:val="00AD3AC4"/>
    <w:rsid w:val="00AD3D1A"/>
    <w:rsid w:val="00AD3FC1"/>
    <w:rsid w:val="00AD429E"/>
    <w:rsid w:val="00AD4356"/>
    <w:rsid w:val="00AD43E9"/>
    <w:rsid w:val="00AD48F7"/>
    <w:rsid w:val="00AD4C02"/>
    <w:rsid w:val="00AD4C4C"/>
    <w:rsid w:val="00AD5377"/>
    <w:rsid w:val="00AD5446"/>
    <w:rsid w:val="00AD55A8"/>
    <w:rsid w:val="00AD598E"/>
    <w:rsid w:val="00AD5994"/>
    <w:rsid w:val="00AD5BBC"/>
    <w:rsid w:val="00AD5BD5"/>
    <w:rsid w:val="00AD5E33"/>
    <w:rsid w:val="00AD5E57"/>
    <w:rsid w:val="00AD6055"/>
    <w:rsid w:val="00AD60A3"/>
    <w:rsid w:val="00AD61F9"/>
    <w:rsid w:val="00AD6301"/>
    <w:rsid w:val="00AD6C54"/>
    <w:rsid w:val="00AD70FD"/>
    <w:rsid w:val="00AD721E"/>
    <w:rsid w:val="00AD7511"/>
    <w:rsid w:val="00AD7928"/>
    <w:rsid w:val="00AD7AD6"/>
    <w:rsid w:val="00AD7B02"/>
    <w:rsid w:val="00AD7B85"/>
    <w:rsid w:val="00AD7C88"/>
    <w:rsid w:val="00AE024F"/>
    <w:rsid w:val="00AE02C9"/>
    <w:rsid w:val="00AE035B"/>
    <w:rsid w:val="00AE0C8F"/>
    <w:rsid w:val="00AE0F2D"/>
    <w:rsid w:val="00AE13B0"/>
    <w:rsid w:val="00AE1536"/>
    <w:rsid w:val="00AE15E2"/>
    <w:rsid w:val="00AE1C12"/>
    <w:rsid w:val="00AE2950"/>
    <w:rsid w:val="00AE2A0C"/>
    <w:rsid w:val="00AE2ACB"/>
    <w:rsid w:val="00AE3342"/>
    <w:rsid w:val="00AE3393"/>
    <w:rsid w:val="00AE36DB"/>
    <w:rsid w:val="00AE3720"/>
    <w:rsid w:val="00AE3807"/>
    <w:rsid w:val="00AE3C22"/>
    <w:rsid w:val="00AE3F4D"/>
    <w:rsid w:val="00AE4086"/>
    <w:rsid w:val="00AE4828"/>
    <w:rsid w:val="00AE4B35"/>
    <w:rsid w:val="00AE52AC"/>
    <w:rsid w:val="00AE5471"/>
    <w:rsid w:val="00AE5498"/>
    <w:rsid w:val="00AE5766"/>
    <w:rsid w:val="00AE5974"/>
    <w:rsid w:val="00AE5A1A"/>
    <w:rsid w:val="00AE5DE3"/>
    <w:rsid w:val="00AE646E"/>
    <w:rsid w:val="00AE664C"/>
    <w:rsid w:val="00AE68B5"/>
    <w:rsid w:val="00AE6D9C"/>
    <w:rsid w:val="00AE6EAE"/>
    <w:rsid w:val="00AE6F7D"/>
    <w:rsid w:val="00AE717E"/>
    <w:rsid w:val="00AE72C0"/>
    <w:rsid w:val="00AE742D"/>
    <w:rsid w:val="00AE7654"/>
    <w:rsid w:val="00AE7E28"/>
    <w:rsid w:val="00AE7EC8"/>
    <w:rsid w:val="00AF0478"/>
    <w:rsid w:val="00AF0827"/>
    <w:rsid w:val="00AF0960"/>
    <w:rsid w:val="00AF0984"/>
    <w:rsid w:val="00AF10A6"/>
    <w:rsid w:val="00AF12E8"/>
    <w:rsid w:val="00AF1374"/>
    <w:rsid w:val="00AF172D"/>
    <w:rsid w:val="00AF19F3"/>
    <w:rsid w:val="00AF1BED"/>
    <w:rsid w:val="00AF1CF6"/>
    <w:rsid w:val="00AF1E61"/>
    <w:rsid w:val="00AF21EC"/>
    <w:rsid w:val="00AF2305"/>
    <w:rsid w:val="00AF28B3"/>
    <w:rsid w:val="00AF2DE2"/>
    <w:rsid w:val="00AF321C"/>
    <w:rsid w:val="00AF3305"/>
    <w:rsid w:val="00AF367F"/>
    <w:rsid w:val="00AF3808"/>
    <w:rsid w:val="00AF39EE"/>
    <w:rsid w:val="00AF3A5B"/>
    <w:rsid w:val="00AF3B33"/>
    <w:rsid w:val="00AF3E0D"/>
    <w:rsid w:val="00AF41E6"/>
    <w:rsid w:val="00AF46B8"/>
    <w:rsid w:val="00AF46E2"/>
    <w:rsid w:val="00AF4C8A"/>
    <w:rsid w:val="00AF4F89"/>
    <w:rsid w:val="00AF526B"/>
    <w:rsid w:val="00AF53C3"/>
    <w:rsid w:val="00AF5657"/>
    <w:rsid w:val="00AF5C91"/>
    <w:rsid w:val="00AF5CDD"/>
    <w:rsid w:val="00AF6240"/>
    <w:rsid w:val="00AF6335"/>
    <w:rsid w:val="00AF6532"/>
    <w:rsid w:val="00AF6D71"/>
    <w:rsid w:val="00AF71FA"/>
    <w:rsid w:val="00AF7492"/>
    <w:rsid w:val="00AF74FC"/>
    <w:rsid w:val="00AF778E"/>
    <w:rsid w:val="00AF7A2D"/>
    <w:rsid w:val="00AF7ADD"/>
    <w:rsid w:val="00AF7D05"/>
    <w:rsid w:val="00B000B0"/>
    <w:rsid w:val="00B001ED"/>
    <w:rsid w:val="00B002DD"/>
    <w:rsid w:val="00B00620"/>
    <w:rsid w:val="00B007EB"/>
    <w:rsid w:val="00B00AF7"/>
    <w:rsid w:val="00B00BBF"/>
    <w:rsid w:val="00B00E5C"/>
    <w:rsid w:val="00B00FB5"/>
    <w:rsid w:val="00B0117A"/>
    <w:rsid w:val="00B01370"/>
    <w:rsid w:val="00B0198D"/>
    <w:rsid w:val="00B01B84"/>
    <w:rsid w:val="00B020E5"/>
    <w:rsid w:val="00B02369"/>
    <w:rsid w:val="00B023EB"/>
    <w:rsid w:val="00B02521"/>
    <w:rsid w:val="00B0298D"/>
    <w:rsid w:val="00B02B42"/>
    <w:rsid w:val="00B02DD3"/>
    <w:rsid w:val="00B0307A"/>
    <w:rsid w:val="00B037E0"/>
    <w:rsid w:val="00B039A4"/>
    <w:rsid w:val="00B03D02"/>
    <w:rsid w:val="00B03F51"/>
    <w:rsid w:val="00B043A5"/>
    <w:rsid w:val="00B04784"/>
    <w:rsid w:val="00B04913"/>
    <w:rsid w:val="00B0497F"/>
    <w:rsid w:val="00B04A0B"/>
    <w:rsid w:val="00B04B68"/>
    <w:rsid w:val="00B0537F"/>
    <w:rsid w:val="00B053B3"/>
    <w:rsid w:val="00B0556F"/>
    <w:rsid w:val="00B05576"/>
    <w:rsid w:val="00B06022"/>
    <w:rsid w:val="00B0645F"/>
    <w:rsid w:val="00B0663A"/>
    <w:rsid w:val="00B06799"/>
    <w:rsid w:val="00B0696E"/>
    <w:rsid w:val="00B069F9"/>
    <w:rsid w:val="00B06A06"/>
    <w:rsid w:val="00B06A4A"/>
    <w:rsid w:val="00B06BCA"/>
    <w:rsid w:val="00B06BD3"/>
    <w:rsid w:val="00B06C0A"/>
    <w:rsid w:val="00B06D4F"/>
    <w:rsid w:val="00B0703A"/>
    <w:rsid w:val="00B07077"/>
    <w:rsid w:val="00B078EB"/>
    <w:rsid w:val="00B0798A"/>
    <w:rsid w:val="00B07D24"/>
    <w:rsid w:val="00B07EEE"/>
    <w:rsid w:val="00B07F5F"/>
    <w:rsid w:val="00B07FE1"/>
    <w:rsid w:val="00B07FE3"/>
    <w:rsid w:val="00B10408"/>
    <w:rsid w:val="00B1054C"/>
    <w:rsid w:val="00B1089B"/>
    <w:rsid w:val="00B111CB"/>
    <w:rsid w:val="00B11237"/>
    <w:rsid w:val="00B11D7B"/>
    <w:rsid w:val="00B11EF0"/>
    <w:rsid w:val="00B1216D"/>
    <w:rsid w:val="00B121FF"/>
    <w:rsid w:val="00B124DB"/>
    <w:rsid w:val="00B124EF"/>
    <w:rsid w:val="00B1277C"/>
    <w:rsid w:val="00B129A0"/>
    <w:rsid w:val="00B12A59"/>
    <w:rsid w:val="00B12C19"/>
    <w:rsid w:val="00B13030"/>
    <w:rsid w:val="00B1371E"/>
    <w:rsid w:val="00B13DBD"/>
    <w:rsid w:val="00B13EC8"/>
    <w:rsid w:val="00B13F5D"/>
    <w:rsid w:val="00B13FE7"/>
    <w:rsid w:val="00B140DF"/>
    <w:rsid w:val="00B144B1"/>
    <w:rsid w:val="00B14773"/>
    <w:rsid w:val="00B14B14"/>
    <w:rsid w:val="00B150EE"/>
    <w:rsid w:val="00B153B2"/>
    <w:rsid w:val="00B15490"/>
    <w:rsid w:val="00B154CA"/>
    <w:rsid w:val="00B1557C"/>
    <w:rsid w:val="00B156DF"/>
    <w:rsid w:val="00B15BA5"/>
    <w:rsid w:val="00B1600A"/>
    <w:rsid w:val="00B16575"/>
    <w:rsid w:val="00B167C2"/>
    <w:rsid w:val="00B16CB7"/>
    <w:rsid w:val="00B16F6D"/>
    <w:rsid w:val="00B171B7"/>
    <w:rsid w:val="00B174B4"/>
    <w:rsid w:val="00B174E8"/>
    <w:rsid w:val="00B204EE"/>
    <w:rsid w:val="00B206B0"/>
    <w:rsid w:val="00B2080D"/>
    <w:rsid w:val="00B2088A"/>
    <w:rsid w:val="00B20ACA"/>
    <w:rsid w:val="00B20C6A"/>
    <w:rsid w:val="00B20C8A"/>
    <w:rsid w:val="00B20F38"/>
    <w:rsid w:val="00B21B78"/>
    <w:rsid w:val="00B21D3D"/>
    <w:rsid w:val="00B22646"/>
    <w:rsid w:val="00B22824"/>
    <w:rsid w:val="00B228C7"/>
    <w:rsid w:val="00B22B0B"/>
    <w:rsid w:val="00B22B20"/>
    <w:rsid w:val="00B22FEF"/>
    <w:rsid w:val="00B23733"/>
    <w:rsid w:val="00B23A92"/>
    <w:rsid w:val="00B23AFB"/>
    <w:rsid w:val="00B23E61"/>
    <w:rsid w:val="00B2411B"/>
    <w:rsid w:val="00B244C6"/>
    <w:rsid w:val="00B2471E"/>
    <w:rsid w:val="00B2473F"/>
    <w:rsid w:val="00B248E8"/>
    <w:rsid w:val="00B25283"/>
    <w:rsid w:val="00B253DF"/>
    <w:rsid w:val="00B255A1"/>
    <w:rsid w:val="00B2562D"/>
    <w:rsid w:val="00B257D9"/>
    <w:rsid w:val="00B25B6A"/>
    <w:rsid w:val="00B25C99"/>
    <w:rsid w:val="00B25CCB"/>
    <w:rsid w:val="00B2659A"/>
    <w:rsid w:val="00B271EF"/>
    <w:rsid w:val="00B27786"/>
    <w:rsid w:val="00B277C3"/>
    <w:rsid w:val="00B27AEF"/>
    <w:rsid w:val="00B27CBC"/>
    <w:rsid w:val="00B27D74"/>
    <w:rsid w:val="00B27F6A"/>
    <w:rsid w:val="00B3060D"/>
    <w:rsid w:val="00B30D44"/>
    <w:rsid w:val="00B31027"/>
    <w:rsid w:val="00B311F6"/>
    <w:rsid w:val="00B312A4"/>
    <w:rsid w:val="00B3178F"/>
    <w:rsid w:val="00B318B5"/>
    <w:rsid w:val="00B31905"/>
    <w:rsid w:val="00B3197F"/>
    <w:rsid w:val="00B31A46"/>
    <w:rsid w:val="00B31DC2"/>
    <w:rsid w:val="00B31DFE"/>
    <w:rsid w:val="00B32343"/>
    <w:rsid w:val="00B323CA"/>
    <w:rsid w:val="00B32504"/>
    <w:rsid w:val="00B32674"/>
    <w:rsid w:val="00B32B1A"/>
    <w:rsid w:val="00B32CEF"/>
    <w:rsid w:val="00B32E50"/>
    <w:rsid w:val="00B32E8B"/>
    <w:rsid w:val="00B32FDB"/>
    <w:rsid w:val="00B332BF"/>
    <w:rsid w:val="00B333EB"/>
    <w:rsid w:val="00B33524"/>
    <w:rsid w:val="00B33A68"/>
    <w:rsid w:val="00B33AC4"/>
    <w:rsid w:val="00B33E1C"/>
    <w:rsid w:val="00B341C9"/>
    <w:rsid w:val="00B3426D"/>
    <w:rsid w:val="00B345A3"/>
    <w:rsid w:val="00B34B6E"/>
    <w:rsid w:val="00B3511E"/>
    <w:rsid w:val="00B35352"/>
    <w:rsid w:val="00B354B2"/>
    <w:rsid w:val="00B3558F"/>
    <w:rsid w:val="00B35A7C"/>
    <w:rsid w:val="00B3608B"/>
    <w:rsid w:val="00B36194"/>
    <w:rsid w:val="00B36261"/>
    <w:rsid w:val="00B36528"/>
    <w:rsid w:val="00B36B4A"/>
    <w:rsid w:val="00B36C6A"/>
    <w:rsid w:val="00B36FA8"/>
    <w:rsid w:val="00B36FF9"/>
    <w:rsid w:val="00B372D7"/>
    <w:rsid w:val="00B3777D"/>
    <w:rsid w:val="00B37BC0"/>
    <w:rsid w:val="00B37E30"/>
    <w:rsid w:val="00B40697"/>
    <w:rsid w:val="00B407EF"/>
    <w:rsid w:val="00B40F34"/>
    <w:rsid w:val="00B412E1"/>
    <w:rsid w:val="00B417BF"/>
    <w:rsid w:val="00B41836"/>
    <w:rsid w:val="00B41D86"/>
    <w:rsid w:val="00B41E21"/>
    <w:rsid w:val="00B41E47"/>
    <w:rsid w:val="00B42351"/>
    <w:rsid w:val="00B4243D"/>
    <w:rsid w:val="00B4295B"/>
    <w:rsid w:val="00B42BF2"/>
    <w:rsid w:val="00B42E1A"/>
    <w:rsid w:val="00B4334A"/>
    <w:rsid w:val="00B43596"/>
    <w:rsid w:val="00B437C7"/>
    <w:rsid w:val="00B438AF"/>
    <w:rsid w:val="00B43AB7"/>
    <w:rsid w:val="00B43BE6"/>
    <w:rsid w:val="00B43D61"/>
    <w:rsid w:val="00B4420E"/>
    <w:rsid w:val="00B449C8"/>
    <w:rsid w:val="00B44A46"/>
    <w:rsid w:val="00B450E5"/>
    <w:rsid w:val="00B4521F"/>
    <w:rsid w:val="00B455D0"/>
    <w:rsid w:val="00B45834"/>
    <w:rsid w:val="00B45B5E"/>
    <w:rsid w:val="00B467DE"/>
    <w:rsid w:val="00B468B6"/>
    <w:rsid w:val="00B46CA4"/>
    <w:rsid w:val="00B4728C"/>
    <w:rsid w:val="00B474AE"/>
    <w:rsid w:val="00B47770"/>
    <w:rsid w:val="00B477DE"/>
    <w:rsid w:val="00B47F1D"/>
    <w:rsid w:val="00B5004A"/>
    <w:rsid w:val="00B500EE"/>
    <w:rsid w:val="00B50101"/>
    <w:rsid w:val="00B5030D"/>
    <w:rsid w:val="00B50951"/>
    <w:rsid w:val="00B509BC"/>
    <w:rsid w:val="00B50ABA"/>
    <w:rsid w:val="00B51A8A"/>
    <w:rsid w:val="00B51CF8"/>
    <w:rsid w:val="00B51EA6"/>
    <w:rsid w:val="00B520FC"/>
    <w:rsid w:val="00B52152"/>
    <w:rsid w:val="00B529C9"/>
    <w:rsid w:val="00B52FF4"/>
    <w:rsid w:val="00B53331"/>
    <w:rsid w:val="00B53338"/>
    <w:rsid w:val="00B539A0"/>
    <w:rsid w:val="00B53B3C"/>
    <w:rsid w:val="00B53CA9"/>
    <w:rsid w:val="00B53DE1"/>
    <w:rsid w:val="00B53EBE"/>
    <w:rsid w:val="00B53FBE"/>
    <w:rsid w:val="00B53FF8"/>
    <w:rsid w:val="00B54266"/>
    <w:rsid w:val="00B542E9"/>
    <w:rsid w:val="00B54685"/>
    <w:rsid w:val="00B5470A"/>
    <w:rsid w:val="00B549BC"/>
    <w:rsid w:val="00B54E07"/>
    <w:rsid w:val="00B55047"/>
    <w:rsid w:val="00B55065"/>
    <w:rsid w:val="00B5535F"/>
    <w:rsid w:val="00B5558C"/>
    <w:rsid w:val="00B556CF"/>
    <w:rsid w:val="00B55998"/>
    <w:rsid w:val="00B55C78"/>
    <w:rsid w:val="00B56339"/>
    <w:rsid w:val="00B5645E"/>
    <w:rsid w:val="00B566F0"/>
    <w:rsid w:val="00B5687E"/>
    <w:rsid w:val="00B56C7C"/>
    <w:rsid w:val="00B570E3"/>
    <w:rsid w:val="00B5713C"/>
    <w:rsid w:val="00B5720A"/>
    <w:rsid w:val="00B572B8"/>
    <w:rsid w:val="00B574C7"/>
    <w:rsid w:val="00B574D5"/>
    <w:rsid w:val="00B57632"/>
    <w:rsid w:val="00B57B41"/>
    <w:rsid w:val="00B57BB9"/>
    <w:rsid w:val="00B57CC6"/>
    <w:rsid w:val="00B57DD8"/>
    <w:rsid w:val="00B6000C"/>
    <w:rsid w:val="00B600E3"/>
    <w:rsid w:val="00B617ED"/>
    <w:rsid w:val="00B6181C"/>
    <w:rsid w:val="00B619C6"/>
    <w:rsid w:val="00B61A43"/>
    <w:rsid w:val="00B61E46"/>
    <w:rsid w:val="00B6219C"/>
    <w:rsid w:val="00B62618"/>
    <w:rsid w:val="00B63015"/>
    <w:rsid w:val="00B63235"/>
    <w:rsid w:val="00B63616"/>
    <w:rsid w:val="00B63773"/>
    <w:rsid w:val="00B637B2"/>
    <w:rsid w:val="00B63FA2"/>
    <w:rsid w:val="00B644E7"/>
    <w:rsid w:val="00B64556"/>
    <w:rsid w:val="00B64F7D"/>
    <w:rsid w:val="00B6544D"/>
    <w:rsid w:val="00B65722"/>
    <w:rsid w:val="00B65A1C"/>
    <w:rsid w:val="00B65E3A"/>
    <w:rsid w:val="00B66120"/>
    <w:rsid w:val="00B66318"/>
    <w:rsid w:val="00B666EB"/>
    <w:rsid w:val="00B66B10"/>
    <w:rsid w:val="00B66DD6"/>
    <w:rsid w:val="00B66E19"/>
    <w:rsid w:val="00B6701F"/>
    <w:rsid w:val="00B67316"/>
    <w:rsid w:val="00B67D55"/>
    <w:rsid w:val="00B701AA"/>
    <w:rsid w:val="00B7080D"/>
    <w:rsid w:val="00B708B7"/>
    <w:rsid w:val="00B70A95"/>
    <w:rsid w:val="00B70D86"/>
    <w:rsid w:val="00B71739"/>
    <w:rsid w:val="00B71918"/>
    <w:rsid w:val="00B719C2"/>
    <w:rsid w:val="00B71E8D"/>
    <w:rsid w:val="00B7221B"/>
    <w:rsid w:val="00B7249C"/>
    <w:rsid w:val="00B72840"/>
    <w:rsid w:val="00B729E7"/>
    <w:rsid w:val="00B72A28"/>
    <w:rsid w:val="00B72C48"/>
    <w:rsid w:val="00B72C8C"/>
    <w:rsid w:val="00B72CD4"/>
    <w:rsid w:val="00B72D05"/>
    <w:rsid w:val="00B72F3C"/>
    <w:rsid w:val="00B73084"/>
    <w:rsid w:val="00B731DB"/>
    <w:rsid w:val="00B733EF"/>
    <w:rsid w:val="00B73A3F"/>
    <w:rsid w:val="00B74060"/>
    <w:rsid w:val="00B74A14"/>
    <w:rsid w:val="00B74C56"/>
    <w:rsid w:val="00B74CBE"/>
    <w:rsid w:val="00B75177"/>
    <w:rsid w:val="00B753B2"/>
    <w:rsid w:val="00B757B0"/>
    <w:rsid w:val="00B75C36"/>
    <w:rsid w:val="00B75C5A"/>
    <w:rsid w:val="00B75FD9"/>
    <w:rsid w:val="00B7619D"/>
    <w:rsid w:val="00B7664B"/>
    <w:rsid w:val="00B7697D"/>
    <w:rsid w:val="00B76CFC"/>
    <w:rsid w:val="00B76DE6"/>
    <w:rsid w:val="00B76EDE"/>
    <w:rsid w:val="00B77147"/>
    <w:rsid w:val="00B7736E"/>
    <w:rsid w:val="00B7771E"/>
    <w:rsid w:val="00B777ED"/>
    <w:rsid w:val="00B77858"/>
    <w:rsid w:val="00B77C2F"/>
    <w:rsid w:val="00B77D0B"/>
    <w:rsid w:val="00B77E79"/>
    <w:rsid w:val="00B800F6"/>
    <w:rsid w:val="00B80123"/>
    <w:rsid w:val="00B80175"/>
    <w:rsid w:val="00B803E1"/>
    <w:rsid w:val="00B80770"/>
    <w:rsid w:val="00B80826"/>
    <w:rsid w:val="00B80C16"/>
    <w:rsid w:val="00B80DDF"/>
    <w:rsid w:val="00B80FEB"/>
    <w:rsid w:val="00B8129C"/>
    <w:rsid w:val="00B81A69"/>
    <w:rsid w:val="00B81DD0"/>
    <w:rsid w:val="00B81EF5"/>
    <w:rsid w:val="00B8200D"/>
    <w:rsid w:val="00B82071"/>
    <w:rsid w:val="00B82169"/>
    <w:rsid w:val="00B824E8"/>
    <w:rsid w:val="00B82564"/>
    <w:rsid w:val="00B828B7"/>
    <w:rsid w:val="00B8378D"/>
    <w:rsid w:val="00B83C58"/>
    <w:rsid w:val="00B83C73"/>
    <w:rsid w:val="00B83EF7"/>
    <w:rsid w:val="00B83F3E"/>
    <w:rsid w:val="00B84335"/>
    <w:rsid w:val="00B843CA"/>
    <w:rsid w:val="00B845A4"/>
    <w:rsid w:val="00B84AB5"/>
    <w:rsid w:val="00B84FE5"/>
    <w:rsid w:val="00B85559"/>
    <w:rsid w:val="00B855CE"/>
    <w:rsid w:val="00B85919"/>
    <w:rsid w:val="00B85C51"/>
    <w:rsid w:val="00B861C6"/>
    <w:rsid w:val="00B863B1"/>
    <w:rsid w:val="00B86496"/>
    <w:rsid w:val="00B86800"/>
    <w:rsid w:val="00B869F4"/>
    <w:rsid w:val="00B86A66"/>
    <w:rsid w:val="00B86D2A"/>
    <w:rsid w:val="00B86D34"/>
    <w:rsid w:val="00B86E69"/>
    <w:rsid w:val="00B870D1"/>
    <w:rsid w:val="00B87383"/>
    <w:rsid w:val="00B874DF"/>
    <w:rsid w:val="00B87747"/>
    <w:rsid w:val="00B902F7"/>
    <w:rsid w:val="00B9058A"/>
    <w:rsid w:val="00B90B67"/>
    <w:rsid w:val="00B91008"/>
    <w:rsid w:val="00B9114B"/>
    <w:rsid w:val="00B914C2"/>
    <w:rsid w:val="00B9153B"/>
    <w:rsid w:val="00B918B3"/>
    <w:rsid w:val="00B918EB"/>
    <w:rsid w:val="00B91910"/>
    <w:rsid w:val="00B91972"/>
    <w:rsid w:val="00B91D1F"/>
    <w:rsid w:val="00B91D60"/>
    <w:rsid w:val="00B91E22"/>
    <w:rsid w:val="00B920F9"/>
    <w:rsid w:val="00B921A0"/>
    <w:rsid w:val="00B9228A"/>
    <w:rsid w:val="00B924C6"/>
    <w:rsid w:val="00B924CF"/>
    <w:rsid w:val="00B92FF3"/>
    <w:rsid w:val="00B931EC"/>
    <w:rsid w:val="00B93A5F"/>
    <w:rsid w:val="00B93E39"/>
    <w:rsid w:val="00B94888"/>
    <w:rsid w:val="00B94BB8"/>
    <w:rsid w:val="00B94FAC"/>
    <w:rsid w:val="00B95038"/>
    <w:rsid w:val="00B95081"/>
    <w:rsid w:val="00B95657"/>
    <w:rsid w:val="00B95BD0"/>
    <w:rsid w:val="00B96096"/>
    <w:rsid w:val="00B966DA"/>
    <w:rsid w:val="00B96B4E"/>
    <w:rsid w:val="00B96BE0"/>
    <w:rsid w:val="00B974D4"/>
    <w:rsid w:val="00B97843"/>
    <w:rsid w:val="00B97C85"/>
    <w:rsid w:val="00BA02DC"/>
    <w:rsid w:val="00BA04BB"/>
    <w:rsid w:val="00BA04E5"/>
    <w:rsid w:val="00BA08D5"/>
    <w:rsid w:val="00BA092F"/>
    <w:rsid w:val="00BA0954"/>
    <w:rsid w:val="00BA0D1E"/>
    <w:rsid w:val="00BA0E13"/>
    <w:rsid w:val="00BA0F4C"/>
    <w:rsid w:val="00BA1001"/>
    <w:rsid w:val="00BA1063"/>
    <w:rsid w:val="00BA10A3"/>
    <w:rsid w:val="00BA2006"/>
    <w:rsid w:val="00BA339F"/>
    <w:rsid w:val="00BA33E1"/>
    <w:rsid w:val="00BA3480"/>
    <w:rsid w:val="00BA391E"/>
    <w:rsid w:val="00BA4024"/>
    <w:rsid w:val="00BA4740"/>
    <w:rsid w:val="00BA4769"/>
    <w:rsid w:val="00BA49D7"/>
    <w:rsid w:val="00BA4C4B"/>
    <w:rsid w:val="00BA4CB3"/>
    <w:rsid w:val="00BA4CEF"/>
    <w:rsid w:val="00BA4FFB"/>
    <w:rsid w:val="00BA5570"/>
    <w:rsid w:val="00BA5A72"/>
    <w:rsid w:val="00BA5DAA"/>
    <w:rsid w:val="00BA680F"/>
    <w:rsid w:val="00BA6BA0"/>
    <w:rsid w:val="00BA6D42"/>
    <w:rsid w:val="00BA6D65"/>
    <w:rsid w:val="00BA7040"/>
    <w:rsid w:val="00BA7428"/>
    <w:rsid w:val="00BA742D"/>
    <w:rsid w:val="00BA78DC"/>
    <w:rsid w:val="00BA79B9"/>
    <w:rsid w:val="00BA7B95"/>
    <w:rsid w:val="00BB0492"/>
    <w:rsid w:val="00BB0523"/>
    <w:rsid w:val="00BB0A79"/>
    <w:rsid w:val="00BB0C20"/>
    <w:rsid w:val="00BB0C27"/>
    <w:rsid w:val="00BB0CBA"/>
    <w:rsid w:val="00BB0F24"/>
    <w:rsid w:val="00BB1632"/>
    <w:rsid w:val="00BB182F"/>
    <w:rsid w:val="00BB1E70"/>
    <w:rsid w:val="00BB1EEA"/>
    <w:rsid w:val="00BB1F21"/>
    <w:rsid w:val="00BB2957"/>
    <w:rsid w:val="00BB2A18"/>
    <w:rsid w:val="00BB2A48"/>
    <w:rsid w:val="00BB2D05"/>
    <w:rsid w:val="00BB2D59"/>
    <w:rsid w:val="00BB308E"/>
    <w:rsid w:val="00BB3094"/>
    <w:rsid w:val="00BB3627"/>
    <w:rsid w:val="00BB3696"/>
    <w:rsid w:val="00BB37A6"/>
    <w:rsid w:val="00BB37B4"/>
    <w:rsid w:val="00BB37F1"/>
    <w:rsid w:val="00BB39A7"/>
    <w:rsid w:val="00BB39DE"/>
    <w:rsid w:val="00BB3ABD"/>
    <w:rsid w:val="00BB3C9A"/>
    <w:rsid w:val="00BB407A"/>
    <w:rsid w:val="00BB459F"/>
    <w:rsid w:val="00BB4E18"/>
    <w:rsid w:val="00BB5858"/>
    <w:rsid w:val="00BB613B"/>
    <w:rsid w:val="00BB63D6"/>
    <w:rsid w:val="00BB686B"/>
    <w:rsid w:val="00BB6906"/>
    <w:rsid w:val="00BB69B5"/>
    <w:rsid w:val="00BB6C7B"/>
    <w:rsid w:val="00BB6DF2"/>
    <w:rsid w:val="00BB7822"/>
    <w:rsid w:val="00BB7831"/>
    <w:rsid w:val="00BB78A8"/>
    <w:rsid w:val="00BB7D40"/>
    <w:rsid w:val="00BB7F58"/>
    <w:rsid w:val="00BC01A0"/>
    <w:rsid w:val="00BC0274"/>
    <w:rsid w:val="00BC038C"/>
    <w:rsid w:val="00BC055C"/>
    <w:rsid w:val="00BC0AA0"/>
    <w:rsid w:val="00BC0B84"/>
    <w:rsid w:val="00BC0C47"/>
    <w:rsid w:val="00BC0CA3"/>
    <w:rsid w:val="00BC1027"/>
    <w:rsid w:val="00BC15CF"/>
    <w:rsid w:val="00BC18D8"/>
    <w:rsid w:val="00BC1D99"/>
    <w:rsid w:val="00BC21A1"/>
    <w:rsid w:val="00BC240C"/>
    <w:rsid w:val="00BC24D6"/>
    <w:rsid w:val="00BC259A"/>
    <w:rsid w:val="00BC280C"/>
    <w:rsid w:val="00BC288F"/>
    <w:rsid w:val="00BC293A"/>
    <w:rsid w:val="00BC2A5F"/>
    <w:rsid w:val="00BC2D5B"/>
    <w:rsid w:val="00BC31AE"/>
    <w:rsid w:val="00BC364E"/>
    <w:rsid w:val="00BC3937"/>
    <w:rsid w:val="00BC3A91"/>
    <w:rsid w:val="00BC3C50"/>
    <w:rsid w:val="00BC3D96"/>
    <w:rsid w:val="00BC406C"/>
    <w:rsid w:val="00BC42DF"/>
    <w:rsid w:val="00BC4B7B"/>
    <w:rsid w:val="00BC555C"/>
    <w:rsid w:val="00BC5564"/>
    <w:rsid w:val="00BC56A6"/>
    <w:rsid w:val="00BC56BB"/>
    <w:rsid w:val="00BC5DD5"/>
    <w:rsid w:val="00BC6158"/>
    <w:rsid w:val="00BC6349"/>
    <w:rsid w:val="00BC6350"/>
    <w:rsid w:val="00BC6463"/>
    <w:rsid w:val="00BC6807"/>
    <w:rsid w:val="00BC68D9"/>
    <w:rsid w:val="00BC6F35"/>
    <w:rsid w:val="00BC7681"/>
    <w:rsid w:val="00BC77B8"/>
    <w:rsid w:val="00BC7BC8"/>
    <w:rsid w:val="00BC7CF7"/>
    <w:rsid w:val="00BC7E08"/>
    <w:rsid w:val="00BD0333"/>
    <w:rsid w:val="00BD0953"/>
    <w:rsid w:val="00BD0B91"/>
    <w:rsid w:val="00BD0C3C"/>
    <w:rsid w:val="00BD0ECE"/>
    <w:rsid w:val="00BD15D9"/>
    <w:rsid w:val="00BD1870"/>
    <w:rsid w:val="00BD1B0B"/>
    <w:rsid w:val="00BD1BCD"/>
    <w:rsid w:val="00BD235A"/>
    <w:rsid w:val="00BD23F2"/>
    <w:rsid w:val="00BD281A"/>
    <w:rsid w:val="00BD2957"/>
    <w:rsid w:val="00BD296B"/>
    <w:rsid w:val="00BD297B"/>
    <w:rsid w:val="00BD2CF2"/>
    <w:rsid w:val="00BD3376"/>
    <w:rsid w:val="00BD349E"/>
    <w:rsid w:val="00BD352C"/>
    <w:rsid w:val="00BD383E"/>
    <w:rsid w:val="00BD3934"/>
    <w:rsid w:val="00BD3A9F"/>
    <w:rsid w:val="00BD3AFF"/>
    <w:rsid w:val="00BD3B96"/>
    <w:rsid w:val="00BD3BAA"/>
    <w:rsid w:val="00BD44D7"/>
    <w:rsid w:val="00BD4B58"/>
    <w:rsid w:val="00BD4CF4"/>
    <w:rsid w:val="00BD52AE"/>
    <w:rsid w:val="00BD5366"/>
    <w:rsid w:val="00BD55CC"/>
    <w:rsid w:val="00BD562B"/>
    <w:rsid w:val="00BD56FE"/>
    <w:rsid w:val="00BD5759"/>
    <w:rsid w:val="00BD58A0"/>
    <w:rsid w:val="00BD5956"/>
    <w:rsid w:val="00BD6275"/>
    <w:rsid w:val="00BD64F1"/>
    <w:rsid w:val="00BD66AD"/>
    <w:rsid w:val="00BD6819"/>
    <w:rsid w:val="00BD6C64"/>
    <w:rsid w:val="00BD6E09"/>
    <w:rsid w:val="00BD6E1F"/>
    <w:rsid w:val="00BD6E68"/>
    <w:rsid w:val="00BD6ED3"/>
    <w:rsid w:val="00BD703D"/>
    <w:rsid w:val="00BD7583"/>
    <w:rsid w:val="00BD75CF"/>
    <w:rsid w:val="00BD77AA"/>
    <w:rsid w:val="00BD7D39"/>
    <w:rsid w:val="00BD7E98"/>
    <w:rsid w:val="00BE03F7"/>
    <w:rsid w:val="00BE051E"/>
    <w:rsid w:val="00BE086D"/>
    <w:rsid w:val="00BE0DE6"/>
    <w:rsid w:val="00BE0E61"/>
    <w:rsid w:val="00BE122B"/>
    <w:rsid w:val="00BE1233"/>
    <w:rsid w:val="00BE12F9"/>
    <w:rsid w:val="00BE138B"/>
    <w:rsid w:val="00BE1DF4"/>
    <w:rsid w:val="00BE235A"/>
    <w:rsid w:val="00BE25DB"/>
    <w:rsid w:val="00BE2DE2"/>
    <w:rsid w:val="00BE2F15"/>
    <w:rsid w:val="00BE32BF"/>
    <w:rsid w:val="00BE38A0"/>
    <w:rsid w:val="00BE3975"/>
    <w:rsid w:val="00BE3AB2"/>
    <w:rsid w:val="00BE407E"/>
    <w:rsid w:val="00BE41EE"/>
    <w:rsid w:val="00BE43F0"/>
    <w:rsid w:val="00BE44E4"/>
    <w:rsid w:val="00BE474B"/>
    <w:rsid w:val="00BE4AA7"/>
    <w:rsid w:val="00BE4B5D"/>
    <w:rsid w:val="00BE4D63"/>
    <w:rsid w:val="00BE4E1F"/>
    <w:rsid w:val="00BE4F90"/>
    <w:rsid w:val="00BE54C7"/>
    <w:rsid w:val="00BE5DED"/>
    <w:rsid w:val="00BE5EAB"/>
    <w:rsid w:val="00BE6169"/>
    <w:rsid w:val="00BE6182"/>
    <w:rsid w:val="00BE634E"/>
    <w:rsid w:val="00BE6845"/>
    <w:rsid w:val="00BE6A61"/>
    <w:rsid w:val="00BE6AF4"/>
    <w:rsid w:val="00BE6B1C"/>
    <w:rsid w:val="00BE6D6E"/>
    <w:rsid w:val="00BE6FCF"/>
    <w:rsid w:val="00BE715A"/>
    <w:rsid w:val="00BE743A"/>
    <w:rsid w:val="00BE750F"/>
    <w:rsid w:val="00BE7574"/>
    <w:rsid w:val="00BE7688"/>
    <w:rsid w:val="00BE7A20"/>
    <w:rsid w:val="00BE7BF0"/>
    <w:rsid w:val="00BF0840"/>
    <w:rsid w:val="00BF0853"/>
    <w:rsid w:val="00BF0AEC"/>
    <w:rsid w:val="00BF0D15"/>
    <w:rsid w:val="00BF0D36"/>
    <w:rsid w:val="00BF0D73"/>
    <w:rsid w:val="00BF1316"/>
    <w:rsid w:val="00BF1384"/>
    <w:rsid w:val="00BF174F"/>
    <w:rsid w:val="00BF1CAC"/>
    <w:rsid w:val="00BF2513"/>
    <w:rsid w:val="00BF2613"/>
    <w:rsid w:val="00BF26E0"/>
    <w:rsid w:val="00BF28A7"/>
    <w:rsid w:val="00BF2C83"/>
    <w:rsid w:val="00BF2F5A"/>
    <w:rsid w:val="00BF31E3"/>
    <w:rsid w:val="00BF326C"/>
    <w:rsid w:val="00BF3471"/>
    <w:rsid w:val="00BF37EE"/>
    <w:rsid w:val="00BF3D17"/>
    <w:rsid w:val="00BF3DAF"/>
    <w:rsid w:val="00BF3E39"/>
    <w:rsid w:val="00BF43C0"/>
    <w:rsid w:val="00BF4449"/>
    <w:rsid w:val="00BF46A1"/>
    <w:rsid w:val="00BF48AB"/>
    <w:rsid w:val="00BF4A54"/>
    <w:rsid w:val="00BF4B3A"/>
    <w:rsid w:val="00BF4DF9"/>
    <w:rsid w:val="00BF4F67"/>
    <w:rsid w:val="00BF4FCA"/>
    <w:rsid w:val="00BF52AD"/>
    <w:rsid w:val="00BF551A"/>
    <w:rsid w:val="00BF56D3"/>
    <w:rsid w:val="00BF58C5"/>
    <w:rsid w:val="00BF592B"/>
    <w:rsid w:val="00BF5F81"/>
    <w:rsid w:val="00BF6307"/>
    <w:rsid w:val="00BF630B"/>
    <w:rsid w:val="00BF648F"/>
    <w:rsid w:val="00BF6A44"/>
    <w:rsid w:val="00BF7216"/>
    <w:rsid w:val="00BF72EC"/>
    <w:rsid w:val="00BF7485"/>
    <w:rsid w:val="00BF7E07"/>
    <w:rsid w:val="00C001B7"/>
    <w:rsid w:val="00C001EF"/>
    <w:rsid w:val="00C00211"/>
    <w:rsid w:val="00C004A2"/>
    <w:rsid w:val="00C006D1"/>
    <w:rsid w:val="00C0082C"/>
    <w:rsid w:val="00C00999"/>
    <w:rsid w:val="00C00BDF"/>
    <w:rsid w:val="00C00CC7"/>
    <w:rsid w:val="00C00F6C"/>
    <w:rsid w:val="00C00F98"/>
    <w:rsid w:val="00C011B6"/>
    <w:rsid w:val="00C01219"/>
    <w:rsid w:val="00C015BF"/>
    <w:rsid w:val="00C01666"/>
    <w:rsid w:val="00C018AD"/>
    <w:rsid w:val="00C01B0E"/>
    <w:rsid w:val="00C01E24"/>
    <w:rsid w:val="00C0236F"/>
    <w:rsid w:val="00C02551"/>
    <w:rsid w:val="00C02690"/>
    <w:rsid w:val="00C027C0"/>
    <w:rsid w:val="00C028AE"/>
    <w:rsid w:val="00C028EC"/>
    <w:rsid w:val="00C02961"/>
    <w:rsid w:val="00C029BE"/>
    <w:rsid w:val="00C02AD5"/>
    <w:rsid w:val="00C02E5C"/>
    <w:rsid w:val="00C031AF"/>
    <w:rsid w:val="00C03385"/>
    <w:rsid w:val="00C037F5"/>
    <w:rsid w:val="00C03928"/>
    <w:rsid w:val="00C03A47"/>
    <w:rsid w:val="00C0422E"/>
    <w:rsid w:val="00C043FA"/>
    <w:rsid w:val="00C04C7D"/>
    <w:rsid w:val="00C04EBC"/>
    <w:rsid w:val="00C04F52"/>
    <w:rsid w:val="00C04F64"/>
    <w:rsid w:val="00C0539A"/>
    <w:rsid w:val="00C0574E"/>
    <w:rsid w:val="00C05B82"/>
    <w:rsid w:val="00C05E88"/>
    <w:rsid w:val="00C06198"/>
    <w:rsid w:val="00C0734C"/>
    <w:rsid w:val="00C07662"/>
    <w:rsid w:val="00C07A80"/>
    <w:rsid w:val="00C07D02"/>
    <w:rsid w:val="00C101C8"/>
    <w:rsid w:val="00C10956"/>
    <w:rsid w:val="00C10E36"/>
    <w:rsid w:val="00C1137B"/>
    <w:rsid w:val="00C113DC"/>
    <w:rsid w:val="00C1149C"/>
    <w:rsid w:val="00C11891"/>
    <w:rsid w:val="00C119FE"/>
    <w:rsid w:val="00C120E2"/>
    <w:rsid w:val="00C126E2"/>
    <w:rsid w:val="00C129DA"/>
    <w:rsid w:val="00C129EB"/>
    <w:rsid w:val="00C1383F"/>
    <w:rsid w:val="00C1391C"/>
    <w:rsid w:val="00C13ABD"/>
    <w:rsid w:val="00C13D80"/>
    <w:rsid w:val="00C142D0"/>
    <w:rsid w:val="00C1462C"/>
    <w:rsid w:val="00C147D6"/>
    <w:rsid w:val="00C14DA2"/>
    <w:rsid w:val="00C14F22"/>
    <w:rsid w:val="00C14FA8"/>
    <w:rsid w:val="00C15507"/>
    <w:rsid w:val="00C1595E"/>
    <w:rsid w:val="00C15E50"/>
    <w:rsid w:val="00C15FC8"/>
    <w:rsid w:val="00C160A1"/>
    <w:rsid w:val="00C161DA"/>
    <w:rsid w:val="00C161F3"/>
    <w:rsid w:val="00C1621D"/>
    <w:rsid w:val="00C1634A"/>
    <w:rsid w:val="00C16675"/>
    <w:rsid w:val="00C16D48"/>
    <w:rsid w:val="00C1762B"/>
    <w:rsid w:val="00C17650"/>
    <w:rsid w:val="00C176BB"/>
    <w:rsid w:val="00C17BBF"/>
    <w:rsid w:val="00C17BCE"/>
    <w:rsid w:val="00C17D60"/>
    <w:rsid w:val="00C204C6"/>
    <w:rsid w:val="00C205AC"/>
    <w:rsid w:val="00C2089E"/>
    <w:rsid w:val="00C20BC9"/>
    <w:rsid w:val="00C20E2B"/>
    <w:rsid w:val="00C21014"/>
    <w:rsid w:val="00C2139D"/>
    <w:rsid w:val="00C21887"/>
    <w:rsid w:val="00C21D0C"/>
    <w:rsid w:val="00C21D2D"/>
    <w:rsid w:val="00C22008"/>
    <w:rsid w:val="00C22115"/>
    <w:rsid w:val="00C2226B"/>
    <w:rsid w:val="00C22408"/>
    <w:rsid w:val="00C2277D"/>
    <w:rsid w:val="00C22782"/>
    <w:rsid w:val="00C22A6D"/>
    <w:rsid w:val="00C22ED6"/>
    <w:rsid w:val="00C2307E"/>
    <w:rsid w:val="00C23456"/>
    <w:rsid w:val="00C236DB"/>
    <w:rsid w:val="00C245CD"/>
    <w:rsid w:val="00C2465C"/>
    <w:rsid w:val="00C24699"/>
    <w:rsid w:val="00C2492E"/>
    <w:rsid w:val="00C24ACE"/>
    <w:rsid w:val="00C24C13"/>
    <w:rsid w:val="00C24CE9"/>
    <w:rsid w:val="00C252DC"/>
    <w:rsid w:val="00C25341"/>
    <w:rsid w:val="00C25701"/>
    <w:rsid w:val="00C25731"/>
    <w:rsid w:val="00C25F72"/>
    <w:rsid w:val="00C2606C"/>
    <w:rsid w:val="00C2619F"/>
    <w:rsid w:val="00C2632C"/>
    <w:rsid w:val="00C265B5"/>
    <w:rsid w:val="00C266E5"/>
    <w:rsid w:val="00C2695C"/>
    <w:rsid w:val="00C26E6A"/>
    <w:rsid w:val="00C26ECC"/>
    <w:rsid w:val="00C2735C"/>
    <w:rsid w:val="00C278B5"/>
    <w:rsid w:val="00C27A96"/>
    <w:rsid w:val="00C27D08"/>
    <w:rsid w:val="00C3012A"/>
    <w:rsid w:val="00C301B0"/>
    <w:rsid w:val="00C30397"/>
    <w:rsid w:val="00C309D7"/>
    <w:rsid w:val="00C31241"/>
    <w:rsid w:val="00C315A2"/>
    <w:rsid w:val="00C318AE"/>
    <w:rsid w:val="00C31A18"/>
    <w:rsid w:val="00C31D9F"/>
    <w:rsid w:val="00C31E00"/>
    <w:rsid w:val="00C321D5"/>
    <w:rsid w:val="00C3239D"/>
    <w:rsid w:val="00C323EB"/>
    <w:rsid w:val="00C327AB"/>
    <w:rsid w:val="00C32D69"/>
    <w:rsid w:val="00C32EB3"/>
    <w:rsid w:val="00C330AA"/>
    <w:rsid w:val="00C3322D"/>
    <w:rsid w:val="00C332A8"/>
    <w:rsid w:val="00C3396B"/>
    <w:rsid w:val="00C33A9D"/>
    <w:rsid w:val="00C33B88"/>
    <w:rsid w:val="00C33E22"/>
    <w:rsid w:val="00C34591"/>
    <w:rsid w:val="00C345CC"/>
    <w:rsid w:val="00C3461E"/>
    <w:rsid w:val="00C346AC"/>
    <w:rsid w:val="00C34747"/>
    <w:rsid w:val="00C34947"/>
    <w:rsid w:val="00C34C28"/>
    <w:rsid w:val="00C34C37"/>
    <w:rsid w:val="00C34D39"/>
    <w:rsid w:val="00C350B0"/>
    <w:rsid w:val="00C35377"/>
    <w:rsid w:val="00C353FA"/>
    <w:rsid w:val="00C35768"/>
    <w:rsid w:val="00C35974"/>
    <w:rsid w:val="00C36162"/>
    <w:rsid w:val="00C36421"/>
    <w:rsid w:val="00C36550"/>
    <w:rsid w:val="00C367DB"/>
    <w:rsid w:val="00C36C6A"/>
    <w:rsid w:val="00C36DDF"/>
    <w:rsid w:val="00C36F5B"/>
    <w:rsid w:val="00C37975"/>
    <w:rsid w:val="00C379D8"/>
    <w:rsid w:val="00C4083C"/>
    <w:rsid w:val="00C40863"/>
    <w:rsid w:val="00C40880"/>
    <w:rsid w:val="00C41029"/>
    <w:rsid w:val="00C417CC"/>
    <w:rsid w:val="00C4189C"/>
    <w:rsid w:val="00C41BD1"/>
    <w:rsid w:val="00C41C42"/>
    <w:rsid w:val="00C41EBB"/>
    <w:rsid w:val="00C41F7C"/>
    <w:rsid w:val="00C42177"/>
    <w:rsid w:val="00C422B8"/>
    <w:rsid w:val="00C422F4"/>
    <w:rsid w:val="00C4236C"/>
    <w:rsid w:val="00C42393"/>
    <w:rsid w:val="00C4284E"/>
    <w:rsid w:val="00C42E54"/>
    <w:rsid w:val="00C43167"/>
    <w:rsid w:val="00C433FB"/>
    <w:rsid w:val="00C434EF"/>
    <w:rsid w:val="00C43506"/>
    <w:rsid w:val="00C435AD"/>
    <w:rsid w:val="00C4375E"/>
    <w:rsid w:val="00C4382B"/>
    <w:rsid w:val="00C43871"/>
    <w:rsid w:val="00C43913"/>
    <w:rsid w:val="00C43FC4"/>
    <w:rsid w:val="00C4401D"/>
    <w:rsid w:val="00C440A6"/>
    <w:rsid w:val="00C4414C"/>
    <w:rsid w:val="00C44410"/>
    <w:rsid w:val="00C4491F"/>
    <w:rsid w:val="00C44974"/>
    <w:rsid w:val="00C44F23"/>
    <w:rsid w:val="00C45022"/>
    <w:rsid w:val="00C4523E"/>
    <w:rsid w:val="00C45312"/>
    <w:rsid w:val="00C46DB1"/>
    <w:rsid w:val="00C46EA9"/>
    <w:rsid w:val="00C47472"/>
    <w:rsid w:val="00C4777A"/>
    <w:rsid w:val="00C47BF5"/>
    <w:rsid w:val="00C47D19"/>
    <w:rsid w:val="00C47E3C"/>
    <w:rsid w:val="00C502FF"/>
    <w:rsid w:val="00C5045F"/>
    <w:rsid w:val="00C50E5C"/>
    <w:rsid w:val="00C51544"/>
    <w:rsid w:val="00C5155B"/>
    <w:rsid w:val="00C51570"/>
    <w:rsid w:val="00C515E2"/>
    <w:rsid w:val="00C51783"/>
    <w:rsid w:val="00C51B8B"/>
    <w:rsid w:val="00C52408"/>
    <w:rsid w:val="00C524E9"/>
    <w:rsid w:val="00C52C2D"/>
    <w:rsid w:val="00C52F3E"/>
    <w:rsid w:val="00C53082"/>
    <w:rsid w:val="00C5341C"/>
    <w:rsid w:val="00C5348E"/>
    <w:rsid w:val="00C5389D"/>
    <w:rsid w:val="00C53E91"/>
    <w:rsid w:val="00C549D0"/>
    <w:rsid w:val="00C54ACD"/>
    <w:rsid w:val="00C54DC8"/>
    <w:rsid w:val="00C54E9F"/>
    <w:rsid w:val="00C553E1"/>
    <w:rsid w:val="00C555CC"/>
    <w:rsid w:val="00C5608D"/>
    <w:rsid w:val="00C56149"/>
    <w:rsid w:val="00C5615C"/>
    <w:rsid w:val="00C5646C"/>
    <w:rsid w:val="00C56E90"/>
    <w:rsid w:val="00C56F33"/>
    <w:rsid w:val="00C57589"/>
    <w:rsid w:val="00C5769C"/>
    <w:rsid w:val="00C578C8"/>
    <w:rsid w:val="00C57A60"/>
    <w:rsid w:val="00C60502"/>
    <w:rsid w:val="00C60573"/>
    <w:rsid w:val="00C60F8C"/>
    <w:rsid w:val="00C60FCF"/>
    <w:rsid w:val="00C61142"/>
    <w:rsid w:val="00C61334"/>
    <w:rsid w:val="00C61441"/>
    <w:rsid w:val="00C619A8"/>
    <w:rsid w:val="00C61FA2"/>
    <w:rsid w:val="00C623AE"/>
    <w:rsid w:val="00C62542"/>
    <w:rsid w:val="00C62833"/>
    <w:rsid w:val="00C62A52"/>
    <w:rsid w:val="00C62B3B"/>
    <w:rsid w:val="00C62BA2"/>
    <w:rsid w:val="00C62C9A"/>
    <w:rsid w:val="00C62D66"/>
    <w:rsid w:val="00C62DAA"/>
    <w:rsid w:val="00C63072"/>
    <w:rsid w:val="00C631C5"/>
    <w:rsid w:val="00C6362A"/>
    <w:rsid w:val="00C637DB"/>
    <w:rsid w:val="00C63FA2"/>
    <w:rsid w:val="00C64063"/>
    <w:rsid w:val="00C64176"/>
    <w:rsid w:val="00C648B8"/>
    <w:rsid w:val="00C64B30"/>
    <w:rsid w:val="00C64E1E"/>
    <w:rsid w:val="00C650FD"/>
    <w:rsid w:val="00C65AA2"/>
    <w:rsid w:val="00C65E25"/>
    <w:rsid w:val="00C669B2"/>
    <w:rsid w:val="00C66DC3"/>
    <w:rsid w:val="00C67025"/>
    <w:rsid w:val="00C6709D"/>
    <w:rsid w:val="00C6761C"/>
    <w:rsid w:val="00C67764"/>
    <w:rsid w:val="00C67BAD"/>
    <w:rsid w:val="00C67DB2"/>
    <w:rsid w:val="00C67FCD"/>
    <w:rsid w:val="00C67FF5"/>
    <w:rsid w:val="00C702B5"/>
    <w:rsid w:val="00C7101E"/>
    <w:rsid w:val="00C710E7"/>
    <w:rsid w:val="00C71109"/>
    <w:rsid w:val="00C7158B"/>
    <w:rsid w:val="00C716C8"/>
    <w:rsid w:val="00C717E3"/>
    <w:rsid w:val="00C71DFF"/>
    <w:rsid w:val="00C71E7A"/>
    <w:rsid w:val="00C72219"/>
    <w:rsid w:val="00C724D1"/>
    <w:rsid w:val="00C72595"/>
    <w:rsid w:val="00C72728"/>
    <w:rsid w:val="00C72B43"/>
    <w:rsid w:val="00C72D95"/>
    <w:rsid w:val="00C72F1F"/>
    <w:rsid w:val="00C734E2"/>
    <w:rsid w:val="00C73727"/>
    <w:rsid w:val="00C73D4B"/>
    <w:rsid w:val="00C73DC7"/>
    <w:rsid w:val="00C7416B"/>
    <w:rsid w:val="00C74292"/>
    <w:rsid w:val="00C7434F"/>
    <w:rsid w:val="00C744AC"/>
    <w:rsid w:val="00C745F5"/>
    <w:rsid w:val="00C74D56"/>
    <w:rsid w:val="00C750A0"/>
    <w:rsid w:val="00C75817"/>
    <w:rsid w:val="00C75A3D"/>
    <w:rsid w:val="00C75A6D"/>
    <w:rsid w:val="00C75FFD"/>
    <w:rsid w:val="00C765B8"/>
    <w:rsid w:val="00C76642"/>
    <w:rsid w:val="00C7675D"/>
    <w:rsid w:val="00C76837"/>
    <w:rsid w:val="00C768A4"/>
    <w:rsid w:val="00C769C7"/>
    <w:rsid w:val="00C76A78"/>
    <w:rsid w:val="00C76B05"/>
    <w:rsid w:val="00C7702E"/>
    <w:rsid w:val="00C77341"/>
    <w:rsid w:val="00C77384"/>
    <w:rsid w:val="00C77CE4"/>
    <w:rsid w:val="00C8024B"/>
    <w:rsid w:val="00C808D3"/>
    <w:rsid w:val="00C80BF1"/>
    <w:rsid w:val="00C81043"/>
    <w:rsid w:val="00C81272"/>
    <w:rsid w:val="00C817E3"/>
    <w:rsid w:val="00C81A93"/>
    <w:rsid w:val="00C81C72"/>
    <w:rsid w:val="00C81DF2"/>
    <w:rsid w:val="00C82560"/>
    <w:rsid w:val="00C82FFB"/>
    <w:rsid w:val="00C83087"/>
    <w:rsid w:val="00C830A4"/>
    <w:rsid w:val="00C835D4"/>
    <w:rsid w:val="00C8365F"/>
    <w:rsid w:val="00C836AB"/>
    <w:rsid w:val="00C8371F"/>
    <w:rsid w:val="00C838F8"/>
    <w:rsid w:val="00C840DE"/>
    <w:rsid w:val="00C84244"/>
    <w:rsid w:val="00C84433"/>
    <w:rsid w:val="00C8445B"/>
    <w:rsid w:val="00C84489"/>
    <w:rsid w:val="00C84720"/>
    <w:rsid w:val="00C8499C"/>
    <w:rsid w:val="00C85190"/>
    <w:rsid w:val="00C85476"/>
    <w:rsid w:val="00C856DB"/>
    <w:rsid w:val="00C85901"/>
    <w:rsid w:val="00C85C32"/>
    <w:rsid w:val="00C85E70"/>
    <w:rsid w:val="00C85EBE"/>
    <w:rsid w:val="00C861A9"/>
    <w:rsid w:val="00C863A9"/>
    <w:rsid w:val="00C86679"/>
    <w:rsid w:val="00C86723"/>
    <w:rsid w:val="00C86746"/>
    <w:rsid w:val="00C86A19"/>
    <w:rsid w:val="00C86C25"/>
    <w:rsid w:val="00C86E39"/>
    <w:rsid w:val="00C87340"/>
    <w:rsid w:val="00C87453"/>
    <w:rsid w:val="00C8766C"/>
    <w:rsid w:val="00C87704"/>
    <w:rsid w:val="00C877BD"/>
    <w:rsid w:val="00C87854"/>
    <w:rsid w:val="00C87B55"/>
    <w:rsid w:val="00C90091"/>
    <w:rsid w:val="00C900E1"/>
    <w:rsid w:val="00C9031E"/>
    <w:rsid w:val="00C90387"/>
    <w:rsid w:val="00C9041F"/>
    <w:rsid w:val="00C906EA"/>
    <w:rsid w:val="00C909E9"/>
    <w:rsid w:val="00C909EB"/>
    <w:rsid w:val="00C90BD2"/>
    <w:rsid w:val="00C910E3"/>
    <w:rsid w:val="00C912C1"/>
    <w:rsid w:val="00C91330"/>
    <w:rsid w:val="00C9165C"/>
    <w:rsid w:val="00C91817"/>
    <w:rsid w:val="00C918C0"/>
    <w:rsid w:val="00C9190D"/>
    <w:rsid w:val="00C9279E"/>
    <w:rsid w:val="00C9285E"/>
    <w:rsid w:val="00C92C34"/>
    <w:rsid w:val="00C92C8D"/>
    <w:rsid w:val="00C93037"/>
    <w:rsid w:val="00C93070"/>
    <w:rsid w:val="00C9359B"/>
    <w:rsid w:val="00C937D7"/>
    <w:rsid w:val="00C938E5"/>
    <w:rsid w:val="00C93AA0"/>
    <w:rsid w:val="00C93FDD"/>
    <w:rsid w:val="00C94697"/>
    <w:rsid w:val="00C9478F"/>
    <w:rsid w:val="00C94AEC"/>
    <w:rsid w:val="00C94B00"/>
    <w:rsid w:val="00C94B0F"/>
    <w:rsid w:val="00C94E36"/>
    <w:rsid w:val="00C94FCC"/>
    <w:rsid w:val="00C9507B"/>
    <w:rsid w:val="00C957EC"/>
    <w:rsid w:val="00C95FCC"/>
    <w:rsid w:val="00C95FEE"/>
    <w:rsid w:val="00C961A6"/>
    <w:rsid w:val="00C967D3"/>
    <w:rsid w:val="00C9680C"/>
    <w:rsid w:val="00C968AD"/>
    <w:rsid w:val="00C96C54"/>
    <w:rsid w:val="00C96E4A"/>
    <w:rsid w:val="00C971A3"/>
    <w:rsid w:val="00C9750A"/>
    <w:rsid w:val="00C97831"/>
    <w:rsid w:val="00C97A58"/>
    <w:rsid w:val="00C97D36"/>
    <w:rsid w:val="00C97E2F"/>
    <w:rsid w:val="00CA0B2E"/>
    <w:rsid w:val="00CA0FE3"/>
    <w:rsid w:val="00CA1149"/>
    <w:rsid w:val="00CA1216"/>
    <w:rsid w:val="00CA1AAF"/>
    <w:rsid w:val="00CA20E8"/>
    <w:rsid w:val="00CA21BD"/>
    <w:rsid w:val="00CA25F5"/>
    <w:rsid w:val="00CA34C6"/>
    <w:rsid w:val="00CA36D2"/>
    <w:rsid w:val="00CA3727"/>
    <w:rsid w:val="00CA3A57"/>
    <w:rsid w:val="00CA3F18"/>
    <w:rsid w:val="00CA4853"/>
    <w:rsid w:val="00CA4916"/>
    <w:rsid w:val="00CA4B59"/>
    <w:rsid w:val="00CA4DF1"/>
    <w:rsid w:val="00CA4ECA"/>
    <w:rsid w:val="00CA5276"/>
    <w:rsid w:val="00CA54A2"/>
    <w:rsid w:val="00CA55DC"/>
    <w:rsid w:val="00CA57C4"/>
    <w:rsid w:val="00CA586F"/>
    <w:rsid w:val="00CA59F1"/>
    <w:rsid w:val="00CA5D74"/>
    <w:rsid w:val="00CA5FC8"/>
    <w:rsid w:val="00CA68D1"/>
    <w:rsid w:val="00CA694E"/>
    <w:rsid w:val="00CA6A62"/>
    <w:rsid w:val="00CA6A90"/>
    <w:rsid w:val="00CA6AA0"/>
    <w:rsid w:val="00CA6C8D"/>
    <w:rsid w:val="00CA6EAB"/>
    <w:rsid w:val="00CA6F4B"/>
    <w:rsid w:val="00CA733E"/>
    <w:rsid w:val="00CA74CA"/>
    <w:rsid w:val="00CA75D7"/>
    <w:rsid w:val="00CA780A"/>
    <w:rsid w:val="00CA7865"/>
    <w:rsid w:val="00CA7AED"/>
    <w:rsid w:val="00CA7AF1"/>
    <w:rsid w:val="00CA7B49"/>
    <w:rsid w:val="00CA7ECB"/>
    <w:rsid w:val="00CB002D"/>
    <w:rsid w:val="00CB046A"/>
    <w:rsid w:val="00CB075E"/>
    <w:rsid w:val="00CB084E"/>
    <w:rsid w:val="00CB09F5"/>
    <w:rsid w:val="00CB0A35"/>
    <w:rsid w:val="00CB0A50"/>
    <w:rsid w:val="00CB0D2A"/>
    <w:rsid w:val="00CB13C0"/>
    <w:rsid w:val="00CB1484"/>
    <w:rsid w:val="00CB1585"/>
    <w:rsid w:val="00CB16AB"/>
    <w:rsid w:val="00CB1980"/>
    <w:rsid w:val="00CB1BC7"/>
    <w:rsid w:val="00CB1CC5"/>
    <w:rsid w:val="00CB258E"/>
    <w:rsid w:val="00CB2705"/>
    <w:rsid w:val="00CB2808"/>
    <w:rsid w:val="00CB2828"/>
    <w:rsid w:val="00CB283D"/>
    <w:rsid w:val="00CB2911"/>
    <w:rsid w:val="00CB2D0D"/>
    <w:rsid w:val="00CB2DE7"/>
    <w:rsid w:val="00CB2FD5"/>
    <w:rsid w:val="00CB310C"/>
    <w:rsid w:val="00CB3FDC"/>
    <w:rsid w:val="00CB405F"/>
    <w:rsid w:val="00CB44B9"/>
    <w:rsid w:val="00CB467D"/>
    <w:rsid w:val="00CB4D88"/>
    <w:rsid w:val="00CB52B8"/>
    <w:rsid w:val="00CB5372"/>
    <w:rsid w:val="00CB5867"/>
    <w:rsid w:val="00CB596E"/>
    <w:rsid w:val="00CB5E10"/>
    <w:rsid w:val="00CB63CF"/>
    <w:rsid w:val="00CB63D5"/>
    <w:rsid w:val="00CB6A09"/>
    <w:rsid w:val="00CB6B0F"/>
    <w:rsid w:val="00CB6C68"/>
    <w:rsid w:val="00CB6E61"/>
    <w:rsid w:val="00CB703E"/>
    <w:rsid w:val="00CB704D"/>
    <w:rsid w:val="00CB739D"/>
    <w:rsid w:val="00CB73D4"/>
    <w:rsid w:val="00CB73E4"/>
    <w:rsid w:val="00CB74FC"/>
    <w:rsid w:val="00CB7692"/>
    <w:rsid w:val="00CB76E6"/>
    <w:rsid w:val="00CB7D18"/>
    <w:rsid w:val="00CB7D6D"/>
    <w:rsid w:val="00CB7EA3"/>
    <w:rsid w:val="00CC01B9"/>
    <w:rsid w:val="00CC01CF"/>
    <w:rsid w:val="00CC031C"/>
    <w:rsid w:val="00CC0647"/>
    <w:rsid w:val="00CC06DD"/>
    <w:rsid w:val="00CC0E11"/>
    <w:rsid w:val="00CC0E20"/>
    <w:rsid w:val="00CC1539"/>
    <w:rsid w:val="00CC1632"/>
    <w:rsid w:val="00CC1752"/>
    <w:rsid w:val="00CC1C11"/>
    <w:rsid w:val="00CC2035"/>
    <w:rsid w:val="00CC2411"/>
    <w:rsid w:val="00CC2488"/>
    <w:rsid w:val="00CC2702"/>
    <w:rsid w:val="00CC2744"/>
    <w:rsid w:val="00CC29A5"/>
    <w:rsid w:val="00CC29DB"/>
    <w:rsid w:val="00CC2E3C"/>
    <w:rsid w:val="00CC2FC0"/>
    <w:rsid w:val="00CC324B"/>
    <w:rsid w:val="00CC32A8"/>
    <w:rsid w:val="00CC3538"/>
    <w:rsid w:val="00CC3678"/>
    <w:rsid w:val="00CC3976"/>
    <w:rsid w:val="00CC3E71"/>
    <w:rsid w:val="00CC3E7A"/>
    <w:rsid w:val="00CC4713"/>
    <w:rsid w:val="00CC4875"/>
    <w:rsid w:val="00CC4A5B"/>
    <w:rsid w:val="00CC4F3D"/>
    <w:rsid w:val="00CC50A1"/>
    <w:rsid w:val="00CC52EE"/>
    <w:rsid w:val="00CC5422"/>
    <w:rsid w:val="00CC5535"/>
    <w:rsid w:val="00CC58DD"/>
    <w:rsid w:val="00CC590A"/>
    <w:rsid w:val="00CC5B05"/>
    <w:rsid w:val="00CC5C13"/>
    <w:rsid w:val="00CC5CC6"/>
    <w:rsid w:val="00CC5D00"/>
    <w:rsid w:val="00CC5D6A"/>
    <w:rsid w:val="00CC5DCD"/>
    <w:rsid w:val="00CC5DDF"/>
    <w:rsid w:val="00CC6709"/>
    <w:rsid w:val="00CC69B1"/>
    <w:rsid w:val="00CC6A69"/>
    <w:rsid w:val="00CC6AB4"/>
    <w:rsid w:val="00CC6D1A"/>
    <w:rsid w:val="00CC6DAC"/>
    <w:rsid w:val="00CC6DBC"/>
    <w:rsid w:val="00CC708E"/>
    <w:rsid w:val="00CC70A1"/>
    <w:rsid w:val="00CC70F7"/>
    <w:rsid w:val="00CC720B"/>
    <w:rsid w:val="00CC72B1"/>
    <w:rsid w:val="00CC78BE"/>
    <w:rsid w:val="00CD01EF"/>
    <w:rsid w:val="00CD04C1"/>
    <w:rsid w:val="00CD0754"/>
    <w:rsid w:val="00CD0810"/>
    <w:rsid w:val="00CD0850"/>
    <w:rsid w:val="00CD0A26"/>
    <w:rsid w:val="00CD0BC3"/>
    <w:rsid w:val="00CD0FB4"/>
    <w:rsid w:val="00CD1345"/>
    <w:rsid w:val="00CD13B1"/>
    <w:rsid w:val="00CD14E4"/>
    <w:rsid w:val="00CD1553"/>
    <w:rsid w:val="00CD17E7"/>
    <w:rsid w:val="00CD186C"/>
    <w:rsid w:val="00CD2039"/>
    <w:rsid w:val="00CD2129"/>
    <w:rsid w:val="00CD214D"/>
    <w:rsid w:val="00CD2997"/>
    <w:rsid w:val="00CD2A36"/>
    <w:rsid w:val="00CD2C09"/>
    <w:rsid w:val="00CD30EC"/>
    <w:rsid w:val="00CD3209"/>
    <w:rsid w:val="00CD34D2"/>
    <w:rsid w:val="00CD3F5E"/>
    <w:rsid w:val="00CD41FA"/>
    <w:rsid w:val="00CD4783"/>
    <w:rsid w:val="00CD4906"/>
    <w:rsid w:val="00CD4AA5"/>
    <w:rsid w:val="00CD4AAC"/>
    <w:rsid w:val="00CD4AE9"/>
    <w:rsid w:val="00CD4BC4"/>
    <w:rsid w:val="00CD4D05"/>
    <w:rsid w:val="00CD4E57"/>
    <w:rsid w:val="00CD5409"/>
    <w:rsid w:val="00CD553F"/>
    <w:rsid w:val="00CD5AD5"/>
    <w:rsid w:val="00CD5C36"/>
    <w:rsid w:val="00CD60B0"/>
    <w:rsid w:val="00CD60F3"/>
    <w:rsid w:val="00CD66A0"/>
    <w:rsid w:val="00CD6D68"/>
    <w:rsid w:val="00CD6EE7"/>
    <w:rsid w:val="00CD7059"/>
    <w:rsid w:val="00CD73CC"/>
    <w:rsid w:val="00CD7627"/>
    <w:rsid w:val="00CD7F88"/>
    <w:rsid w:val="00CD7FB2"/>
    <w:rsid w:val="00CE00DB"/>
    <w:rsid w:val="00CE0389"/>
    <w:rsid w:val="00CE043E"/>
    <w:rsid w:val="00CE0475"/>
    <w:rsid w:val="00CE0592"/>
    <w:rsid w:val="00CE0A9E"/>
    <w:rsid w:val="00CE0D75"/>
    <w:rsid w:val="00CE0EB5"/>
    <w:rsid w:val="00CE148F"/>
    <w:rsid w:val="00CE15BB"/>
    <w:rsid w:val="00CE23AE"/>
    <w:rsid w:val="00CE2454"/>
    <w:rsid w:val="00CE2B35"/>
    <w:rsid w:val="00CE2BF7"/>
    <w:rsid w:val="00CE3485"/>
    <w:rsid w:val="00CE3D65"/>
    <w:rsid w:val="00CE3D7D"/>
    <w:rsid w:val="00CE400D"/>
    <w:rsid w:val="00CE4068"/>
    <w:rsid w:val="00CE4280"/>
    <w:rsid w:val="00CE42A3"/>
    <w:rsid w:val="00CE4914"/>
    <w:rsid w:val="00CE5201"/>
    <w:rsid w:val="00CE587C"/>
    <w:rsid w:val="00CE6337"/>
    <w:rsid w:val="00CE6568"/>
    <w:rsid w:val="00CE69C2"/>
    <w:rsid w:val="00CE6A72"/>
    <w:rsid w:val="00CE6C45"/>
    <w:rsid w:val="00CE6C98"/>
    <w:rsid w:val="00CE6D6B"/>
    <w:rsid w:val="00CE6E7B"/>
    <w:rsid w:val="00CE6FE6"/>
    <w:rsid w:val="00CE70B1"/>
    <w:rsid w:val="00CE7130"/>
    <w:rsid w:val="00CE721F"/>
    <w:rsid w:val="00CE735F"/>
    <w:rsid w:val="00CE73D2"/>
    <w:rsid w:val="00CE74D3"/>
    <w:rsid w:val="00CE7637"/>
    <w:rsid w:val="00CE7EFA"/>
    <w:rsid w:val="00CF073F"/>
    <w:rsid w:val="00CF0A77"/>
    <w:rsid w:val="00CF0ACD"/>
    <w:rsid w:val="00CF0B95"/>
    <w:rsid w:val="00CF0DE9"/>
    <w:rsid w:val="00CF0F72"/>
    <w:rsid w:val="00CF105C"/>
    <w:rsid w:val="00CF1141"/>
    <w:rsid w:val="00CF1222"/>
    <w:rsid w:val="00CF1619"/>
    <w:rsid w:val="00CF1B5F"/>
    <w:rsid w:val="00CF1C3A"/>
    <w:rsid w:val="00CF1F29"/>
    <w:rsid w:val="00CF277B"/>
    <w:rsid w:val="00CF296F"/>
    <w:rsid w:val="00CF2CEE"/>
    <w:rsid w:val="00CF2EDF"/>
    <w:rsid w:val="00CF31E1"/>
    <w:rsid w:val="00CF32DF"/>
    <w:rsid w:val="00CF3467"/>
    <w:rsid w:val="00CF364D"/>
    <w:rsid w:val="00CF3716"/>
    <w:rsid w:val="00CF3772"/>
    <w:rsid w:val="00CF3D9E"/>
    <w:rsid w:val="00CF3E1A"/>
    <w:rsid w:val="00CF3F6D"/>
    <w:rsid w:val="00CF3FD6"/>
    <w:rsid w:val="00CF40FA"/>
    <w:rsid w:val="00CF469E"/>
    <w:rsid w:val="00CF46E3"/>
    <w:rsid w:val="00CF4C90"/>
    <w:rsid w:val="00CF51A6"/>
    <w:rsid w:val="00CF5341"/>
    <w:rsid w:val="00CF56CE"/>
    <w:rsid w:val="00CF5A21"/>
    <w:rsid w:val="00CF5CA6"/>
    <w:rsid w:val="00CF5CE1"/>
    <w:rsid w:val="00CF60CB"/>
    <w:rsid w:val="00CF60FF"/>
    <w:rsid w:val="00CF638B"/>
    <w:rsid w:val="00CF68FB"/>
    <w:rsid w:val="00CF69E6"/>
    <w:rsid w:val="00CF6A1E"/>
    <w:rsid w:val="00CF6B57"/>
    <w:rsid w:val="00CF6D6D"/>
    <w:rsid w:val="00CF7070"/>
    <w:rsid w:val="00CF7385"/>
    <w:rsid w:val="00CF7501"/>
    <w:rsid w:val="00CF7B24"/>
    <w:rsid w:val="00CF7F90"/>
    <w:rsid w:val="00D00151"/>
    <w:rsid w:val="00D002B5"/>
    <w:rsid w:val="00D00432"/>
    <w:rsid w:val="00D0054C"/>
    <w:rsid w:val="00D00669"/>
    <w:rsid w:val="00D007B8"/>
    <w:rsid w:val="00D007CF"/>
    <w:rsid w:val="00D00AEF"/>
    <w:rsid w:val="00D00CDE"/>
    <w:rsid w:val="00D00D1E"/>
    <w:rsid w:val="00D012B8"/>
    <w:rsid w:val="00D012F6"/>
    <w:rsid w:val="00D01884"/>
    <w:rsid w:val="00D01EF7"/>
    <w:rsid w:val="00D0215B"/>
    <w:rsid w:val="00D02223"/>
    <w:rsid w:val="00D0223E"/>
    <w:rsid w:val="00D022B3"/>
    <w:rsid w:val="00D023FA"/>
    <w:rsid w:val="00D0260E"/>
    <w:rsid w:val="00D0261C"/>
    <w:rsid w:val="00D027EC"/>
    <w:rsid w:val="00D02A7C"/>
    <w:rsid w:val="00D0325B"/>
    <w:rsid w:val="00D0360E"/>
    <w:rsid w:val="00D03709"/>
    <w:rsid w:val="00D038C0"/>
    <w:rsid w:val="00D03A35"/>
    <w:rsid w:val="00D03B22"/>
    <w:rsid w:val="00D03E8F"/>
    <w:rsid w:val="00D03F7D"/>
    <w:rsid w:val="00D04721"/>
    <w:rsid w:val="00D047AC"/>
    <w:rsid w:val="00D048DD"/>
    <w:rsid w:val="00D04B67"/>
    <w:rsid w:val="00D04C81"/>
    <w:rsid w:val="00D04CF8"/>
    <w:rsid w:val="00D04DF8"/>
    <w:rsid w:val="00D0522F"/>
    <w:rsid w:val="00D05356"/>
    <w:rsid w:val="00D056D2"/>
    <w:rsid w:val="00D05915"/>
    <w:rsid w:val="00D05A98"/>
    <w:rsid w:val="00D05D52"/>
    <w:rsid w:val="00D063EE"/>
    <w:rsid w:val="00D06428"/>
    <w:rsid w:val="00D0673F"/>
    <w:rsid w:val="00D06C27"/>
    <w:rsid w:val="00D06CA6"/>
    <w:rsid w:val="00D06CA7"/>
    <w:rsid w:val="00D06EE2"/>
    <w:rsid w:val="00D07274"/>
    <w:rsid w:val="00D073CF"/>
    <w:rsid w:val="00D0778E"/>
    <w:rsid w:val="00D07AAE"/>
    <w:rsid w:val="00D07C31"/>
    <w:rsid w:val="00D106F7"/>
    <w:rsid w:val="00D107FB"/>
    <w:rsid w:val="00D108DA"/>
    <w:rsid w:val="00D110FC"/>
    <w:rsid w:val="00D1115F"/>
    <w:rsid w:val="00D112DE"/>
    <w:rsid w:val="00D11576"/>
    <w:rsid w:val="00D11582"/>
    <w:rsid w:val="00D1169E"/>
    <w:rsid w:val="00D11A90"/>
    <w:rsid w:val="00D11BE0"/>
    <w:rsid w:val="00D11C2A"/>
    <w:rsid w:val="00D1210D"/>
    <w:rsid w:val="00D12120"/>
    <w:rsid w:val="00D123AE"/>
    <w:rsid w:val="00D125F1"/>
    <w:rsid w:val="00D12679"/>
    <w:rsid w:val="00D128E7"/>
    <w:rsid w:val="00D12B02"/>
    <w:rsid w:val="00D12D9F"/>
    <w:rsid w:val="00D13092"/>
    <w:rsid w:val="00D1335D"/>
    <w:rsid w:val="00D13702"/>
    <w:rsid w:val="00D13A12"/>
    <w:rsid w:val="00D13E5D"/>
    <w:rsid w:val="00D13EFE"/>
    <w:rsid w:val="00D13F17"/>
    <w:rsid w:val="00D14055"/>
    <w:rsid w:val="00D140E5"/>
    <w:rsid w:val="00D1410F"/>
    <w:rsid w:val="00D1421E"/>
    <w:rsid w:val="00D1427E"/>
    <w:rsid w:val="00D14368"/>
    <w:rsid w:val="00D14581"/>
    <w:rsid w:val="00D14AAD"/>
    <w:rsid w:val="00D1517D"/>
    <w:rsid w:val="00D152DC"/>
    <w:rsid w:val="00D15459"/>
    <w:rsid w:val="00D156D2"/>
    <w:rsid w:val="00D15D17"/>
    <w:rsid w:val="00D15F9E"/>
    <w:rsid w:val="00D164ED"/>
    <w:rsid w:val="00D16555"/>
    <w:rsid w:val="00D166F9"/>
    <w:rsid w:val="00D169A9"/>
    <w:rsid w:val="00D16B2D"/>
    <w:rsid w:val="00D16D9C"/>
    <w:rsid w:val="00D16F68"/>
    <w:rsid w:val="00D171FC"/>
    <w:rsid w:val="00D1729C"/>
    <w:rsid w:val="00D17569"/>
    <w:rsid w:val="00D178D5"/>
    <w:rsid w:val="00D178F7"/>
    <w:rsid w:val="00D17ED1"/>
    <w:rsid w:val="00D2029A"/>
    <w:rsid w:val="00D204D9"/>
    <w:rsid w:val="00D20882"/>
    <w:rsid w:val="00D21125"/>
    <w:rsid w:val="00D21535"/>
    <w:rsid w:val="00D2176C"/>
    <w:rsid w:val="00D21AF0"/>
    <w:rsid w:val="00D21D4A"/>
    <w:rsid w:val="00D21EB3"/>
    <w:rsid w:val="00D229F1"/>
    <w:rsid w:val="00D22C42"/>
    <w:rsid w:val="00D22D40"/>
    <w:rsid w:val="00D239DE"/>
    <w:rsid w:val="00D23C37"/>
    <w:rsid w:val="00D23CD0"/>
    <w:rsid w:val="00D23EAF"/>
    <w:rsid w:val="00D23F0F"/>
    <w:rsid w:val="00D247F2"/>
    <w:rsid w:val="00D2481E"/>
    <w:rsid w:val="00D248A5"/>
    <w:rsid w:val="00D248D3"/>
    <w:rsid w:val="00D24B93"/>
    <w:rsid w:val="00D25084"/>
    <w:rsid w:val="00D25277"/>
    <w:rsid w:val="00D253BD"/>
    <w:rsid w:val="00D25560"/>
    <w:rsid w:val="00D25A39"/>
    <w:rsid w:val="00D25D60"/>
    <w:rsid w:val="00D26782"/>
    <w:rsid w:val="00D26A48"/>
    <w:rsid w:val="00D271F9"/>
    <w:rsid w:val="00D27200"/>
    <w:rsid w:val="00D27633"/>
    <w:rsid w:val="00D27D3F"/>
    <w:rsid w:val="00D27DB3"/>
    <w:rsid w:val="00D27DF6"/>
    <w:rsid w:val="00D3005F"/>
    <w:rsid w:val="00D30066"/>
    <w:rsid w:val="00D301F6"/>
    <w:rsid w:val="00D30B47"/>
    <w:rsid w:val="00D30B57"/>
    <w:rsid w:val="00D30BE4"/>
    <w:rsid w:val="00D30D60"/>
    <w:rsid w:val="00D30FB3"/>
    <w:rsid w:val="00D3138B"/>
    <w:rsid w:val="00D31407"/>
    <w:rsid w:val="00D31504"/>
    <w:rsid w:val="00D31537"/>
    <w:rsid w:val="00D3184F"/>
    <w:rsid w:val="00D31A87"/>
    <w:rsid w:val="00D31AB3"/>
    <w:rsid w:val="00D32444"/>
    <w:rsid w:val="00D325B2"/>
    <w:rsid w:val="00D325BA"/>
    <w:rsid w:val="00D3284C"/>
    <w:rsid w:val="00D329BF"/>
    <w:rsid w:val="00D33488"/>
    <w:rsid w:val="00D337EC"/>
    <w:rsid w:val="00D33883"/>
    <w:rsid w:val="00D339DF"/>
    <w:rsid w:val="00D341E0"/>
    <w:rsid w:val="00D342AC"/>
    <w:rsid w:val="00D348E1"/>
    <w:rsid w:val="00D349E5"/>
    <w:rsid w:val="00D34C7F"/>
    <w:rsid w:val="00D34FAE"/>
    <w:rsid w:val="00D3516D"/>
    <w:rsid w:val="00D3546C"/>
    <w:rsid w:val="00D354F2"/>
    <w:rsid w:val="00D355A9"/>
    <w:rsid w:val="00D35E11"/>
    <w:rsid w:val="00D3621A"/>
    <w:rsid w:val="00D363BF"/>
    <w:rsid w:val="00D36597"/>
    <w:rsid w:val="00D365E1"/>
    <w:rsid w:val="00D36717"/>
    <w:rsid w:val="00D36785"/>
    <w:rsid w:val="00D368D8"/>
    <w:rsid w:val="00D36C9C"/>
    <w:rsid w:val="00D36D2E"/>
    <w:rsid w:val="00D36E2A"/>
    <w:rsid w:val="00D371E7"/>
    <w:rsid w:val="00D371FD"/>
    <w:rsid w:val="00D37650"/>
    <w:rsid w:val="00D379A4"/>
    <w:rsid w:val="00D37C44"/>
    <w:rsid w:val="00D37FF6"/>
    <w:rsid w:val="00D40053"/>
    <w:rsid w:val="00D40ACB"/>
    <w:rsid w:val="00D40C38"/>
    <w:rsid w:val="00D415B3"/>
    <w:rsid w:val="00D4162F"/>
    <w:rsid w:val="00D41B16"/>
    <w:rsid w:val="00D41B8D"/>
    <w:rsid w:val="00D41D40"/>
    <w:rsid w:val="00D41FC1"/>
    <w:rsid w:val="00D420AC"/>
    <w:rsid w:val="00D4265A"/>
    <w:rsid w:val="00D42B1F"/>
    <w:rsid w:val="00D436F2"/>
    <w:rsid w:val="00D436FA"/>
    <w:rsid w:val="00D43EFD"/>
    <w:rsid w:val="00D44554"/>
    <w:rsid w:val="00D4478A"/>
    <w:rsid w:val="00D44844"/>
    <w:rsid w:val="00D44934"/>
    <w:rsid w:val="00D44948"/>
    <w:rsid w:val="00D44AEC"/>
    <w:rsid w:val="00D44D22"/>
    <w:rsid w:val="00D44D75"/>
    <w:rsid w:val="00D454A0"/>
    <w:rsid w:val="00D454C4"/>
    <w:rsid w:val="00D455DB"/>
    <w:rsid w:val="00D45610"/>
    <w:rsid w:val="00D45B89"/>
    <w:rsid w:val="00D462AC"/>
    <w:rsid w:val="00D462D0"/>
    <w:rsid w:val="00D46F8A"/>
    <w:rsid w:val="00D46FA1"/>
    <w:rsid w:val="00D46FD7"/>
    <w:rsid w:val="00D4745C"/>
    <w:rsid w:val="00D4749A"/>
    <w:rsid w:val="00D4766A"/>
    <w:rsid w:val="00D4794D"/>
    <w:rsid w:val="00D47A81"/>
    <w:rsid w:val="00D47B9E"/>
    <w:rsid w:val="00D503AF"/>
    <w:rsid w:val="00D503E2"/>
    <w:rsid w:val="00D5056C"/>
    <w:rsid w:val="00D50605"/>
    <w:rsid w:val="00D5065F"/>
    <w:rsid w:val="00D508E3"/>
    <w:rsid w:val="00D50C9A"/>
    <w:rsid w:val="00D51013"/>
    <w:rsid w:val="00D5166A"/>
    <w:rsid w:val="00D51687"/>
    <w:rsid w:val="00D51717"/>
    <w:rsid w:val="00D51B2A"/>
    <w:rsid w:val="00D51EA6"/>
    <w:rsid w:val="00D522BE"/>
    <w:rsid w:val="00D522D2"/>
    <w:rsid w:val="00D52649"/>
    <w:rsid w:val="00D52878"/>
    <w:rsid w:val="00D52B2B"/>
    <w:rsid w:val="00D52CB3"/>
    <w:rsid w:val="00D52CFC"/>
    <w:rsid w:val="00D5310F"/>
    <w:rsid w:val="00D5344F"/>
    <w:rsid w:val="00D53725"/>
    <w:rsid w:val="00D53799"/>
    <w:rsid w:val="00D538F8"/>
    <w:rsid w:val="00D53DF7"/>
    <w:rsid w:val="00D53EA1"/>
    <w:rsid w:val="00D540CC"/>
    <w:rsid w:val="00D545B9"/>
    <w:rsid w:val="00D545D8"/>
    <w:rsid w:val="00D54926"/>
    <w:rsid w:val="00D54A09"/>
    <w:rsid w:val="00D54A1F"/>
    <w:rsid w:val="00D54C27"/>
    <w:rsid w:val="00D54C49"/>
    <w:rsid w:val="00D552E7"/>
    <w:rsid w:val="00D558C1"/>
    <w:rsid w:val="00D55B43"/>
    <w:rsid w:val="00D55D06"/>
    <w:rsid w:val="00D55DEA"/>
    <w:rsid w:val="00D561EE"/>
    <w:rsid w:val="00D5640D"/>
    <w:rsid w:val="00D5656D"/>
    <w:rsid w:val="00D56A4D"/>
    <w:rsid w:val="00D57245"/>
    <w:rsid w:val="00D57247"/>
    <w:rsid w:val="00D57283"/>
    <w:rsid w:val="00D57484"/>
    <w:rsid w:val="00D575D8"/>
    <w:rsid w:val="00D57A06"/>
    <w:rsid w:val="00D57E36"/>
    <w:rsid w:val="00D600FA"/>
    <w:rsid w:val="00D603FE"/>
    <w:rsid w:val="00D60841"/>
    <w:rsid w:val="00D6089A"/>
    <w:rsid w:val="00D6096A"/>
    <w:rsid w:val="00D60A66"/>
    <w:rsid w:val="00D60BB5"/>
    <w:rsid w:val="00D60C24"/>
    <w:rsid w:val="00D60DED"/>
    <w:rsid w:val="00D60F70"/>
    <w:rsid w:val="00D60FDE"/>
    <w:rsid w:val="00D60FEC"/>
    <w:rsid w:val="00D610DC"/>
    <w:rsid w:val="00D612A0"/>
    <w:rsid w:val="00D612DC"/>
    <w:rsid w:val="00D614B2"/>
    <w:rsid w:val="00D615D3"/>
    <w:rsid w:val="00D617AB"/>
    <w:rsid w:val="00D61A2C"/>
    <w:rsid w:val="00D61C3C"/>
    <w:rsid w:val="00D61F04"/>
    <w:rsid w:val="00D62055"/>
    <w:rsid w:val="00D622AC"/>
    <w:rsid w:val="00D625EA"/>
    <w:rsid w:val="00D626ED"/>
    <w:rsid w:val="00D629F1"/>
    <w:rsid w:val="00D62A7E"/>
    <w:rsid w:val="00D62A8C"/>
    <w:rsid w:val="00D62AED"/>
    <w:rsid w:val="00D62C0D"/>
    <w:rsid w:val="00D630E4"/>
    <w:rsid w:val="00D6332C"/>
    <w:rsid w:val="00D633E2"/>
    <w:rsid w:val="00D6346F"/>
    <w:rsid w:val="00D63581"/>
    <w:rsid w:val="00D63925"/>
    <w:rsid w:val="00D64183"/>
    <w:rsid w:val="00D641DB"/>
    <w:rsid w:val="00D64294"/>
    <w:rsid w:val="00D6432A"/>
    <w:rsid w:val="00D64636"/>
    <w:rsid w:val="00D64B64"/>
    <w:rsid w:val="00D64C16"/>
    <w:rsid w:val="00D6513D"/>
    <w:rsid w:val="00D65230"/>
    <w:rsid w:val="00D65433"/>
    <w:rsid w:val="00D65A39"/>
    <w:rsid w:val="00D65CC6"/>
    <w:rsid w:val="00D65F43"/>
    <w:rsid w:val="00D6620C"/>
    <w:rsid w:val="00D6623A"/>
    <w:rsid w:val="00D663DE"/>
    <w:rsid w:val="00D66975"/>
    <w:rsid w:val="00D66A91"/>
    <w:rsid w:val="00D66AEC"/>
    <w:rsid w:val="00D66D23"/>
    <w:rsid w:val="00D67274"/>
    <w:rsid w:val="00D67418"/>
    <w:rsid w:val="00D67C28"/>
    <w:rsid w:val="00D67ED4"/>
    <w:rsid w:val="00D7034A"/>
    <w:rsid w:val="00D7047B"/>
    <w:rsid w:val="00D70815"/>
    <w:rsid w:val="00D708AD"/>
    <w:rsid w:val="00D709B3"/>
    <w:rsid w:val="00D70B48"/>
    <w:rsid w:val="00D70FF6"/>
    <w:rsid w:val="00D71184"/>
    <w:rsid w:val="00D7155A"/>
    <w:rsid w:val="00D7205A"/>
    <w:rsid w:val="00D721FA"/>
    <w:rsid w:val="00D72469"/>
    <w:rsid w:val="00D72511"/>
    <w:rsid w:val="00D7258A"/>
    <w:rsid w:val="00D7276F"/>
    <w:rsid w:val="00D72E3E"/>
    <w:rsid w:val="00D72E7C"/>
    <w:rsid w:val="00D7323E"/>
    <w:rsid w:val="00D73397"/>
    <w:rsid w:val="00D735D3"/>
    <w:rsid w:val="00D73721"/>
    <w:rsid w:val="00D737C7"/>
    <w:rsid w:val="00D73C43"/>
    <w:rsid w:val="00D74164"/>
    <w:rsid w:val="00D74167"/>
    <w:rsid w:val="00D7419C"/>
    <w:rsid w:val="00D7447B"/>
    <w:rsid w:val="00D744C0"/>
    <w:rsid w:val="00D74B3D"/>
    <w:rsid w:val="00D74C1A"/>
    <w:rsid w:val="00D74CA7"/>
    <w:rsid w:val="00D74E0A"/>
    <w:rsid w:val="00D752EE"/>
    <w:rsid w:val="00D7599A"/>
    <w:rsid w:val="00D75B91"/>
    <w:rsid w:val="00D75BB5"/>
    <w:rsid w:val="00D76082"/>
    <w:rsid w:val="00D7653A"/>
    <w:rsid w:val="00D76A1B"/>
    <w:rsid w:val="00D76AC9"/>
    <w:rsid w:val="00D76BCB"/>
    <w:rsid w:val="00D76ED6"/>
    <w:rsid w:val="00D76EE4"/>
    <w:rsid w:val="00D76F13"/>
    <w:rsid w:val="00D770F0"/>
    <w:rsid w:val="00D776C7"/>
    <w:rsid w:val="00D77E91"/>
    <w:rsid w:val="00D77F71"/>
    <w:rsid w:val="00D77FE8"/>
    <w:rsid w:val="00D8005F"/>
    <w:rsid w:val="00D80157"/>
    <w:rsid w:val="00D802F3"/>
    <w:rsid w:val="00D80440"/>
    <w:rsid w:val="00D80B05"/>
    <w:rsid w:val="00D80E42"/>
    <w:rsid w:val="00D81008"/>
    <w:rsid w:val="00D811E8"/>
    <w:rsid w:val="00D812BE"/>
    <w:rsid w:val="00D812DF"/>
    <w:rsid w:val="00D8145B"/>
    <w:rsid w:val="00D819D8"/>
    <w:rsid w:val="00D81EB6"/>
    <w:rsid w:val="00D81FC4"/>
    <w:rsid w:val="00D82091"/>
    <w:rsid w:val="00D8239E"/>
    <w:rsid w:val="00D8248D"/>
    <w:rsid w:val="00D828B5"/>
    <w:rsid w:val="00D82C0B"/>
    <w:rsid w:val="00D82F94"/>
    <w:rsid w:val="00D830D4"/>
    <w:rsid w:val="00D833E8"/>
    <w:rsid w:val="00D835BE"/>
    <w:rsid w:val="00D83B4F"/>
    <w:rsid w:val="00D83F94"/>
    <w:rsid w:val="00D84C75"/>
    <w:rsid w:val="00D84E20"/>
    <w:rsid w:val="00D85018"/>
    <w:rsid w:val="00D850EE"/>
    <w:rsid w:val="00D854AF"/>
    <w:rsid w:val="00D8570A"/>
    <w:rsid w:val="00D858F1"/>
    <w:rsid w:val="00D85B9A"/>
    <w:rsid w:val="00D85BBD"/>
    <w:rsid w:val="00D85C02"/>
    <w:rsid w:val="00D85EA3"/>
    <w:rsid w:val="00D86189"/>
    <w:rsid w:val="00D86230"/>
    <w:rsid w:val="00D86243"/>
    <w:rsid w:val="00D862B8"/>
    <w:rsid w:val="00D86618"/>
    <w:rsid w:val="00D87333"/>
    <w:rsid w:val="00D875EA"/>
    <w:rsid w:val="00D877D6"/>
    <w:rsid w:val="00D879A3"/>
    <w:rsid w:val="00D87B57"/>
    <w:rsid w:val="00D87CC7"/>
    <w:rsid w:val="00D90028"/>
    <w:rsid w:val="00D90207"/>
    <w:rsid w:val="00D90394"/>
    <w:rsid w:val="00D90C80"/>
    <w:rsid w:val="00D91007"/>
    <w:rsid w:val="00D912A0"/>
    <w:rsid w:val="00D9141C"/>
    <w:rsid w:val="00D9151B"/>
    <w:rsid w:val="00D917CA"/>
    <w:rsid w:val="00D91926"/>
    <w:rsid w:val="00D9196E"/>
    <w:rsid w:val="00D91DFE"/>
    <w:rsid w:val="00D91E11"/>
    <w:rsid w:val="00D91FB8"/>
    <w:rsid w:val="00D92150"/>
    <w:rsid w:val="00D92A4B"/>
    <w:rsid w:val="00D93B12"/>
    <w:rsid w:val="00D94488"/>
    <w:rsid w:val="00D94514"/>
    <w:rsid w:val="00D946DC"/>
    <w:rsid w:val="00D94975"/>
    <w:rsid w:val="00D94EC0"/>
    <w:rsid w:val="00D950CA"/>
    <w:rsid w:val="00D9518A"/>
    <w:rsid w:val="00D95623"/>
    <w:rsid w:val="00D958C9"/>
    <w:rsid w:val="00D9595D"/>
    <w:rsid w:val="00D95F2C"/>
    <w:rsid w:val="00D965D5"/>
    <w:rsid w:val="00D96852"/>
    <w:rsid w:val="00D9696F"/>
    <w:rsid w:val="00D970D6"/>
    <w:rsid w:val="00D97418"/>
    <w:rsid w:val="00D979BD"/>
    <w:rsid w:val="00D97AF3"/>
    <w:rsid w:val="00D97B2E"/>
    <w:rsid w:val="00D97DDC"/>
    <w:rsid w:val="00DA0509"/>
    <w:rsid w:val="00DA0535"/>
    <w:rsid w:val="00DA0543"/>
    <w:rsid w:val="00DA0B20"/>
    <w:rsid w:val="00DA0B77"/>
    <w:rsid w:val="00DA1522"/>
    <w:rsid w:val="00DA1ACD"/>
    <w:rsid w:val="00DA2234"/>
    <w:rsid w:val="00DA244D"/>
    <w:rsid w:val="00DA2537"/>
    <w:rsid w:val="00DA2833"/>
    <w:rsid w:val="00DA2E0C"/>
    <w:rsid w:val="00DA2E2B"/>
    <w:rsid w:val="00DA30EA"/>
    <w:rsid w:val="00DA3162"/>
    <w:rsid w:val="00DA31E6"/>
    <w:rsid w:val="00DA3278"/>
    <w:rsid w:val="00DA38DC"/>
    <w:rsid w:val="00DA3B98"/>
    <w:rsid w:val="00DA3D96"/>
    <w:rsid w:val="00DA3E4E"/>
    <w:rsid w:val="00DA411A"/>
    <w:rsid w:val="00DA44AF"/>
    <w:rsid w:val="00DA4572"/>
    <w:rsid w:val="00DA50B4"/>
    <w:rsid w:val="00DA53F9"/>
    <w:rsid w:val="00DA5590"/>
    <w:rsid w:val="00DA5625"/>
    <w:rsid w:val="00DA56CD"/>
    <w:rsid w:val="00DA5FF8"/>
    <w:rsid w:val="00DA60E8"/>
    <w:rsid w:val="00DA6190"/>
    <w:rsid w:val="00DA61D8"/>
    <w:rsid w:val="00DA62BC"/>
    <w:rsid w:val="00DA647F"/>
    <w:rsid w:val="00DA669C"/>
    <w:rsid w:val="00DA67AA"/>
    <w:rsid w:val="00DA69C3"/>
    <w:rsid w:val="00DA6A9B"/>
    <w:rsid w:val="00DA6ED1"/>
    <w:rsid w:val="00DA72F9"/>
    <w:rsid w:val="00DA77AD"/>
    <w:rsid w:val="00DA7E87"/>
    <w:rsid w:val="00DB0262"/>
    <w:rsid w:val="00DB064D"/>
    <w:rsid w:val="00DB07B1"/>
    <w:rsid w:val="00DB099E"/>
    <w:rsid w:val="00DB0B95"/>
    <w:rsid w:val="00DB0F4D"/>
    <w:rsid w:val="00DB15DC"/>
    <w:rsid w:val="00DB170D"/>
    <w:rsid w:val="00DB1DA2"/>
    <w:rsid w:val="00DB21A1"/>
    <w:rsid w:val="00DB2343"/>
    <w:rsid w:val="00DB23CD"/>
    <w:rsid w:val="00DB28BF"/>
    <w:rsid w:val="00DB2929"/>
    <w:rsid w:val="00DB2A34"/>
    <w:rsid w:val="00DB31B9"/>
    <w:rsid w:val="00DB3271"/>
    <w:rsid w:val="00DB35ED"/>
    <w:rsid w:val="00DB3692"/>
    <w:rsid w:val="00DB39AF"/>
    <w:rsid w:val="00DB3E2D"/>
    <w:rsid w:val="00DB40ED"/>
    <w:rsid w:val="00DB4765"/>
    <w:rsid w:val="00DB4BCA"/>
    <w:rsid w:val="00DB4CBA"/>
    <w:rsid w:val="00DB4DAC"/>
    <w:rsid w:val="00DB4DCC"/>
    <w:rsid w:val="00DB4E80"/>
    <w:rsid w:val="00DB5026"/>
    <w:rsid w:val="00DB530D"/>
    <w:rsid w:val="00DB55A3"/>
    <w:rsid w:val="00DB5973"/>
    <w:rsid w:val="00DB59D8"/>
    <w:rsid w:val="00DB6A61"/>
    <w:rsid w:val="00DB6C63"/>
    <w:rsid w:val="00DB7753"/>
    <w:rsid w:val="00DB7963"/>
    <w:rsid w:val="00DB7E33"/>
    <w:rsid w:val="00DC0348"/>
    <w:rsid w:val="00DC06AC"/>
    <w:rsid w:val="00DC070A"/>
    <w:rsid w:val="00DC089D"/>
    <w:rsid w:val="00DC094D"/>
    <w:rsid w:val="00DC0A4F"/>
    <w:rsid w:val="00DC0C5A"/>
    <w:rsid w:val="00DC0D89"/>
    <w:rsid w:val="00DC1076"/>
    <w:rsid w:val="00DC11BE"/>
    <w:rsid w:val="00DC140F"/>
    <w:rsid w:val="00DC16E7"/>
    <w:rsid w:val="00DC211E"/>
    <w:rsid w:val="00DC222A"/>
    <w:rsid w:val="00DC2493"/>
    <w:rsid w:val="00DC2B00"/>
    <w:rsid w:val="00DC2D00"/>
    <w:rsid w:val="00DC336A"/>
    <w:rsid w:val="00DC3391"/>
    <w:rsid w:val="00DC34D9"/>
    <w:rsid w:val="00DC37C1"/>
    <w:rsid w:val="00DC3867"/>
    <w:rsid w:val="00DC3A62"/>
    <w:rsid w:val="00DC3C3D"/>
    <w:rsid w:val="00DC3F02"/>
    <w:rsid w:val="00DC3F63"/>
    <w:rsid w:val="00DC3F67"/>
    <w:rsid w:val="00DC407D"/>
    <w:rsid w:val="00DC4366"/>
    <w:rsid w:val="00DC43BE"/>
    <w:rsid w:val="00DC44A1"/>
    <w:rsid w:val="00DC45B7"/>
    <w:rsid w:val="00DC4757"/>
    <w:rsid w:val="00DC4D0F"/>
    <w:rsid w:val="00DC5345"/>
    <w:rsid w:val="00DC53A1"/>
    <w:rsid w:val="00DC5518"/>
    <w:rsid w:val="00DC55C8"/>
    <w:rsid w:val="00DC566F"/>
    <w:rsid w:val="00DC569B"/>
    <w:rsid w:val="00DC5811"/>
    <w:rsid w:val="00DC5BD8"/>
    <w:rsid w:val="00DC5ED1"/>
    <w:rsid w:val="00DC6245"/>
    <w:rsid w:val="00DC6881"/>
    <w:rsid w:val="00DC7015"/>
    <w:rsid w:val="00DC70D4"/>
    <w:rsid w:val="00DC75B6"/>
    <w:rsid w:val="00DC7FD1"/>
    <w:rsid w:val="00DD0462"/>
    <w:rsid w:val="00DD0868"/>
    <w:rsid w:val="00DD0C68"/>
    <w:rsid w:val="00DD0E5B"/>
    <w:rsid w:val="00DD1560"/>
    <w:rsid w:val="00DD18E3"/>
    <w:rsid w:val="00DD2127"/>
    <w:rsid w:val="00DD2261"/>
    <w:rsid w:val="00DD27B2"/>
    <w:rsid w:val="00DD27BE"/>
    <w:rsid w:val="00DD2ADB"/>
    <w:rsid w:val="00DD2B78"/>
    <w:rsid w:val="00DD2D02"/>
    <w:rsid w:val="00DD2D04"/>
    <w:rsid w:val="00DD2D60"/>
    <w:rsid w:val="00DD2E42"/>
    <w:rsid w:val="00DD3691"/>
    <w:rsid w:val="00DD3764"/>
    <w:rsid w:val="00DD37CD"/>
    <w:rsid w:val="00DD3D50"/>
    <w:rsid w:val="00DD3FA2"/>
    <w:rsid w:val="00DD4625"/>
    <w:rsid w:val="00DD47E1"/>
    <w:rsid w:val="00DD4DA1"/>
    <w:rsid w:val="00DD4DEF"/>
    <w:rsid w:val="00DD4E82"/>
    <w:rsid w:val="00DD4FCE"/>
    <w:rsid w:val="00DD4FD5"/>
    <w:rsid w:val="00DD55BB"/>
    <w:rsid w:val="00DD55BF"/>
    <w:rsid w:val="00DD5782"/>
    <w:rsid w:val="00DD582A"/>
    <w:rsid w:val="00DD58D4"/>
    <w:rsid w:val="00DD5A96"/>
    <w:rsid w:val="00DD6719"/>
    <w:rsid w:val="00DD6C1A"/>
    <w:rsid w:val="00DD6CCB"/>
    <w:rsid w:val="00DD6E8D"/>
    <w:rsid w:val="00DD6FA1"/>
    <w:rsid w:val="00DD6FF1"/>
    <w:rsid w:val="00DD73CA"/>
    <w:rsid w:val="00DD740D"/>
    <w:rsid w:val="00DD7504"/>
    <w:rsid w:val="00DD7ADC"/>
    <w:rsid w:val="00DD7DA0"/>
    <w:rsid w:val="00DD7EEB"/>
    <w:rsid w:val="00DE00C3"/>
    <w:rsid w:val="00DE06F8"/>
    <w:rsid w:val="00DE0A9E"/>
    <w:rsid w:val="00DE0F4B"/>
    <w:rsid w:val="00DE145C"/>
    <w:rsid w:val="00DE1894"/>
    <w:rsid w:val="00DE18B2"/>
    <w:rsid w:val="00DE1B46"/>
    <w:rsid w:val="00DE1E2D"/>
    <w:rsid w:val="00DE1F54"/>
    <w:rsid w:val="00DE2130"/>
    <w:rsid w:val="00DE2935"/>
    <w:rsid w:val="00DE2971"/>
    <w:rsid w:val="00DE2978"/>
    <w:rsid w:val="00DE2AF1"/>
    <w:rsid w:val="00DE2BCC"/>
    <w:rsid w:val="00DE2CCF"/>
    <w:rsid w:val="00DE3079"/>
    <w:rsid w:val="00DE38F1"/>
    <w:rsid w:val="00DE3951"/>
    <w:rsid w:val="00DE3D36"/>
    <w:rsid w:val="00DE413F"/>
    <w:rsid w:val="00DE42B0"/>
    <w:rsid w:val="00DE45DC"/>
    <w:rsid w:val="00DE485B"/>
    <w:rsid w:val="00DE49E0"/>
    <w:rsid w:val="00DE4F1D"/>
    <w:rsid w:val="00DE4FDA"/>
    <w:rsid w:val="00DE5178"/>
    <w:rsid w:val="00DE5279"/>
    <w:rsid w:val="00DE569D"/>
    <w:rsid w:val="00DE5982"/>
    <w:rsid w:val="00DE5ADB"/>
    <w:rsid w:val="00DE5EB5"/>
    <w:rsid w:val="00DE6454"/>
    <w:rsid w:val="00DE6903"/>
    <w:rsid w:val="00DE7255"/>
    <w:rsid w:val="00DE73EE"/>
    <w:rsid w:val="00DE74BC"/>
    <w:rsid w:val="00DE754E"/>
    <w:rsid w:val="00DE7836"/>
    <w:rsid w:val="00DE7B60"/>
    <w:rsid w:val="00DE7CF2"/>
    <w:rsid w:val="00DF041F"/>
    <w:rsid w:val="00DF0565"/>
    <w:rsid w:val="00DF0976"/>
    <w:rsid w:val="00DF0D01"/>
    <w:rsid w:val="00DF0F57"/>
    <w:rsid w:val="00DF107E"/>
    <w:rsid w:val="00DF108A"/>
    <w:rsid w:val="00DF1396"/>
    <w:rsid w:val="00DF170D"/>
    <w:rsid w:val="00DF17DD"/>
    <w:rsid w:val="00DF1BA3"/>
    <w:rsid w:val="00DF1C20"/>
    <w:rsid w:val="00DF1C46"/>
    <w:rsid w:val="00DF1C64"/>
    <w:rsid w:val="00DF1D0A"/>
    <w:rsid w:val="00DF1D1F"/>
    <w:rsid w:val="00DF1E11"/>
    <w:rsid w:val="00DF29F5"/>
    <w:rsid w:val="00DF2E5B"/>
    <w:rsid w:val="00DF396B"/>
    <w:rsid w:val="00DF3A66"/>
    <w:rsid w:val="00DF3AD0"/>
    <w:rsid w:val="00DF3D22"/>
    <w:rsid w:val="00DF3D88"/>
    <w:rsid w:val="00DF3E44"/>
    <w:rsid w:val="00DF3E78"/>
    <w:rsid w:val="00DF4018"/>
    <w:rsid w:val="00DF4493"/>
    <w:rsid w:val="00DF4816"/>
    <w:rsid w:val="00DF4AF3"/>
    <w:rsid w:val="00DF4C4F"/>
    <w:rsid w:val="00DF54B2"/>
    <w:rsid w:val="00DF579D"/>
    <w:rsid w:val="00DF57FD"/>
    <w:rsid w:val="00DF5877"/>
    <w:rsid w:val="00DF59F0"/>
    <w:rsid w:val="00DF5A01"/>
    <w:rsid w:val="00DF5CDF"/>
    <w:rsid w:val="00DF5E23"/>
    <w:rsid w:val="00DF5E63"/>
    <w:rsid w:val="00DF5ECB"/>
    <w:rsid w:val="00DF5EEF"/>
    <w:rsid w:val="00DF60DA"/>
    <w:rsid w:val="00DF6280"/>
    <w:rsid w:val="00DF63C6"/>
    <w:rsid w:val="00DF6F03"/>
    <w:rsid w:val="00DF6F6D"/>
    <w:rsid w:val="00DF7184"/>
    <w:rsid w:val="00DF73AB"/>
    <w:rsid w:val="00E000E3"/>
    <w:rsid w:val="00E00150"/>
    <w:rsid w:val="00E0058E"/>
    <w:rsid w:val="00E00B35"/>
    <w:rsid w:val="00E012AB"/>
    <w:rsid w:val="00E0171F"/>
    <w:rsid w:val="00E01ACA"/>
    <w:rsid w:val="00E02211"/>
    <w:rsid w:val="00E02365"/>
    <w:rsid w:val="00E027D7"/>
    <w:rsid w:val="00E02A43"/>
    <w:rsid w:val="00E02B0E"/>
    <w:rsid w:val="00E02B13"/>
    <w:rsid w:val="00E02E79"/>
    <w:rsid w:val="00E03738"/>
    <w:rsid w:val="00E038BC"/>
    <w:rsid w:val="00E03B80"/>
    <w:rsid w:val="00E03EC5"/>
    <w:rsid w:val="00E03F21"/>
    <w:rsid w:val="00E0440B"/>
    <w:rsid w:val="00E044B0"/>
    <w:rsid w:val="00E046C9"/>
    <w:rsid w:val="00E04813"/>
    <w:rsid w:val="00E0485A"/>
    <w:rsid w:val="00E04A83"/>
    <w:rsid w:val="00E05164"/>
    <w:rsid w:val="00E05334"/>
    <w:rsid w:val="00E05821"/>
    <w:rsid w:val="00E0582C"/>
    <w:rsid w:val="00E05C24"/>
    <w:rsid w:val="00E05C68"/>
    <w:rsid w:val="00E0666C"/>
    <w:rsid w:val="00E067A0"/>
    <w:rsid w:val="00E06886"/>
    <w:rsid w:val="00E06A29"/>
    <w:rsid w:val="00E070CA"/>
    <w:rsid w:val="00E071EB"/>
    <w:rsid w:val="00E07316"/>
    <w:rsid w:val="00E0765A"/>
    <w:rsid w:val="00E07714"/>
    <w:rsid w:val="00E07AA3"/>
    <w:rsid w:val="00E07AEC"/>
    <w:rsid w:val="00E07E53"/>
    <w:rsid w:val="00E07EBA"/>
    <w:rsid w:val="00E10024"/>
    <w:rsid w:val="00E10243"/>
    <w:rsid w:val="00E1024F"/>
    <w:rsid w:val="00E10626"/>
    <w:rsid w:val="00E10CD4"/>
    <w:rsid w:val="00E11061"/>
    <w:rsid w:val="00E11652"/>
    <w:rsid w:val="00E116CC"/>
    <w:rsid w:val="00E11823"/>
    <w:rsid w:val="00E11828"/>
    <w:rsid w:val="00E118B2"/>
    <w:rsid w:val="00E11A91"/>
    <w:rsid w:val="00E11B6D"/>
    <w:rsid w:val="00E11E18"/>
    <w:rsid w:val="00E1208C"/>
    <w:rsid w:val="00E12228"/>
    <w:rsid w:val="00E12593"/>
    <w:rsid w:val="00E1267B"/>
    <w:rsid w:val="00E12E4F"/>
    <w:rsid w:val="00E12ED3"/>
    <w:rsid w:val="00E13481"/>
    <w:rsid w:val="00E134E6"/>
    <w:rsid w:val="00E13912"/>
    <w:rsid w:val="00E13BBF"/>
    <w:rsid w:val="00E13D33"/>
    <w:rsid w:val="00E14080"/>
    <w:rsid w:val="00E145BE"/>
    <w:rsid w:val="00E14826"/>
    <w:rsid w:val="00E14884"/>
    <w:rsid w:val="00E1488F"/>
    <w:rsid w:val="00E14AEC"/>
    <w:rsid w:val="00E15044"/>
    <w:rsid w:val="00E15147"/>
    <w:rsid w:val="00E15264"/>
    <w:rsid w:val="00E1557A"/>
    <w:rsid w:val="00E15890"/>
    <w:rsid w:val="00E15AF5"/>
    <w:rsid w:val="00E15CCA"/>
    <w:rsid w:val="00E15D3B"/>
    <w:rsid w:val="00E15D9F"/>
    <w:rsid w:val="00E16214"/>
    <w:rsid w:val="00E16354"/>
    <w:rsid w:val="00E16E5A"/>
    <w:rsid w:val="00E16F13"/>
    <w:rsid w:val="00E16FD1"/>
    <w:rsid w:val="00E171C1"/>
    <w:rsid w:val="00E17859"/>
    <w:rsid w:val="00E179CC"/>
    <w:rsid w:val="00E20532"/>
    <w:rsid w:val="00E20678"/>
    <w:rsid w:val="00E209C0"/>
    <w:rsid w:val="00E20C79"/>
    <w:rsid w:val="00E20D7B"/>
    <w:rsid w:val="00E212C2"/>
    <w:rsid w:val="00E21462"/>
    <w:rsid w:val="00E21580"/>
    <w:rsid w:val="00E21C01"/>
    <w:rsid w:val="00E21C2A"/>
    <w:rsid w:val="00E221F0"/>
    <w:rsid w:val="00E22235"/>
    <w:rsid w:val="00E22691"/>
    <w:rsid w:val="00E2292D"/>
    <w:rsid w:val="00E229FE"/>
    <w:rsid w:val="00E22AAB"/>
    <w:rsid w:val="00E22B0E"/>
    <w:rsid w:val="00E22D04"/>
    <w:rsid w:val="00E234B6"/>
    <w:rsid w:val="00E23621"/>
    <w:rsid w:val="00E23714"/>
    <w:rsid w:val="00E23C6B"/>
    <w:rsid w:val="00E23CC4"/>
    <w:rsid w:val="00E23DE8"/>
    <w:rsid w:val="00E241F3"/>
    <w:rsid w:val="00E2429D"/>
    <w:rsid w:val="00E242B2"/>
    <w:rsid w:val="00E24AF8"/>
    <w:rsid w:val="00E24B1B"/>
    <w:rsid w:val="00E24BE1"/>
    <w:rsid w:val="00E24E56"/>
    <w:rsid w:val="00E24E8B"/>
    <w:rsid w:val="00E257A0"/>
    <w:rsid w:val="00E25BB0"/>
    <w:rsid w:val="00E25F89"/>
    <w:rsid w:val="00E26008"/>
    <w:rsid w:val="00E261CE"/>
    <w:rsid w:val="00E26628"/>
    <w:rsid w:val="00E26794"/>
    <w:rsid w:val="00E2687E"/>
    <w:rsid w:val="00E26E3F"/>
    <w:rsid w:val="00E26E74"/>
    <w:rsid w:val="00E26FF3"/>
    <w:rsid w:val="00E2711B"/>
    <w:rsid w:val="00E278FB"/>
    <w:rsid w:val="00E27976"/>
    <w:rsid w:val="00E27F75"/>
    <w:rsid w:val="00E30000"/>
    <w:rsid w:val="00E30139"/>
    <w:rsid w:val="00E301F5"/>
    <w:rsid w:val="00E302D6"/>
    <w:rsid w:val="00E30362"/>
    <w:rsid w:val="00E30741"/>
    <w:rsid w:val="00E30DB1"/>
    <w:rsid w:val="00E30E70"/>
    <w:rsid w:val="00E3169C"/>
    <w:rsid w:val="00E316AE"/>
    <w:rsid w:val="00E3204F"/>
    <w:rsid w:val="00E321E0"/>
    <w:rsid w:val="00E32526"/>
    <w:rsid w:val="00E32CAA"/>
    <w:rsid w:val="00E32DC6"/>
    <w:rsid w:val="00E32F46"/>
    <w:rsid w:val="00E33065"/>
    <w:rsid w:val="00E33232"/>
    <w:rsid w:val="00E333FC"/>
    <w:rsid w:val="00E3345A"/>
    <w:rsid w:val="00E3391C"/>
    <w:rsid w:val="00E340F1"/>
    <w:rsid w:val="00E34651"/>
    <w:rsid w:val="00E347DA"/>
    <w:rsid w:val="00E34A13"/>
    <w:rsid w:val="00E34A40"/>
    <w:rsid w:val="00E34B17"/>
    <w:rsid w:val="00E350A5"/>
    <w:rsid w:val="00E354C2"/>
    <w:rsid w:val="00E35666"/>
    <w:rsid w:val="00E35854"/>
    <w:rsid w:val="00E3682A"/>
    <w:rsid w:val="00E36AA0"/>
    <w:rsid w:val="00E36BB9"/>
    <w:rsid w:val="00E36DA7"/>
    <w:rsid w:val="00E36F02"/>
    <w:rsid w:val="00E36FFB"/>
    <w:rsid w:val="00E3702F"/>
    <w:rsid w:val="00E3722C"/>
    <w:rsid w:val="00E372CB"/>
    <w:rsid w:val="00E37429"/>
    <w:rsid w:val="00E37810"/>
    <w:rsid w:val="00E37A67"/>
    <w:rsid w:val="00E37A90"/>
    <w:rsid w:val="00E37E5C"/>
    <w:rsid w:val="00E40231"/>
    <w:rsid w:val="00E402A0"/>
    <w:rsid w:val="00E4044C"/>
    <w:rsid w:val="00E40697"/>
    <w:rsid w:val="00E40831"/>
    <w:rsid w:val="00E409AD"/>
    <w:rsid w:val="00E40EE5"/>
    <w:rsid w:val="00E41272"/>
    <w:rsid w:val="00E41639"/>
    <w:rsid w:val="00E41817"/>
    <w:rsid w:val="00E41A5C"/>
    <w:rsid w:val="00E41DB4"/>
    <w:rsid w:val="00E42063"/>
    <w:rsid w:val="00E42ABA"/>
    <w:rsid w:val="00E42CC2"/>
    <w:rsid w:val="00E42E6F"/>
    <w:rsid w:val="00E42F8B"/>
    <w:rsid w:val="00E430FE"/>
    <w:rsid w:val="00E4330D"/>
    <w:rsid w:val="00E43455"/>
    <w:rsid w:val="00E43B5A"/>
    <w:rsid w:val="00E43BB7"/>
    <w:rsid w:val="00E43BFD"/>
    <w:rsid w:val="00E43C1F"/>
    <w:rsid w:val="00E43C36"/>
    <w:rsid w:val="00E43C8E"/>
    <w:rsid w:val="00E43F3E"/>
    <w:rsid w:val="00E44585"/>
    <w:rsid w:val="00E44671"/>
    <w:rsid w:val="00E44714"/>
    <w:rsid w:val="00E44912"/>
    <w:rsid w:val="00E44A1A"/>
    <w:rsid w:val="00E44A42"/>
    <w:rsid w:val="00E44C7E"/>
    <w:rsid w:val="00E44CBC"/>
    <w:rsid w:val="00E450C9"/>
    <w:rsid w:val="00E454A5"/>
    <w:rsid w:val="00E454AC"/>
    <w:rsid w:val="00E4556F"/>
    <w:rsid w:val="00E456C8"/>
    <w:rsid w:val="00E45852"/>
    <w:rsid w:val="00E4592F"/>
    <w:rsid w:val="00E45C86"/>
    <w:rsid w:val="00E45CF5"/>
    <w:rsid w:val="00E45DB0"/>
    <w:rsid w:val="00E45E9F"/>
    <w:rsid w:val="00E46AEE"/>
    <w:rsid w:val="00E46DDB"/>
    <w:rsid w:val="00E476C0"/>
    <w:rsid w:val="00E477B6"/>
    <w:rsid w:val="00E47A31"/>
    <w:rsid w:val="00E47A4C"/>
    <w:rsid w:val="00E47C21"/>
    <w:rsid w:val="00E47CD2"/>
    <w:rsid w:val="00E47E03"/>
    <w:rsid w:val="00E500DD"/>
    <w:rsid w:val="00E50C81"/>
    <w:rsid w:val="00E50E79"/>
    <w:rsid w:val="00E51053"/>
    <w:rsid w:val="00E51423"/>
    <w:rsid w:val="00E5176C"/>
    <w:rsid w:val="00E5181B"/>
    <w:rsid w:val="00E51AB7"/>
    <w:rsid w:val="00E51ADA"/>
    <w:rsid w:val="00E51D0F"/>
    <w:rsid w:val="00E51FD7"/>
    <w:rsid w:val="00E51FEE"/>
    <w:rsid w:val="00E5201C"/>
    <w:rsid w:val="00E520FE"/>
    <w:rsid w:val="00E525D9"/>
    <w:rsid w:val="00E527FD"/>
    <w:rsid w:val="00E52834"/>
    <w:rsid w:val="00E529F5"/>
    <w:rsid w:val="00E52CA6"/>
    <w:rsid w:val="00E52D23"/>
    <w:rsid w:val="00E531AC"/>
    <w:rsid w:val="00E5356D"/>
    <w:rsid w:val="00E536D8"/>
    <w:rsid w:val="00E53923"/>
    <w:rsid w:val="00E53C79"/>
    <w:rsid w:val="00E53C88"/>
    <w:rsid w:val="00E53C93"/>
    <w:rsid w:val="00E53D79"/>
    <w:rsid w:val="00E53E3A"/>
    <w:rsid w:val="00E5413B"/>
    <w:rsid w:val="00E5415A"/>
    <w:rsid w:val="00E541A1"/>
    <w:rsid w:val="00E541AE"/>
    <w:rsid w:val="00E541B4"/>
    <w:rsid w:val="00E54429"/>
    <w:rsid w:val="00E54504"/>
    <w:rsid w:val="00E54CCD"/>
    <w:rsid w:val="00E54F36"/>
    <w:rsid w:val="00E54FE9"/>
    <w:rsid w:val="00E551F0"/>
    <w:rsid w:val="00E55286"/>
    <w:rsid w:val="00E55ABC"/>
    <w:rsid w:val="00E55C1A"/>
    <w:rsid w:val="00E55F91"/>
    <w:rsid w:val="00E565EF"/>
    <w:rsid w:val="00E56953"/>
    <w:rsid w:val="00E56B02"/>
    <w:rsid w:val="00E56D4F"/>
    <w:rsid w:val="00E56EEA"/>
    <w:rsid w:val="00E57518"/>
    <w:rsid w:val="00E575AF"/>
    <w:rsid w:val="00E577C7"/>
    <w:rsid w:val="00E57807"/>
    <w:rsid w:val="00E57981"/>
    <w:rsid w:val="00E57A36"/>
    <w:rsid w:val="00E57D2F"/>
    <w:rsid w:val="00E57DC6"/>
    <w:rsid w:val="00E57FE4"/>
    <w:rsid w:val="00E6056B"/>
    <w:rsid w:val="00E6068B"/>
    <w:rsid w:val="00E60A07"/>
    <w:rsid w:val="00E60D7F"/>
    <w:rsid w:val="00E60FC8"/>
    <w:rsid w:val="00E61283"/>
    <w:rsid w:val="00E61324"/>
    <w:rsid w:val="00E615A6"/>
    <w:rsid w:val="00E61611"/>
    <w:rsid w:val="00E61BB1"/>
    <w:rsid w:val="00E61DD1"/>
    <w:rsid w:val="00E61E6F"/>
    <w:rsid w:val="00E61ED1"/>
    <w:rsid w:val="00E61FA5"/>
    <w:rsid w:val="00E6228F"/>
    <w:rsid w:val="00E62349"/>
    <w:rsid w:val="00E62399"/>
    <w:rsid w:val="00E6239B"/>
    <w:rsid w:val="00E62669"/>
    <w:rsid w:val="00E62F21"/>
    <w:rsid w:val="00E6337A"/>
    <w:rsid w:val="00E63408"/>
    <w:rsid w:val="00E6344A"/>
    <w:rsid w:val="00E63669"/>
    <w:rsid w:val="00E639B2"/>
    <w:rsid w:val="00E63B61"/>
    <w:rsid w:val="00E63CC3"/>
    <w:rsid w:val="00E64106"/>
    <w:rsid w:val="00E646A4"/>
    <w:rsid w:val="00E64902"/>
    <w:rsid w:val="00E64BE5"/>
    <w:rsid w:val="00E64C00"/>
    <w:rsid w:val="00E64D3D"/>
    <w:rsid w:val="00E64F4C"/>
    <w:rsid w:val="00E64F58"/>
    <w:rsid w:val="00E64F8C"/>
    <w:rsid w:val="00E64FA4"/>
    <w:rsid w:val="00E65119"/>
    <w:rsid w:val="00E65347"/>
    <w:rsid w:val="00E656FB"/>
    <w:rsid w:val="00E65D50"/>
    <w:rsid w:val="00E65E4A"/>
    <w:rsid w:val="00E65E6E"/>
    <w:rsid w:val="00E65F7E"/>
    <w:rsid w:val="00E660C3"/>
    <w:rsid w:val="00E6662A"/>
    <w:rsid w:val="00E666F9"/>
    <w:rsid w:val="00E669A1"/>
    <w:rsid w:val="00E6735E"/>
    <w:rsid w:val="00E677F4"/>
    <w:rsid w:val="00E67CFB"/>
    <w:rsid w:val="00E67E18"/>
    <w:rsid w:val="00E7010C"/>
    <w:rsid w:val="00E70211"/>
    <w:rsid w:val="00E70268"/>
    <w:rsid w:val="00E7045C"/>
    <w:rsid w:val="00E7073C"/>
    <w:rsid w:val="00E707AA"/>
    <w:rsid w:val="00E70982"/>
    <w:rsid w:val="00E70C3C"/>
    <w:rsid w:val="00E70C86"/>
    <w:rsid w:val="00E70CA1"/>
    <w:rsid w:val="00E70D49"/>
    <w:rsid w:val="00E70E11"/>
    <w:rsid w:val="00E7117A"/>
    <w:rsid w:val="00E712F9"/>
    <w:rsid w:val="00E71427"/>
    <w:rsid w:val="00E7189E"/>
    <w:rsid w:val="00E71970"/>
    <w:rsid w:val="00E719A8"/>
    <w:rsid w:val="00E71D81"/>
    <w:rsid w:val="00E72249"/>
    <w:rsid w:val="00E722D8"/>
    <w:rsid w:val="00E722EF"/>
    <w:rsid w:val="00E729E4"/>
    <w:rsid w:val="00E72F96"/>
    <w:rsid w:val="00E735A2"/>
    <w:rsid w:val="00E737CD"/>
    <w:rsid w:val="00E73C6E"/>
    <w:rsid w:val="00E73E05"/>
    <w:rsid w:val="00E73FBE"/>
    <w:rsid w:val="00E7410E"/>
    <w:rsid w:val="00E745AD"/>
    <w:rsid w:val="00E74A00"/>
    <w:rsid w:val="00E74F23"/>
    <w:rsid w:val="00E757C6"/>
    <w:rsid w:val="00E75B6E"/>
    <w:rsid w:val="00E75E30"/>
    <w:rsid w:val="00E75E8D"/>
    <w:rsid w:val="00E75ED2"/>
    <w:rsid w:val="00E75F16"/>
    <w:rsid w:val="00E762D5"/>
    <w:rsid w:val="00E764C3"/>
    <w:rsid w:val="00E766A7"/>
    <w:rsid w:val="00E7686B"/>
    <w:rsid w:val="00E76C28"/>
    <w:rsid w:val="00E76CFD"/>
    <w:rsid w:val="00E76EDF"/>
    <w:rsid w:val="00E772A4"/>
    <w:rsid w:val="00E773C1"/>
    <w:rsid w:val="00E77449"/>
    <w:rsid w:val="00E77BD0"/>
    <w:rsid w:val="00E77BDC"/>
    <w:rsid w:val="00E77D62"/>
    <w:rsid w:val="00E77E1A"/>
    <w:rsid w:val="00E803A5"/>
    <w:rsid w:val="00E804E7"/>
    <w:rsid w:val="00E8067C"/>
    <w:rsid w:val="00E806B3"/>
    <w:rsid w:val="00E808FF"/>
    <w:rsid w:val="00E8097B"/>
    <w:rsid w:val="00E809F1"/>
    <w:rsid w:val="00E80BC7"/>
    <w:rsid w:val="00E80E17"/>
    <w:rsid w:val="00E81050"/>
    <w:rsid w:val="00E8119B"/>
    <w:rsid w:val="00E813DA"/>
    <w:rsid w:val="00E8152D"/>
    <w:rsid w:val="00E818AD"/>
    <w:rsid w:val="00E81C1F"/>
    <w:rsid w:val="00E81D56"/>
    <w:rsid w:val="00E82016"/>
    <w:rsid w:val="00E8206B"/>
    <w:rsid w:val="00E8246F"/>
    <w:rsid w:val="00E82490"/>
    <w:rsid w:val="00E8298A"/>
    <w:rsid w:val="00E82A37"/>
    <w:rsid w:val="00E82E84"/>
    <w:rsid w:val="00E83197"/>
    <w:rsid w:val="00E835C4"/>
    <w:rsid w:val="00E83709"/>
    <w:rsid w:val="00E8388C"/>
    <w:rsid w:val="00E83A73"/>
    <w:rsid w:val="00E83B94"/>
    <w:rsid w:val="00E83E58"/>
    <w:rsid w:val="00E83E86"/>
    <w:rsid w:val="00E8420C"/>
    <w:rsid w:val="00E84655"/>
    <w:rsid w:val="00E849EE"/>
    <w:rsid w:val="00E84DBE"/>
    <w:rsid w:val="00E84DF3"/>
    <w:rsid w:val="00E84EAA"/>
    <w:rsid w:val="00E85133"/>
    <w:rsid w:val="00E851B6"/>
    <w:rsid w:val="00E852FC"/>
    <w:rsid w:val="00E85969"/>
    <w:rsid w:val="00E86440"/>
    <w:rsid w:val="00E86446"/>
    <w:rsid w:val="00E8647D"/>
    <w:rsid w:val="00E86531"/>
    <w:rsid w:val="00E8688F"/>
    <w:rsid w:val="00E86933"/>
    <w:rsid w:val="00E86F03"/>
    <w:rsid w:val="00E87168"/>
    <w:rsid w:val="00E87355"/>
    <w:rsid w:val="00E87657"/>
    <w:rsid w:val="00E87735"/>
    <w:rsid w:val="00E87792"/>
    <w:rsid w:val="00E90025"/>
    <w:rsid w:val="00E905AB"/>
    <w:rsid w:val="00E9073E"/>
    <w:rsid w:val="00E90AA7"/>
    <w:rsid w:val="00E90D07"/>
    <w:rsid w:val="00E90E7A"/>
    <w:rsid w:val="00E910A9"/>
    <w:rsid w:val="00E912DE"/>
    <w:rsid w:val="00E91525"/>
    <w:rsid w:val="00E915CD"/>
    <w:rsid w:val="00E918C9"/>
    <w:rsid w:val="00E91A4B"/>
    <w:rsid w:val="00E91C8D"/>
    <w:rsid w:val="00E9218A"/>
    <w:rsid w:val="00E9220C"/>
    <w:rsid w:val="00E9233B"/>
    <w:rsid w:val="00E92608"/>
    <w:rsid w:val="00E9276C"/>
    <w:rsid w:val="00E929AC"/>
    <w:rsid w:val="00E93252"/>
    <w:rsid w:val="00E9327B"/>
    <w:rsid w:val="00E93452"/>
    <w:rsid w:val="00E934FC"/>
    <w:rsid w:val="00E93A2F"/>
    <w:rsid w:val="00E93BF6"/>
    <w:rsid w:val="00E941A3"/>
    <w:rsid w:val="00E943B4"/>
    <w:rsid w:val="00E94412"/>
    <w:rsid w:val="00E9468E"/>
    <w:rsid w:val="00E948EC"/>
    <w:rsid w:val="00E94AD5"/>
    <w:rsid w:val="00E94C28"/>
    <w:rsid w:val="00E9526E"/>
    <w:rsid w:val="00E953B9"/>
    <w:rsid w:val="00E953CE"/>
    <w:rsid w:val="00E95586"/>
    <w:rsid w:val="00E95A02"/>
    <w:rsid w:val="00E95C1B"/>
    <w:rsid w:val="00E95E40"/>
    <w:rsid w:val="00E95E7E"/>
    <w:rsid w:val="00E963F9"/>
    <w:rsid w:val="00E968F5"/>
    <w:rsid w:val="00E96C74"/>
    <w:rsid w:val="00E96E3E"/>
    <w:rsid w:val="00E971E6"/>
    <w:rsid w:val="00E97B1E"/>
    <w:rsid w:val="00E97E2D"/>
    <w:rsid w:val="00EA02AC"/>
    <w:rsid w:val="00EA0318"/>
    <w:rsid w:val="00EA0403"/>
    <w:rsid w:val="00EA0562"/>
    <w:rsid w:val="00EA0908"/>
    <w:rsid w:val="00EA0A5D"/>
    <w:rsid w:val="00EA14C2"/>
    <w:rsid w:val="00EA15F0"/>
    <w:rsid w:val="00EA1648"/>
    <w:rsid w:val="00EA1B5B"/>
    <w:rsid w:val="00EA1C90"/>
    <w:rsid w:val="00EA1CCC"/>
    <w:rsid w:val="00EA1E61"/>
    <w:rsid w:val="00EA2BFB"/>
    <w:rsid w:val="00EA2D2A"/>
    <w:rsid w:val="00EA2D42"/>
    <w:rsid w:val="00EA2F20"/>
    <w:rsid w:val="00EA31CF"/>
    <w:rsid w:val="00EA3902"/>
    <w:rsid w:val="00EA3B55"/>
    <w:rsid w:val="00EA3E88"/>
    <w:rsid w:val="00EA3F30"/>
    <w:rsid w:val="00EA4010"/>
    <w:rsid w:val="00EA44A3"/>
    <w:rsid w:val="00EA461C"/>
    <w:rsid w:val="00EA4BFB"/>
    <w:rsid w:val="00EA4D4C"/>
    <w:rsid w:val="00EA4DA0"/>
    <w:rsid w:val="00EA5031"/>
    <w:rsid w:val="00EA61A3"/>
    <w:rsid w:val="00EA63F5"/>
    <w:rsid w:val="00EA67CF"/>
    <w:rsid w:val="00EA6806"/>
    <w:rsid w:val="00EA6864"/>
    <w:rsid w:val="00EA6C19"/>
    <w:rsid w:val="00EA6CC9"/>
    <w:rsid w:val="00EA6CF6"/>
    <w:rsid w:val="00EA6D6A"/>
    <w:rsid w:val="00EA77E4"/>
    <w:rsid w:val="00EA78C6"/>
    <w:rsid w:val="00EA792F"/>
    <w:rsid w:val="00EA794D"/>
    <w:rsid w:val="00EA7A88"/>
    <w:rsid w:val="00EA7C5C"/>
    <w:rsid w:val="00EB0285"/>
    <w:rsid w:val="00EB0C92"/>
    <w:rsid w:val="00EB1606"/>
    <w:rsid w:val="00EB1CA3"/>
    <w:rsid w:val="00EB1D44"/>
    <w:rsid w:val="00EB1D8D"/>
    <w:rsid w:val="00EB1EFF"/>
    <w:rsid w:val="00EB1FBC"/>
    <w:rsid w:val="00EB2127"/>
    <w:rsid w:val="00EB23CA"/>
    <w:rsid w:val="00EB2675"/>
    <w:rsid w:val="00EB279D"/>
    <w:rsid w:val="00EB27FE"/>
    <w:rsid w:val="00EB2935"/>
    <w:rsid w:val="00EB29F5"/>
    <w:rsid w:val="00EB2AF2"/>
    <w:rsid w:val="00EB2B24"/>
    <w:rsid w:val="00EB2C13"/>
    <w:rsid w:val="00EB2E66"/>
    <w:rsid w:val="00EB2E8D"/>
    <w:rsid w:val="00EB2EDA"/>
    <w:rsid w:val="00EB2FE2"/>
    <w:rsid w:val="00EB306D"/>
    <w:rsid w:val="00EB31D2"/>
    <w:rsid w:val="00EB321C"/>
    <w:rsid w:val="00EB457F"/>
    <w:rsid w:val="00EB4B0F"/>
    <w:rsid w:val="00EB4C60"/>
    <w:rsid w:val="00EB5106"/>
    <w:rsid w:val="00EB51A8"/>
    <w:rsid w:val="00EB52CC"/>
    <w:rsid w:val="00EB58EE"/>
    <w:rsid w:val="00EB6350"/>
    <w:rsid w:val="00EB64CE"/>
    <w:rsid w:val="00EB6547"/>
    <w:rsid w:val="00EB671D"/>
    <w:rsid w:val="00EB6A6C"/>
    <w:rsid w:val="00EB6EB1"/>
    <w:rsid w:val="00EB71EE"/>
    <w:rsid w:val="00EB75B2"/>
    <w:rsid w:val="00EB7687"/>
    <w:rsid w:val="00EB76D7"/>
    <w:rsid w:val="00EB7952"/>
    <w:rsid w:val="00EB7AEA"/>
    <w:rsid w:val="00EB7B78"/>
    <w:rsid w:val="00EB7F20"/>
    <w:rsid w:val="00EC00C5"/>
    <w:rsid w:val="00EC0210"/>
    <w:rsid w:val="00EC062B"/>
    <w:rsid w:val="00EC06EB"/>
    <w:rsid w:val="00EC07E5"/>
    <w:rsid w:val="00EC12EF"/>
    <w:rsid w:val="00EC13F0"/>
    <w:rsid w:val="00EC15EB"/>
    <w:rsid w:val="00EC15F8"/>
    <w:rsid w:val="00EC185A"/>
    <w:rsid w:val="00EC19CB"/>
    <w:rsid w:val="00EC1B4C"/>
    <w:rsid w:val="00EC1BAC"/>
    <w:rsid w:val="00EC1E22"/>
    <w:rsid w:val="00EC229E"/>
    <w:rsid w:val="00EC280C"/>
    <w:rsid w:val="00EC2B61"/>
    <w:rsid w:val="00EC2E94"/>
    <w:rsid w:val="00EC32F8"/>
    <w:rsid w:val="00EC3540"/>
    <w:rsid w:val="00EC3BEC"/>
    <w:rsid w:val="00EC3EE3"/>
    <w:rsid w:val="00EC44EE"/>
    <w:rsid w:val="00EC45C4"/>
    <w:rsid w:val="00EC4738"/>
    <w:rsid w:val="00EC4BB5"/>
    <w:rsid w:val="00EC4D9D"/>
    <w:rsid w:val="00EC4F41"/>
    <w:rsid w:val="00EC5069"/>
    <w:rsid w:val="00EC506D"/>
    <w:rsid w:val="00EC5308"/>
    <w:rsid w:val="00EC57EA"/>
    <w:rsid w:val="00EC5B47"/>
    <w:rsid w:val="00EC5DDB"/>
    <w:rsid w:val="00EC611A"/>
    <w:rsid w:val="00EC6140"/>
    <w:rsid w:val="00EC6DCB"/>
    <w:rsid w:val="00EC71B5"/>
    <w:rsid w:val="00EC72CE"/>
    <w:rsid w:val="00EC7511"/>
    <w:rsid w:val="00EC7A45"/>
    <w:rsid w:val="00EC7ABB"/>
    <w:rsid w:val="00EC7B5E"/>
    <w:rsid w:val="00ED003A"/>
    <w:rsid w:val="00ED0145"/>
    <w:rsid w:val="00ED04A7"/>
    <w:rsid w:val="00ED0752"/>
    <w:rsid w:val="00ED0DD3"/>
    <w:rsid w:val="00ED0E71"/>
    <w:rsid w:val="00ED141C"/>
    <w:rsid w:val="00ED148A"/>
    <w:rsid w:val="00ED1DCD"/>
    <w:rsid w:val="00ED1F30"/>
    <w:rsid w:val="00ED23AA"/>
    <w:rsid w:val="00ED2786"/>
    <w:rsid w:val="00ED279D"/>
    <w:rsid w:val="00ED2CDE"/>
    <w:rsid w:val="00ED3419"/>
    <w:rsid w:val="00ED3578"/>
    <w:rsid w:val="00ED386D"/>
    <w:rsid w:val="00ED3A61"/>
    <w:rsid w:val="00ED3F7B"/>
    <w:rsid w:val="00ED42C5"/>
    <w:rsid w:val="00ED44D8"/>
    <w:rsid w:val="00ED46CD"/>
    <w:rsid w:val="00ED498F"/>
    <w:rsid w:val="00ED4A41"/>
    <w:rsid w:val="00ED4A90"/>
    <w:rsid w:val="00ED4B71"/>
    <w:rsid w:val="00ED4C2A"/>
    <w:rsid w:val="00ED4DA8"/>
    <w:rsid w:val="00ED4E57"/>
    <w:rsid w:val="00ED5023"/>
    <w:rsid w:val="00ED503E"/>
    <w:rsid w:val="00ED5A39"/>
    <w:rsid w:val="00ED5E7D"/>
    <w:rsid w:val="00ED5EB2"/>
    <w:rsid w:val="00ED6080"/>
    <w:rsid w:val="00ED6434"/>
    <w:rsid w:val="00ED64B8"/>
    <w:rsid w:val="00ED66B7"/>
    <w:rsid w:val="00ED6781"/>
    <w:rsid w:val="00ED6D3E"/>
    <w:rsid w:val="00ED6D6C"/>
    <w:rsid w:val="00ED6EE8"/>
    <w:rsid w:val="00ED6F9D"/>
    <w:rsid w:val="00ED744E"/>
    <w:rsid w:val="00ED792F"/>
    <w:rsid w:val="00ED7A27"/>
    <w:rsid w:val="00ED7D3C"/>
    <w:rsid w:val="00ED7DA5"/>
    <w:rsid w:val="00ED7E88"/>
    <w:rsid w:val="00EE04F3"/>
    <w:rsid w:val="00EE0A37"/>
    <w:rsid w:val="00EE19FC"/>
    <w:rsid w:val="00EE250B"/>
    <w:rsid w:val="00EE2697"/>
    <w:rsid w:val="00EE27B1"/>
    <w:rsid w:val="00EE2877"/>
    <w:rsid w:val="00EE3132"/>
    <w:rsid w:val="00EE313B"/>
    <w:rsid w:val="00EE34A0"/>
    <w:rsid w:val="00EE41D1"/>
    <w:rsid w:val="00EE42A4"/>
    <w:rsid w:val="00EE42EF"/>
    <w:rsid w:val="00EE43C4"/>
    <w:rsid w:val="00EE487F"/>
    <w:rsid w:val="00EE4B5F"/>
    <w:rsid w:val="00EE4B85"/>
    <w:rsid w:val="00EE4E94"/>
    <w:rsid w:val="00EE592C"/>
    <w:rsid w:val="00EE5A44"/>
    <w:rsid w:val="00EE5B24"/>
    <w:rsid w:val="00EE5D56"/>
    <w:rsid w:val="00EE61D2"/>
    <w:rsid w:val="00EE6305"/>
    <w:rsid w:val="00EE71F6"/>
    <w:rsid w:val="00EE7268"/>
    <w:rsid w:val="00EE7323"/>
    <w:rsid w:val="00EE7B1E"/>
    <w:rsid w:val="00EE7B23"/>
    <w:rsid w:val="00EE7DAA"/>
    <w:rsid w:val="00EE7E48"/>
    <w:rsid w:val="00EF00FD"/>
    <w:rsid w:val="00EF016D"/>
    <w:rsid w:val="00EF01CD"/>
    <w:rsid w:val="00EF02A3"/>
    <w:rsid w:val="00EF0332"/>
    <w:rsid w:val="00EF0623"/>
    <w:rsid w:val="00EF089F"/>
    <w:rsid w:val="00EF0A5F"/>
    <w:rsid w:val="00EF10F9"/>
    <w:rsid w:val="00EF12B7"/>
    <w:rsid w:val="00EF136B"/>
    <w:rsid w:val="00EF1535"/>
    <w:rsid w:val="00EF163C"/>
    <w:rsid w:val="00EF1677"/>
    <w:rsid w:val="00EF1783"/>
    <w:rsid w:val="00EF1B93"/>
    <w:rsid w:val="00EF1D21"/>
    <w:rsid w:val="00EF1DCB"/>
    <w:rsid w:val="00EF1E6E"/>
    <w:rsid w:val="00EF1E9D"/>
    <w:rsid w:val="00EF209F"/>
    <w:rsid w:val="00EF2371"/>
    <w:rsid w:val="00EF2905"/>
    <w:rsid w:val="00EF298F"/>
    <w:rsid w:val="00EF29D1"/>
    <w:rsid w:val="00EF2D9F"/>
    <w:rsid w:val="00EF2DA6"/>
    <w:rsid w:val="00EF2E42"/>
    <w:rsid w:val="00EF2FC9"/>
    <w:rsid w:val="00EF323D"/>
    <w:rsid w:val="00EF3405"/>
    <w:rsid w:val="00EF36F7"/>
    <w:rsid w:val="00EF375B"/>
    <w:rsid w:val="00EF3827"/>
    <w:rsid w:val="00EF3DA8"/>
    <w:rsid w:val="00EF40C3"/>
    <w:rsid w:val="00EF42A6"/>
    <w:rsid w:val="00EF4E88"/>
    <w:rsid w:val="00EF5193"/>
    <w:rsid w:val="00EF5371"/>
    <w:rsid w:val="00EF5519"/>
    <w:rsid w:val="00EF5980"/>
    <w:rsid w:val="00EF5AD6"/>
    <w:rsid w:val="00EF5B55"/>
    <w:rsid w:val="00EF5C08"/>
    <w:rsid w:val="00EF5CB7"/>
    <w:rsid w:val="00EF5EC2"/>
    <w:rsid w:val="00EF61CD"/>
    <w:rsid w:val="00EF6383"/>
    <w:rsid w:val="00EF695F"/>
    <w:rsid w:val="00EF6B50"/>
    <w:rsid w:val="00EF6C92"/>
    <w:rsid w:val="00EF6D8E"/>
    <w:rsid w:val="00EF739A"/>
    <w:rsid w:val="00EF7428"/>
    <w:rsid w:val="00EF749C"/>
    <w:rsid w:val="00EF7A9A"/>
    <w:rsid w:val="00EF7B99"/>
    <w:rsid w:val="00F00162"/>
    <w:rsid w:val="00F00459"/>
    <w:rsid w:val="00F0047E"/>
    <w:rsid w:val="00F00601"/>
    <w:rsid w:val="00F00718"/>
    <w:rsid w:val="00F0088C"/>
    <w:rsid w:val="00F00C19"/>
    <w:rsid w:val="00F0120A"/>
    <w:rsid w:val="00F01389"/>
    <w:rsid w:val="00F01B05"/>
    <w:rsid w:val="00F01F50"/>
    <w:rsid w:val="00F0239F"/>
    <w:rsid w:val="00F024D4"/>
    <w:rsid w:val="00F025CB"/>
    <w:rsid w:val="00F02A36"/>
    <w:rsid w:val="00F02B4B"/>
    <w:rsid w:val="00F02EAB"/>
    <w:rsid w:val="00F03196"/>
    <w:rsid w:val="00F031EE"/>
    <w:rsid w:val="00F03560"/>
    <w:rsid w:val="00F035A5"/>
    <w:rsid w:val="00F038F0"/>
    <w:rsid w:val="00F038FA"/>
    <w:rsid w:val="00F03A5B"/>
    <w:rsid w:val="00F044F9"/>
    <w:rsid w:val="00F04C12"/>
    <w:rsid w:val="00F05102"/>
    <w:rsid w:val="00F05116"/>
    <w:rsid w:val="00F0518B"/>
    <w:rsid w:val="00F055C5"/>
    <w:rsid w:val="00F05A7C"/>
    <w:rsid w:val="00F05FF3"/>
    <w:rsid w:val="00F0605C"/>
    <w:rsid w:val="00F06243"/>
    <w:rsid w:val="00F065C9"/>
    <w:rsid w:val="00F065FD"/>
    <w:rsid w:val="00F069BF"/>
    <w:rsid w:val="00F0723B"/>
    <w:rsid w:val="00F075D2"/>
    <w:rsid w:val="00F07898"/>
    <w:rsid w:val="00F07C58"/>
    <w:rsid w:val="00F07F17"/>
    <w:rsid w:val="00F07FA9"/>
    <w:rsid w:val="00F07FB0"/>
    <w:rsid w:val="00F100C8"/>
    <w:rsid w:val="00F10541"/>
    <w:rsid w:val="00F106CA"/>
    <w:rsid w:val="00F10743"/>
    <w:rsid w:val="00F10A20"/>
    <w:rsid w:val="00F10C7A"/>
    <w:rsid w:val="00F10CF4"/>
    <w:rsid w:val="00F10F9E"/>
    <w:rsid w:val="00F110F0"/>
    <w:rsid w:val="00F111BD"/>
    <w:rsid w:val="00F113F4"/>
    <w:rsid w:val="00F11983"/>
    <w:rsid w:val="00F119B6"/>
    <w:rsid w:val="00F121C7"/>
    <w:rsid w:val="00F12297"/>
    <w:rsid w:val="00F122EE"/>
    <w:rsid w:val="00F12571"/>
    <w:rsid w:val="00F12579"/>
    <w:rsid w:val="00F12709"/>
    <w:rsid w:val="00F127F0"/>
    <w:rsid w:val="00F13426"/>
    <w:rsid w:val="00F136ED"/>
    <w:rsid w:val="00F13C37"/>
    <w:rsid w:val="00F13C9F"/>
    <w:rsid w:val="00F13DB6"/>
    <w:rsid w:val="00F13E4E"/>
    <w:rsid w:val="00F14075"/>
    <w:rsid w:val="00F14316"/>
    <w:rsid w:val="00F1467C"/>
    <w:rsid w:val="00F14689"/>
    <w:rsid w:val="00F14877"/>
    <w:rsid w:val="00F151AF"/>
    <w:rsid w:val="00F1545B"/>
    <w:rsid w:val="00F15C88"/>
    <w:rsid w:val="00F15D5E"/>
    <w:rsid w:val="00F162A2"/>
    <w:rsid w:val="00F162F2"/>
    <w:rsid w:val="00F16536"/>
    <w:rsid w:val="00F16745"/>
    <w:rsid w:val="00F1732A"/>
    <w:rsid w:val="00F173FE"/>
    <w:rsid w:val="00F17482"/>
    <w:rsid w:val="00F175A0"/>
    <w:rsid w:val="00F17B06"/>
    <w:rsid w:val="00F17E19"/>
    <w:rsid w:val="00F17EB5"/>
    <w:rsid w:val="00F20173"/>
    <w:rsid w:val="00F2052D"/>
    <w:rsid w:val="00F2057F"/>
    <w:rsid w:val="00F206B4"/>
    <w:rsid w:val="00F20AAA"/>
    <w:rsid w:val="00F20CFA"/>
    <w:rsid w:val="00F20D73"/>
    <w:rsid w:val="00F2106A"/>
    <w:rsid w:val="00F212F9"/>
    <w:rsid w:val="00F21347"/>
    <w:rsid w:val="00F2164D"/>
    <w:rsid w:val="00F219DA"/>
    <w:rsid w:val="00F21ADA"/>
    <w:rsid w:val="00F22456"/>
    <w:rsid w:val="00F22C45"/>
    <w:rsid w:val="00F22EB0"/>
    <w:rsid w:val="00F22ED4"/>
    <w:rsid w:val="00F2312A"/>
    <w:rsid w:val="00F2325A"/>
    <w:rsid w:val="00F2326D"/>
    <w:rsid w:val="00F235C7"/>
    <w:rsid w:val="00F2363D"/>
    <w:rsid w:val="00F238C8"/>
    <w:rsid w:val="00F23A3D"/>
    <w:rsid w:val="00F23FC6"/>
    <w:rsid w:val="00F24058"/>
    <w:rsid w:val="00F243F7"/>
    <w:rsid w:val="00F24BCA"/>
    <w:rsid w:val="00F24CED"/>
    <w:rsid w:val="00F25340"/>
    <w:rsid w:val="00F253D6"/>
    <w:rsid w:val="00F254DA"/>
    <w:rsid w:val="00F2553A"/>
    <w:rsid w:val="00F25BBC"/>
    <w:rsid w:val="00F25E74"/>
    <w:rsid w:val="00F26022"/>
    <w:rsid w:val="00F26116"/>
    <w:rsid w:val="00F26126"/>
    <w:rsid w:val="00F26670"/>
    <w:rsid w:val="00F26943"/>
    <w:rsid w:val="00F26968"/>
    <w:rsid w:val="00F271CB"/>
    <w:rsid w:val="00F2745F"/>
    <w:rsid w:val="00F274D1"/>
    <w:rsid w:val="00F2752D"/>
    <w:rsid w:val="00F27644"/>
    <w:rsid w:val="00F276F8"/>
    <w:rsid w:val="00F27816"/>
    <w:rsid w:val="00F279A6"/>
    <w:rsid w:val="00F27A3B"/>
    <w:rsid w:val="00F27CA9"/>
    <w:rsid w:val="00F27CAD"/>
    <w:rsid w:val="00F27E21"/>
    <w:rsid w:val="00F309CA"/>
    <w:rsid w:val="00F30C04"/>
    <w:rsid w:val="00F3115B"/>
    <w:rsid w:val="00F311FD"/>
    <w:rsid w:val="00F31366"/>
    <w:rsid w:val="00F3154D"/>
    <w:rsid w:val="00F316E1"/>
    <w:rsid w:val="00F32224"/>
    <w:rsid w:val="00F322BE"/>
    <w:rsid w:val="00F328BB"/>
    <w:rsid w:val="00F32980"/>
    <w:rsid w:val="00F32A5F"/>
    <w:rsid w:val="00F32C84"/>
    <w:rsid w:val="00F32D34"/>
    <w:rsid w:val="00F332FA"/>
    <w:rsid w:val="00F33548"/>
    <w:rsid w:val="00F3367B"/>
    <w:rsid w:val="00F339EC"/>
    <w:rsid w:val="00F33D5E"/>
    <w:rsid w:val="00F33E6D"/>
    <w:rsid w:val="00F33FF9"/>
    <w:rsid w:val="00F34185"/>
    <w:rsid w:val="00F342EE"/>
    <w:rsid w:val="00F343F9"/>
    <w:rsid w:val="00F345D5"/>
    <w:rsid w:val="00F3469F"/>
    <w:rsid w:val="00F34DC4"/>
    <w:rsid w:val="00F355D1"/>
    <w:rsid w:val="00F3584E"/>
    <w:rsid w:val="00F35AB1"/>
    <w:rsid w:val="00F35B5E"/>
    <w:rsid w:val="00F36288"/>
    <w:rsid w:val="00F3636E"/>
    <w:rsid w:val="00F363B1"/>
    <w:rsid w:val="00F36683"/>
    <w:rsid w:val="00F368E2"/>
    <w:rsid w:val="00F36C1D"/>
    <w:rsid w:val="00F36F23"/>
    <w:rsid w:val="00F370AB"/>
    <w:rsid w:val="00F372B8"/>
    <w:rsid w:val="00F37916"/>
    <w:rsid w:val="00F37BDB"/>
    <w:rsid w:val="00F37CC1"/>
    <w:rsid w:val="00F408D3"/>
    <w:rsid w:val="00F40B2D"/>
    <w:rsid w:val="00F40B7F"/>
    <w:rsid w:val="00F40ED0"/>
    <w:rsid w:val="00F4102E"/>
    <w:rsid w:val="00F4108B"/>
    <w:rsid w:val="00F413E7"/>
    <w:rsid w:val="00F4156C"/>
    <w:rsid w:val="00F4178E"/>
    <w:rsid w:val="00F41E63"/>
    <w:rsid w:val="00F41F10"/>
    <w:rsid w:val="00F41F4A"/>
    <w:rsid w:val="00F41F8D"/>
    <w:rsid w:val="00F42239"/>
    <w:rsid w:val="00F422C1"/>
    <w:rsid w:val="00F42A26"/>
    <w:rsid w:val="00F42B61"/>
    <w:rsid w:val="00F43385"/>
    <w:rsid w:val="00F433A4"/>
    <w:rsid w:val="00F43511"/>
    <w:rsid w:val="00F43633"/>
    <w:rsid w:val="00F43DA3"/>
    <w:rsid w:val="00F4411A"/>
    <w:rsid w:val="00F442AE"/>
    <w:rsid w:val="00F442ED"/>
    <w:rsid w:val="00F44442"/>
    <w:rsid w:val="00F444E9"/>
    <w:rsid w:val="00F447E1"/>
    <w:rsid w:val="00F448B3"/>
    <w:rsid w:val="00F44F5B"/>
    <w:rsid w:val="00F454E0"/>
    <w:rsid w:val="00F45560"/>
    <w:rsid w:val="00F455A7"/>
    <w:rsid w:val="00F457BE"/>
    <w:rsid w:val="00F46209"/>
    <w:rsid w:val="00F4658A"/>
    <w:rsid w:val="00F46935"/>
    <w:rsid w:val="00F46C0D"/>
    <w:rsid w:val="00F46CDB"/>
    <w:rsid w:val="00F46D7D"/>
    <w:rsid w:val="00F46F65"/>
    <w:rsid w:val="00F46F73"/>
    <w:rsid w:val="00F4766A"/>
    <w:rsid w:val="00F476BC"/>
    <w:rsid w:val="00F47CE7"/>
    <w:rsid w:val="00F47D0E"/>
    <w:rsid w:val="00F47FF5"/>
    <w:rsid w:val="00F504D1"/>
    <w:rsid w:val="00F50D8D"/>
    <w:rsid w:val="00F50E0D"/>
    <w:rsid w:val="00F51255"/>
    <w:rsid w:val="00F51589"/>
    <w:rsid w:val="00F5168D"/>
    <w:rsid w:val="00F51948"/>
    <w:rsid w:val="00F51CDB"/>
    <w:rsid w:val="00F51F1B"/>
    <w:rsid w:val="00F522E6"/>
    <w:rsid w:val="00F523A1"/>
    <w:rsid w:val="00F52B00"/>
    <w:rsid w:val="00F52C34"/>
    <w:rsid w:val="00F52F63"/>
    <w:rsid w:val="00F53169"/>
    <w:rsid w:val="00F53430"/>
    <w:rsid w:val="00F5360E"/>
    <w:rsid w:val="00F536E4"/>
    <w:rsid w:val="00F536E7"/>
    <w:rsid w:val="00F537AD"/>
    <w:rsid w:val="00F53E72"/>
    <w:rsid w:val="00F53FEC"/>
    <w:rsid w:val="00F5436F"/>
    <w:rsid w:val="00F5536A"/>
    <w:rsid w:val="00F553E7"/>
    <w:rsid w:val="00F5556F"/>
    <w:rsid w:val="00F556CA"/>
    <w:rsid w:val="00F558F0"/>
    <w:rsid w:val="00F55C7E"/>
    <w:rsid w:val="00F55EDD"/>
    <w:rsid w:val="00F563B1"/>
    <w:rsid w:val="00F56544"/>
    <w:rsid w:val="00F56594"/>
    <w:rsid w:val="00F568CA"/>
    <w:rsid w:val="00F5700D"/>
    <w:rsid w:val="00F570D6"/>
    <w:rsid w:val="00F57656"/>
    <w:rsid w:val="00F577F7"/>
    <w:rsid w:val="00F57C90"/>
    <w:rsid w:val="00F60158"/>
    <w:rsid w:val="00F60660"/>
    <w:rsid w:val="00F60785"/>
    <w:rsid w:val="00F6078A"/>
    <w:rsid w:val="00F610F2"/>
    <w:rsid w:val="00F61406"/>
    <w:rsid w:val="00F61728"/>
    <w:rsid w:val="00F619BA"/>
    <w:rsid w:val="00F61FE1"/>
    <w:rsid w:val="00F62071"/>
    <w:rsid w:val="00F62340"/>
    <w:rsid w:val="00F62889"/>
    <w:rsid w:val="00F62A2E"/>
    <w:rsid w:val="00F62E1D"/>
    <w:rsid w:val="00F630B0"/>
    <w:rsid w:val="00F63507"/>
    <w:rsid w:val="00F63949"/>
    <w:rsid w:val="00F63CF2"/>
    <w:rsid w:val="00F63F44"/>
    <w:rsid w:val="00F64038"/>
    <w:rsid w:val="00F64172"/>
    <w:rsid w:val="00F642A6"/>
    <w:rsid w:val="00F6437E"/>
    <w:rsid w:val="00F64535"/>
    <w:rsid w:val="00F64556"/>
    <w:rsid w:val="00F6490F"/>
    <w:rsid w:val="00F64B26"/>
    <w:rsid w:val="00F64D02"/>
    <w:rsid w:val="00F64D40"/>
    <w:rsid w:val="00F64F5C"/>
    <w:rsid w:val="00F65121"/>
    <w:rsid w:val="00F652E0"/>
    <w:rsid w:val="00F658CD"/>
    <w:rsid w:val="00F65970"/>
    <w:rsid w:val="00F66890"/>
    <w:rsid w:val="00F66964"/>
    <w:rsid w:val="00F669F9"/>
    <w:rsid w:val="00F66A62"/>
    <w:rsid w:val="00F66AE2"/>
    <w:rsid w:val="00F675CC"/>
    <w:rsid w:val="00F67791"/>
    <w:rsid w:val="00F67CF4"/>
    <w:rsid w:val="00F67DE1"/>
    <w:rsid w:val="00F67F20"/>
    <w:rsid w:val="00F702CF"/>
    <w:rsid w:val="00F70461"/>
    <w:rsid w:val="00F705EB"/>
    <w:rsid w:val="00F70708"/>
    <w:rsid w:val="00F708C6"/>
    <w:rsid w:val="00F70C03"/>
    <w:rsid w:val="00F70D4D"/>
    <w:rsid w:val="00F71495"/>
    <w:rsid w:val="00F71528"/>
    <w:rsid w:val="00F71660"/>
    <w:rsid w:val="00F718F7"/>
    <w:rsid w:val="00F71DEA"/>
    <w:rsid w:val="00F71FB9"/>
    <w:rsid w:val="00F72173"/>
    <w:rsid w:val="00F72893"/>
    <w:rsid w:val="00F72E2E"/>
    <w:rsid w:val="00F73127"/>
    <w:rsid w:val="00F736BA"/>
    <w:rsid w:val="00F738B7"/>
    <w:rsid w:val="00F73A47"/>
    <w:rsid w:val="00F73B66"/>
    <w:rsid w:val="00F73CD0"/>
    <w:rsid w:val="00F73E29"/>
    <w:rsid w:val="00F741DE"/>
    <w:rsid w:val="00F742D4"/>
    <w:rsid w:val="00F743F7"/>
    <w:rsid w:val="00F74613"/>
    <w:rsid w:val="00F74805"/>
    <w:rsid w:val="00F7496A"/>
    <w:rsid w:val="00F74A29"/>
    <w:rsid w:val="00F74C46"/>
    <w:rsid w:val="00F74D4E"/>
    <w:rsid w:val="00F74F9E"/>
    <w:rsid w:val="00F755DF"/>
    <w:rsid w:val="00F758D5"/>
    <w:rsid w:val="00F76A13"/>
    <w:rsid w:val="00F76B8C"/>
    <w:rsid w:val="00F76CE2"/>
    <w:rsid w:val="00F76E1E"/>
    <w:rsid w:val="00F76E49"/>
    <w:rsid w:val="00F76F0E"/>
    <w:rsid w:val="00F77017"/>
    <w:rsid w:val="00F773DC"/>
    <w:rsid w:val="00F77BE9"/>
    <w:rsid w:val="00F77C50"/>
    <w:rsid w:val="00F77CB7"/>
    <w:rsid w:val="00F80A3F"/>
    <w:rsid w:val="00F80B46"/>
    <w:rsid w:val="00F80DA5"/>
    <w:rsid w:val="00F813F8"/>
    <w:rsid w:val="00F8187D"/>
    <w:rsid w:val="00F81AAA"/>
    <w:rsid w:val="00F81ABA"/>
    <w:rsid w:val="00F81DA0"/>
    <w:rsid w:val="00F81ED2"/>
    <w:rsid w:val="00F81FE7"/>
    <w:rsid w:val="00F824D7"/>
    <w:rsid w:val="00F825A0"/>
    <w:rsid w:val="00F825D5"/>
    <w:rsid w:val="00F82629"/>
    <w:rsid w:val="00F82690"/>
    <w:rsid w:val="00F82B68"/>
    <w:rsid w:val="00F82FF2"/>
    <w:rsid w:val="00F83141"/>
    <w:rsid w:val="00F831F7"/>
    <w:rsid w:val="00F83405"/>
    <w:rsid w:val="00F83502"/>
    <w:rsid w:val="00F835F1"/>
    <w:rsid w:val="00F83607"/>
    <w:rsid w:val="00F83AED"/>
    <w:rsid w:val="00F83C47"/>
    <w:rsid w:val="00F83CB6"/>
    <w:rsid w:val="00F83DE1"/>
    <w:rsid w:val="00F83F3D"/>
    <w:rsid w:val="00F83FEE"/>
    <w:rsid w:val="00F843BF"/>
    <w:rsid w:val="00F8466A"/>
    <w:rsid w:val="00F846A9"/>
    <w:rsid w:val="00F846FD"/>
    <w:rsid w:val="00F849E8"/>
    <w:rsid w:val="00F84F93"/>
    <w:rsid w:val="00F85040"/>
    <w:rsid w:val="00F852AC"/>
    <w:rsid w:val="00F85304"/>
    <w:rsid w:val="00F85981"/>
    <w:rsid w:val="00F85BC2"/>
    <w:rsid w:val="00F85E87"/>
    <w:rsid w:val="00F85ECB"/>
    <w:rsid w:val="00F86032"/>
    <w:rsid w:val="00F86078"/>
    <w:rsid w:val="00F866A7"/>
    <w:rsid w:val="00F86949"/>
    <w:rsid w:val="00F86A9B"/>
    <w:rsid w:val="00F87227"/>
    <w:rsid w:val="00F875CA"/>
    <w:rsid w:val="00F876B9"/>
    <w:rsid w:val="00F8792B"/>
    <w:rsid w:val="00F87C60"/>
    <w:rsid w:val="00F87C69"/>
    <w:rsid w:val="00F87EC0"/>
    <w:rsid w:val="00F87FC9"/>
    <w:rsid w:val="00F90826"/>
    <w:rsid w:val="00F90952"/>
    <w:rsid w:val="00F90971"/>
    <w:rsid w:val="00F90C2C"/>
    <w:rsid w:val="00F90E89"/>
    <w:rsid w:val="00F90F2C"/>
    <w:rsid w:val="00F90F63"/>
    <w:rsid w:val="00F911C5"/>
    <w:rsid w:val="00F911C8"/>
    <w:rsid w:val="00F91494"/>
    <w:rsid w:val="00F914D5"/>
    <w:rsid w:val="00F916D5"/>
    <w:rsid w:val="00F91956"/>
    <w:rsid w:val="00F92504"/>
    <w:rsid w:val="00F926CB"/>
    <w:rsid w:val="00F92E47"/>
    <w:rsid w:val="00F92EFC"/>
    <w:rsid w:val="00F92F24"/>
    <w:rsid w:val="00F93037"/>
    <w:rsid w:val="00F9326B"/>
    <w:rsid w:val="00F93A1F"/>
    <w:rsid w:val="00F93C41"/>
    <w:rsid w:val="00F93E82"/>
    <w:rsid w:val="00F93F87"/>
    <w:rsid w:val="00F94030"/>
    <w:rsid w:val="00F94558"/>
    <w:rsid w:val="00F946C7"/>
    <w:rsid w:val="00F9483D"/>
    <w:rsid w:val="00F94C44"/>
    <w:rsid w:val="00F94D91"/>
    <w:rsid w:val="00F9501B"/>
    <w:rsid w:val="00F9509B"/>
    <w:rsid w:val="00F951B2"/>
    <w:rsid w:val="00F95EB6"/>
    <w:rsid w:val="00F964FB"/>
    <w:rsid w:val="00F96683"/>
    <w:rsid w:val="00F9668A"/>
    <w:rsid w:val="00F9677C"/>
    <w:rsid w:val="00F9761A"/>
    <w:rsid w:val="00F97B08"/>
    <w:rsid w:val="00F97B83"/>
    <w:rsid w:val="00FA093C"/>
    <w:rsid w:val="00FA0D1F"/>
    <w:rsid w:val="00FA0D4B"/>
    <w:rsid w:val="00FA1137"/>
    <w:rsid w:val="00FA13E0"/>
    <w:rsid w:val="00FA1916"/>
    <w:rsid w:val="00FA2130"/>
    <w:rsid w:val="00FA23A3"/>
    <w:rsid w:val="00FA268A"/>
    <w:rsid w:val="00FA2DF4"/>
    <w:rsid w:val="00FA2E0E"/>
    <w:rsid w:val="00FA35B7"/>
    <w:rsid w:val="00FA3782"/>
    <w:rsid w:val="00FA3858"/>
    <w:rsid w:val="00FA3B63"/>
    <w:rsid w:val="00FA3C2D"/>
    <w:rsid w:val="00FA3F1F"/>
    <w:rsid w:val="00FA4950"/>
    <w:rsid w:val="00FA4C75"/>
    <w:rsid w:val="00FA4CD8"/>
    <w:rsid w:val="00FA4CDA"/>
    <w:rsid w:val="00FA507F"/>
    <w:rsid w:val="00FA50A6"/>
    <w:rsid w:val="00FA5263"/>
    <w:rsid w:val="00FA5651"/>
    <w:rsid w:val="00FA57BA"/>
    <w:rsid w:val="00FA584A"/>
    <w:rsid w:val="00FA6158"/>
    <w:rsid w:val="00FA6282"/>
    <w:rsid w:val="00FA6738"/>
    <w:rsid w:val="00FA6A4F"/>
    <w:rsid w:val="00FA6A63"/>
    <w:rsid w:val="00FA6B2E"/>
    <w:rsid w:val="00FA70DE"/>
    <w:rsid w:val="00FA7177"/>
    <w:rsid w:val="00FA7421"/>
    <w:rsid w:val="00FA74EB"/>
    <w:rsid w:val="00FA7BF9"/>
    <w:rsid w:val="00FA7F28"/>
    <w:rsid w:val="00FA7FE7"/>
    <w:rsid w:val="00FB00EA"/>
    <w:rsid w:val="00FB017F"/>
    <w:rsid w:val="00FB02D5"/>
    <w:rsid w:val="00FB043B"/>
    <w:rsid w:val="00FB04A1"/>
    <w:rsid w:val="00FB06AC"/>
    <w:rsid w:val="00FB0819"/>
    <w:rsid w:val="00FB0957"/>
    <w:rsid w:val="00FB0B4F"/>
    <w:rsid w:val="00FB0C29"/>
    <w:rsid w:val="00FB0D8C"/>
    <w:rsid w:val="00FB0EEC"/>
    <w:rsid w:val="00FB106D"/>
    <w:rsid w:val="00FB10E7"/>
    <w:rsid w:val="00FB1659"/>
    <w:rsid w:val="00FB16B7"/>
    <w:rsid w:val="00FB171B"/>
    <w:rsid w:val="00FB171E"/>
    <w:rsid w:val="00FB1E23"/>
    <w:rsid w:val="00FB290D"/>
    <w:rsid w:val="00FB2C34"/>
    <w:rsid w:val="00FB2F8A"/>
    <w:rsid w:val="00FB2FF8"/>
    <w:rsid w:val="00FB30C4"/>
    <w:rsid w:val="00FB3242"/>
    <w:rsid w:val="00FB34A7"/>
    <w:rsid w:val="00FB360D"/>
    <w:rsid w:val="00FB39F1"/>
    <w:rsid w:val="00FB4628"/>
    <w:rsid w:val="00FB4863"/>
    <w:rsid w:val="00FB488F"/>
    <w:rsid w:val="00FB4A19"/>
    <w:rsid w:val="00FB4E3A"/>
    <w:rsid w:val="00FB4FBC"/>
    <w:rsid w:val="00FB51A4"/>
    <w:rsid w:val="00FB557C"/>
    <w:rsid w:val="00FB5705"/>
    <w:rsid w:val="00FB5740"/>
    <w:rsid w:val="00FB6494"/>
    <w:rsid w:val="00FB660D"/>
    <w:rsid w:val="00FB6A07"/>
    <w:rsid w:val="00FB6A19"/>
    <w:rsid w:val="00FB6F8E"/>
    <w:rsid w:val="00FB7121"/>
    <w:rsid w:val="00FB7477"/>
    <w:rsid w:val="00FB78B4"/>
    <w:rsid w:val="00FB79A8"/>
    <w:rsid w:val="00FB7D33"/>
    <w:rsid w:val="00FB7D7B"/>
    <w:rsid w:val="00FB7DFB"/>
    <w:rsid w:val="00FC042A"/>
    <w:rsid w:val="00FC0485"/>
    <w:rsid w:val="00FC06B7"/>
    <w:rsid w:val="00FC08D4"/>
    <w:rsid w:val="00FC093B"/>
    <w:rsid w:val="00FC0995"/>
    <w:rsid w:val="00FC0A96"/>
    <w:rsid w:val="00FC0C91"/>
    <w:rsid w:val="00FC0DCF"/>
    <w:rsid w:val="00FC0EBA"/>
    <w:rsid w:val="00FC10EB"/>
    <w:rsid w:val="00FC147B"/>
    <w:rsid w:val="00FC1501"/>
    <w:rsid w:val="00FC1860"/>
    <w:rsid w:val="00FC1CFF"/>
    <w:rsid w:val="00FC1EF9"/>
    <w:rsid w:val="00FC208C"/>
    <w:rsid w:val="00FC22BB"/>
    <w:rsid w:val="00FC2394"/>
    <w:rsid w:val="00FC2734"/>
    <w:rsid w:val="00FC2908"/>
    <w:rsid w:val="00FC2920"/>
    <w:rsid w:val="00FC2963"/>
    <w:rsid w:val="00FC3036"/>
    <w:rsid w:val="00FC333B"/>
    <w:rsid w:val="00FC3359"/>
    <w:rsid w:val="00FC3387"/>
    <w:rsid w:val="00FC3736"/>
    <w:rsid w:val="00FC396D"/>
    <w:rsid w:val="00FC3BD2"/>
    <w:rsid w:val="00FC3C95"/>
    <w:rsid w:val="00FC3E16"/>
    <w:rsid w:val="00FC435E"/>
    <w:rsid w:val="00FC43FB"/>
    <w:rsid w:val="00FC4906"/>
    <w:rsid w:val="00FC49BE"/>
    <w:rsid w:val="00FC4A83"/>
    <w:rsid w:val="00FC4EE2"/>
    <w:rsid w:val="00FC522B"/>
    <w:rsid w:val="00FC5464"/>
    <w:rsid w:val="00FC55CE"/>
    <w:rsid w:val="00FC59ED"/>
    <w:rsid w:val="00FC5B71"/>
    <w:rsid w:val="00FC5CE5"/>
    <w:rsid w:val="00FC602F"/>
    <w:rsid w:val="00FC61F9"/>
    <w:rsid w:val="00FC6346"/>
    <w:rsid w:val="00FC773B"/>
    <w:rsid w:val="00FC79C8"/>
    <w:rsid w:val="00FC7A67"/>
    <w:rsid w:val="00FC7ED5"/>
    <w:rsid w:val="00FC7F3E"/>
    <w:rsid w:val="00FD0B52"/>
    <w:rsid w:val="00FD0CCC"/>
    <w:rsid w:val="00FD0F87"/>
    <w:rsid w:val="00FD106A"/>
    <w:rsid w:val="00FD1074"/>
    <w:rsid w:val="00FD1202"/>
    <w:rsid w:val="00FD13E4"/>
    <w:rsid w:val="00FD143F"/>
    <w:rsid w:val="00FD15C8"/>
    <w:rsid w:val="00FD1B87"/>
    <w:rsid w:val="00FD2001"/>
    <w:rsid w:val="00FD20BC"/>
    <w:rsid w:val="00FD20C5"/>
    <w:rsid w:val="00FD2256"/>
    <w:rsid w:val="00FD2405"/>
    <w:rsid w:val="00FD2438"/>
    <w:rsid w:val="00FD2596"/>
    <w:rsid w:val="00FD2846"/>
    <w:rsid w:val="00FD2B5B"/>
    <w:rsid w:val="00FD2DA8"/>
    <w:rsid w:val="00FD2E1D"/>
    <w:rsid w:val="00FD2EB2"/>
    <w:rsid w:val="00FD2EDA"/>
    <w:rsid w:val="00FD2F00"/>
    <w:rsid w:val="00FD348C"/>
    <w:rsid w:val="00FD362A"/>
    <w:rsid w:val="00FD372A"/>
    <w:rsid w:val="00FD37C9"/>
    <w:rsid w:val="00FD38FD"/>
    <w:rsid w:val="00FD3A97"/>
    <w:rsid w:val="00FD3D5B"/>
    <w:rsid w:val="00FD3DE8"/>
    <w:rsid w:val="00FD3ECE"/>
    <w:rsid w:val="00FD41C0"/>
    <w:rsid w:val="00FD428A"/>
    <w:rsid w:val="00FD4772"/>
    <w:rsid w:val="00FD4BF0"/>
    <w:rsid w:val="00FD4E58"/>
    <w:rsid w:val="00FD5033"/>
    <w:rsid w:val="00FD5952"/>
    <w:rsid w:val="00FD5B73"/>
    <w:rsid w:val="00FD5BE3"/>
    <w:rsid w:val="00FD5FEC"/>
    <w:rsid w:val="00FD6079"/>
    <w:rsid w:val="00FD62EE"/>
    <w:rsid w:val="00FD6541"/>
    <w:rsid w:val="00FD677C"/>
    <w:rsid w:val="00FD678B"/>
    <w:rsid w:val="00FD6AC6"/>
    <w:rsid w:val="00FD6E69"/>
    <w:rsid w:val="00FD6EB1"/>
    <w:rsid w:val="00FD7176"/>
    <w:rsid w:val="00FD72D0"/>
    <w:rsid w:val="00FD7BF7"/>
    <w:rsid w:val="00FD7DD0"/>
    <w:rsid w:val="00FD7E6A"/>
    <w:rsid w:val="00FE01B3"/>
    <w:rsid w:val="00FE0272"/>
    <w:rsid w:val="00FE0309"/>
    <w:rsid w:val="00FE08F8"/>
    <w:rsid w:val="00FE09B4"/>
    <w:rsid w:val="00FE0D1E"/>
    <w:rsid w:val="00FE129F"/>
    <w:rsid w:val="00FE134B"/>
    <w:rsid w:val="00FE1370"/>
    <w:rsid w:val="00FE1487"/>
    <w:rsid w:val="00FE203B"/>
    <w:rsid w:val="00FE209F"/>
    <w:rsid w:val="00FE23C4"/>
    <w:rsid w:val="00FE2754"/>
    <w:rsid w:val="00FE27D9"/>
    <w:rsid w:val="00FE2CA2"/>
    <w:rsid w:val="00FE2FA1"/>
    <w:rsid w:val="00FE327F"/>
    <w:rsid w:val="00FE3C4C"/>
    <w:rsid w:val="00FE3D55"/>
    <w:rsid w:val="00FE4553"/>
    <w:rsid w:val="00FE49DF"/>
    <w:rsid w:val="00FE4B2C"/>
    <w:rsid w:val="00FE4D1B"/>
    <w:rsid w:val="00FE4F7D"/>
    <w:rsid w:val="00FE524A"/>
    <w:rsid w:val="00FE5444"/>
    <w:rsid w:val="00FE5A2B"/>
    <w:rsid w:val="00FE5AC2"/>
    <w:rsid w:val="00FE5D0D"/>
    <w:rsid w:val="00FE6934"/>
    <w:rsid w:val="00FE6A14"/>
    <w:rsid w:val="00FE6CFC"/>
    <w:rsid w:val="00FE7450"/>
    <w:rsid w:val="00FE78CB"/>
    <w:rsid w:val="00FE7AAC"/>
    <w:rsid w:val="00FE7C09"/>
    <w:rsid w:val="00FF0387"/>
    <w:rsid w:val="00FF055E"/>
    <w:rsid w:val="00FF08F5"/>
    <w:rsid w:val="00FF093E"/>
    <w:rsid w:val="00FF0F3F"/>
    <w:rsid w:val="00FF128E"/>
    <w:rsid w:val="00FF158F"/>
    <w:rsid w:val="00FF15B5"/>
    <w:rsid w:val="00FF176C"/>
    <w:rsid w:val="00FF1D82"/>
    <w:rsid w:val="00FF1EA4"/>
    <w:rsid w:val="00FF1F62"/>
    <w:rsid w:val="00FF24E9"/>
    <w:rsid w:val="00FF2518"/>
    <w:rsid w:val="00FF2785"/>
    <w:rsid w:val="00FF2C5A"/>
    <w:rsid w:val="00FF3268"/>
    <w:rsid w:val="00FF3283"/>
    <w:rsid w:val="00FF32BC"/>
    <w:rsid w:val="00FF334A"/>
    <w:rsid w:val="00FF34A7"/>
    <w:rsid w:val="00FF38B3"/>
    <w:rsid w:val="00FF3EC5"/>
    <w:rsid w:val="00FF3F88"/>
    <w:rsid w:val="00FF45A5"/>
    <w:rsid w:val="00FF47F3"/>
    <w:rsid w:val="00FF4B84"/>
    <w:rsid w:val="00FF4BDB"/>
    <w:rsid w:val="00FF51F6"/>
    <w:rsid w:val="00FF53D5"/>
    <w:rsid w:val="00FF576B"/>
    <w:rsid w:val="00FF57DF"/>
    <w:rsid w:val="00FF59A6"/>
    <w:rsid w:val="00FF5B95"/>
    <w:rsid w:val="00FF5C3C"/>
    <w:rsid w:val="00FF5C7B"/>
    <w:rsid w:val="00FF5DF4"/>
    <w:rsid w:val="00FF5FFC"/>
    <w:rsid w:val="00FF6062"/>
    <w:rsid w:val="00FF60EA"/>
    <w:rsid w:val="00FF64BD"/>
    <w:rsid w:val="00FF68D3"/>
    <w:rsid w:val="00FF6B63"/>
    <w:rsid w:val="00FF6E6A"/>
    <w:rsid w:val="00FF6EDF"/>
    <w:rsid w:val="00FF6FB3"/>
    <w:rsid w:val="00FF756E"/>
    <w:rsid w:val="00FF75FA"/>
    <w:rsid w:val="00FF76ED"/>
    <w:rsid w:val="00FF770D"/>
    <w:rsid w:val="00FF781B"/>
    <w:rsid w:val="00FF7923"/>
    <w:rsid w:val="00FF79C8"/>
    <w:rsid w:val="00FF79DD"/>
    <w:rsid w:val="00FF7DED"/>
    <w:rsid w:val="00FF7EDE"/>
  </w:rsids>
  <m:mathPr>
    <m:mathFont m:val="Cambria Math"/>
    <m:brkBin m:val="before"/>
    <m:brkBinSub m:val="--"/>
    <m:smallFrac/>
    <m:dispDef/>
    <m:lMargin m:val="0"/>
    <m:rMargin m:val="0"/>
    <m:defJc m:val="centerGroup"/>
    <m:wrapIndent m:val="1440"/>
    <m:intLim m:val="subSup"/>
    <m:naryLim m:val="undOvr"/>
  </m:mathPr>
  <w:themeFontLang w:val="pt-B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2E5187"/>
  <w15:docId w15:val="{5338548D-6961-49D1-809D-64FB5717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B8"/>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9"/>
    <w:qFormat/>
    <w:rsid w:val="00F51589"/>
    <w:pPr>
      <w:keepNext/>
      <w:pageBreakBefore/>
      <w:numPr>
        <w:numId w:val="1"/>
      </w:numPr>
      <w:spacing w:after="260"/>
      <w:outlineLvl w:val="0"/>
    </w:pPr>
    <w:rPr>
      <w:rFonts w:ascii="Times New Roman Bold" w:hAnsi="Times New Roman Bold"/>
      <w:b/>
      <w:sz w:val="32"/>
    </w:rPr>
  </w:style>
  <w:style w:type="paragraph" w:styleId="Heading2">
    <w:name w:val="heading 2"/>
    <w:aliases w:val="h2"/>
    <w:basedOn w:val="Normal"/>
    <w:next w:val="Normal"/>
    <w:link w:val="Heading2Char"/>
    <w:uiPriority w:val="99"/>
    <w:qFormat/>
    <w:rsid w:val="00F51589"/>
    <w:pPr>
      <w:keepNext/>
      <w:numPr>
        <w:ilvl w:val="1"/>
        <w:numId w:val="2"/>
      </w:numPr>
      <w:spacing w:before="240" w:after="60"/>
      <w:outlineLvl w:val="1"/>
    </w:pPr>
    <w:rPr>
      <w:rFonts w:ascii="Times New Roman Bold" w:hAnsi="Times New Roman Bold" w:cs="Arial"/>
      <w:b/>
      <w:bCs/>
      <w:iCs/>
      <w:sz w:val="28"/>
      <w:szCs w:val="28"/>
    </w:rPr>
  </w:style>
  <w:style w:type="paragraph" w:styleId="Heading3">
    <w:name w:val="heading 3"/>
    <w:basedOn w:val="Normal"/>
    <w:next w:val="Normal"/>
    <w:link w:val="Heading3Char"/>
    <w:uiPriority w:val="99"/>
    <w:qFormat/>
    <w:rsid w:val="00F51589"/>
    <w:pPr>
      <w:keepNext/>
      <w:numPr>
        <w:ilvl w:val="2"/>
        <w:numId w:val="2"/>
      </w:numPr>
      <w:spacing w:before="400" w:after="260"/>
      <w:outlineLvl w:val="2"/>
    </w:pPr>
    <w:rPr>
      <w:rFonts w:ascii="Times New Roman Bold" w:hAnsi="Times New Roman Bold"/>
      <w:b/>
      <w:bCs/>
      <w:sz w:val="24"/>
      <w:szCs w:val="26"/>
    </w:rPr>
  </w:style>
  <w:style w:type="paragraph" w:styleId="Heading4">
    <w:name w:val="heading 4"/>
    <w:basedOn w:val="Normal"/>
    <w:next w:val="Normal"/>
    <w:link w:val="Heading4Char"/>
    <w:uiPriority w:val="99"/>
    <w:qFormat/>
    <w:rsid w:val="00F51589"/>
    <w:pPr>
      <w:keepNext/>
      <w:numPr>
        <w:ilvl w:val="3"/>
        <w:numId w:val="2"/>
      </w:numPr>
      <w:spacing w:before="120" w:after="120"/>
      <w:outlineLvl w:val="3"/>
    </w:pPr>
    <w:rPr>
      <w:rFonts w:ascii="Times New Roman Bold" w:hAnsi="Times New Roman Bold"/>
      <w:b/>
      <w:bCs/>
      <w:sz w:val="24"/>
    </w:rPr>
  </w:style>
  <w:style w:type="paragraph" w:styleId="Heading5">
    <w:name w:val="heading 5"/>
    <w:basedOn w:val="Normal"/>
    <w:next w:val="Normal"/>
    <w:link w:val="Heading5Char"/>
    <w:uiPriority w:val="99"/>
    <w:qFormat/>
    <w:rsid w:val="00F51589"/>
    <w:pPr>
      <w:numPr>
        <w:ilvl w:val="4"/>
        <w:numId w:val="2"/>
      </w:numPr>
      <w:spacing w:before="240" w:after="60"/>
      <w:outlineLvl w:val="4"/>
    </w:pPr>
    <w:rPr>
      <w:rFonts w:ascii="Times New Roman Bold" w:hAnsi="Times New Roman Bold"/>
      <w:b/>
      <w:bCs/>
      <w:i/>
      <w:iCs/>
      <w:sz w:val="26"/>
      <w:szCs w:val="26"/>
    </w:rPr>
  </w:style>
  <w:style w:type="paragraph" w:styleId="Heading6">
    <w:name w:val="heading 6"/>
    <w:basedOn w:val="Normal"/>
    <w:next w:val="Normal"/>
    <w:link w:val="Heading6Char"/>
    <w:uiPriority w:val="99"/>
    <w:qFormat/>
    <w:rsid w:val="00F51589"/>
    <w:pPr>
      <w:keepNext/>
      <w:numPr>
        <w:ilvl w:val="5"/>
        <w:numId w:val="2"/>
      </w:numPr>
      <w:spacing w:line="360" w:lineRule="auto"/>
      <w:outlineLvl w:val="5"/>
    </w:pPr>
    <w:rPr>
      <w:rFonts w:ascii="Helvetica" w:hAnsi="Helvetica"/>
      <w:color w:val="FFFFFF"/>
      <w:sz w:val="36"/>
    </w:rPr>
  </w:style>
  <w:style w:type="paragraph" w:styleId="Heading7">
    <w:name w:val="heading 7"/>
    <w:basedOn w:val="Normal"/>
    <w:next w:val="Normal"/>
    <w:link w:val="Heading7Char"/>
    <w:uiPriority w:val="99"/>
    <w:qFormat/>
    <w:rsid w:val="00F51589"/>
    <w:pPr>
      <w:keepNext/>
      <w:numPr>
        <w:ilvl w:val="6"/>
        <w:numId w:val="2"/>
      </w:numPr>
      <w:outlineLvl w:val="6"/>
    </w:pPr>
    <w:rPr>
      <w:rFonts w:ascii="Helvetica" w:hAnsi="Helvetica"/>
      <w:sz w:val="36"/>
    </w:rPr>
  </w:style>
  <w:style w:type="paragraph" w:styleId="Heading8">
    <w:name w:val="heading 8"/>
    <w:basedOn w:val="Normal"/>
    <w:next w:val="Normal"/>
    <w:link w:val="Heading8Char"/>
    <w:uiPriority w:val="99"/>
    <w:qFormat/>
    <w:rsid w:val="00F51589"/>
    <w:pPr>
      <w:keepNext/>
      <w:numPr>
        <w:ilvl w:val="7"/>
        <w:numId w:val="2"/>
      </w:numPr>
      <w:jc w:val="center"/>
      <w:outlineLvl w:val="7"/>
    </w:pPr>
    <w:rPr>
      <w:rFonts w:ascii="Helvetica" w:hAnsi="Helvetica"/>
      <w:b/>
      <w:bCs/>
      <w:sz w:val="32"/>
    </w:rPr>
  </w:style>
  <w:style w:type="paragraph" w:styleId="Heading9">
    <w:name w:val="heading 9"/>
    <w:basedOn w:val="Normal"/>
    <w:next w:val="Normal"/>
    <w:link w:val="Heading9Char"/>
    <w:uiPriority w:val="99"/>
    <w:qFormat/>
    <w:rsid w:val="00F51589"/>
    <w:pPr>
      <w:keepNext/>
      <w:numPr>
        <w:ilvl w:val="8"/>
        <w:numId w:val="2"/>
      </w:numPr>
      <w:outlineLvl w:val="8"/>
    </w:pPr>
    <w:rPr>
      <w:rFonts w:ascii="Helvetica" w:hAnsi="Helvetica"/>
      <w:b/>
      <w:bCs/>
      <w:sz w:val="28"/>
      <w:lang w:val="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51589"/>
    <w:rPr>
      <w:rFonts w:ascii="Times New Roman Bold" w:eastAsia="Times New Roman" w:hAnsi="Times New Roman Bold" w:cs="Times New Roman"/>
      <w:b/>
      <w:sz w:val="32"/>
      <w:szCs w:val="24"/>
    </w:rPr>
  </w:style>
  <w:style w:type="character" w:customStyle="1" w:styleId="Heading2Char">
    <w:name w:val="Heading 2 Char"/>
    <w:aliases w:val="h2 Char"/>
    <w:basedOn w:val="DefaultParagraphFont"/>
    <w:link w:val="Heading2"/>
    <w:uiPriority w:val="99"/>
    <w:rsid w:val="00F51589"/>
    <w:rPr>
      <w:rFonts w:ascii="Times New Roman Bold" w:eastAsia="Times New Roman" w:hAnsi="Times New Roman Bold" w:cs="Arial"/>
      <w:b/>
      <w:bCs/>
      <w:iCs/>
      <w:sz w:val="28"/>
      <w:szCs w:val="28"/>
    </w:rPr>
  </w:style>
  <w:style w:type="character" w:customStyle="1" w:styleId="Heading3Char">
    <w:name w:val="Heading 3 Char"/>
    <w:basedOn w:val="DefaultParagraphFont"/>
    <w:link w:val="Heading3"/>
    <w:uiPriority w:val="99"/>
    <w:rsid w:val="00F51589"/>
    <w:rPr>
      <w:rFonts w:ascii="Times New Roman Bold" w:eastAsia="Times New Roman" w:hAnsi="Times New Roman Bold" w:cs="Times New Roman"/>
      <w:b/>
      <w:bCs/>
      <w:sz w:val="24"/>
      <w:szCs w:val="26"/>
    </w:rPr>
  </w:style>
  <w:style w:type="character" w:customStyle="1" w:styleId="Heading4Char">
    <w:name w:val="Heading 4 Char"/>
    <w:basedOn w:val="DefaultParagraphFont"/>
    <w:link w:val="Heading4"/>
    <w:uiPriority w:val="99"/>
    <w:rsid w:val="00F51589"/>
    <w:rPr>
      <w:rFonts w:ascii="Times New Roman Bold" w:eastAsia="Times New Roman" w:hAnsi="Times New Roman Bold" w:cs="Times New Roman"/>
      <w:b/>
      <w:bCs/>
      <w:sz w:val="24"/>
      <w:szCs w:val="24"/>
    </w:rPr>
  </w:style>
  <w:style w:type="character" w:customStyle="1" w:styleId="Heading5Char">
    <w:name w:val="Heading 5 Char"/>
    <w:basedOn w:val="DefaultParagraphFont"/>
    <w:link w:val="Heading5"/>
    <w:uiPriority w:val="99"/>
    <w:rsid w:val="00F51589"/>
    <w:rPr>
      <w:rFonts w:ascii="Times New Roman Bold" w:eastAsia="Times New Roman" w:hAnsi="Times New Roman Bold" w:cs="Times New Roman"/>
      <w:b/>
      <w:bCs/>
      <w:i/>
      <w:iCs/>
      <w:sz w:val="26"/>
      <w:szCs w:val="26"/>
    </w:rPr>
  </w:style>
  <w:style w:type="character" w:customStyle="1" w:styleId="Heading6Char">
    <w:name w:val="Heading 6 Char"/>
    <w:basedOn w:val="DefaultParagraphFont"/>
    <w:link w:val="Heading6"/>
    <w:uiPriority w:val="99"/>
    <w:rsid w:val="00F51589"/>
    <w:rPr>
      <w:rFonts w:ascii="Helvetica" w:eastAsia="Times New Roman" w:hAnsi="Helvetica" w:cs="Times New Roman"/>
      <w:color w:val="FFFFFF"/>
      <w:sz w:val="36"/>
      <w:szCs w:val="24"/>
    </w:rPr>
  </w:style>
  <w:style w:type="character" w:customStyle="1" w:styleId="Heading7Char">
    <w:name w:val="Heading 7 Char"/>
    <w:basedOn w:val="DefaultParagraphFont"/>
    <w:link w:val="Heading7"/>
    <w:uiPriority w:val="99"/>
    <w:rsid w:val="00F51589"/>
    <w:rPr>
      <w:rFonts w:ascii="Helvetica" w:eastAsia="Times New Roman" w:hAnsi="Helvetica" w:cs="Times New Roman"/>
      <w:sz w:val="36"/>
      <w:szCs w:val="24"/>
    </w:rPr>
  </w:style>
  <w:style w:type="character" w:customStyle="1" w:styleId="Heading8Char">
    <w:name w:val="Heading 8 Char"/>
    <w:basedOn w:val="DefaultParagraphFont"/>
    <w:link w:val="Heading8"/>
    <w:uiPriority w:val="99"/>
    <w:rsid w:val="00F51589"/>
    <w:rPr>
      <w:rFonts w:ascii="Helvetica" w:eastAsia="Times New Roman" w:hAnsi="Helvetica" w:cs="Times New Roman"/>
      <w:b/>
      <w:bCs/>
      <w:sz w:val="32"/>
      <w:szCs w:val="24"/>
    </w:rPr>
  </w:style>
  <w:style w:type="character" w:customStyle="1" w:styleId="Heading9Char">
    <w:name w:val="Heading 9 Char"/>
    <w:basedOn w:val="DefaultParagraphFont"/>
    <w:link w:val="Heading9"/>
    <w:uiPriority w:val="99"/>
    <w:rsid w:val="00F51589"/>
    <w:rPr>
      <w:rFonts w:ascii="Helvetica" w:eastAsia="Times New Roman" w:hAnsi="Helvetica" w:cs="Times New Roman"/>
      <w:b/>
      <w:bCs/>
      <w:sz w:val="28"/>
      <w:szCs w:val="24"/>
      <w:lang w:val="es-SV"/>
    </w:rPr>
  </w:style>
  <w:style w:type="paragraph" w:customStyle="1" w:styleId="01-CAPANomeEmpresa">
    <w:name w:val="01 - «CAPA» Nome Empresa"/>
    <w:basedOn w:val="Normal"/>
    <w:rsid w:val="00F51589"/>
    <w:pPr>
      <w:framePr w:hSpace="144" w:vSpace="144" w:wrap="around" w:vAnchor="page" w:hAnchor="margin" w:xAlign="center" w:y="5761"/>
      <w:spacing w:after="360"/>
      <w:ind w:left="1728" w:right="1152"/>
      <w:jc w:val="center"/>
    </w:pPr>
    <w:rPr>
      <w:b/>
      <w:sz w:val="26"/>
      <w:szCs w:val="20"/>
    </w:rPr>
  </w:style>
  <w:style w:type="paragraph" w:customStyle="1" w:styleId="02-CAPATtulo">
    <w:name w:val="02 - «CAPA» Título"/>
    <w:basedOn w:val="Normal"/>
    <w:rsid w:val="00F51589"/>
    <w:pPr>
      <w:framePr w:hSpace="180" w:vSpace="180" w:wrap="auto" w:vAnchor="page" w:hAnchor="margin" w:xAlign="center" w:y="6697"/>
      <w:spacing w:line="360" w:lineRule="atLeast"/>
      <w:ind w:left="1728" w:right="1152"/>
      <w:jc w:val="center"/>
    </w:pPr>
    <w:rPr>
      <w:sz w:val="36"/>
      <w:szCs w:val="20"/>
    </w:rPr>
  </w:style>
  <w:style w:type="paragraph" w:styleId="TOC1">
    <w:name w:val="toc 1"/>
    <w:basedOn w:val="Normal"/>
    <w:next w:val="Normal"/>
    <w:autoRedefine/>
    <w:uiPriority w:val="39"/>
    <w:rsid w:val="00B70A95"/>
    <w:pPr>
      <w:tabs>
        <w:tab w:val="left" w:pos="709"/>
        <w:tab w:val="right" w:pos="8550"/>
      </w:tabs>
      <w:spacing w:after="200" w:line="280" w:lineRule="atLeast"/>
      <w:ind w:left="284" w:right="145"/>
    </w:pPr>
    <w:rPr>
      <w:rFonts w:ascii="Arial" w:hAnsi="Arial"/>
      <w:b/>
      <w:noProof/>
      <w:color w:val="0C2D83"/>
      <w:szCs w:val="20"/>
    </w:rPr>
  </w:style>
  <w:style w:type="paragraph" w:styleId="TOC2">
    <w:name w:val="toc 2"/>
    <w:basedOn w:val="Normal"/>
    <w:next w:val="Normal"/>
    <w:autoRedefine/>
    <w:uiPriority w:val="39"/>
    <w:rsid w:val="00F51589"/>
    <w:pPr>
      <w:tabs>
        <w:tab w:val="right" w:pos="8511"/>
      </w:tabs>
      <w:spacing w:before="260" w:after="200" w:line="280" w:lineRule="atLeast"/>
      <w:ind w:left="2160" w:right="951"/>
    </w:pPr>
    <w:rPr>
      <w:rFonts w:ascii="Arial" w:hAnsi="Arial"/>
      <w:noProof/>
      <w:szCs w:val="22"/>
    </w:rPr>
  </w:style>
  <w:style w:type="paragraph" w:styleId="TOC3">
    <w:name w:val="toc 3"/>
    <w:basedOn w:val="Normal"/>
    <w:next w:val="Normal"/>
    <w:uiPriority w:val="39"/>
    <w:rsid w:val="00F51589"/>
    <w:pPr>
      <w:tabs>
        <w:tab w:val="left" w:pos="936"/>
        <w:tab w:val="right" w:pos="8496"/>
      </w:tabs>
    </w:pPr>
    <w:rPr>
      <w:iCs/>
      <w:sz w:val="24"/>
    </w:rPr>
  </w:style>
  <w:style w:type="paragraph" w:styleId="TOC4">
    <w:name w:val="toc 4"/>
    <w:basedOn w:val="Normal"/>
    <w:next w:val="Normal"/>
    <w:uiPriority w:val="39"/>
    <w:rsid w:val="00F51589"/>
    <w:pPr>
      <w:tabs>
        <w:tab w:val="left" w:pos="936"/>
        <w:tab w:val="right" w:pos="8496"/>
      </w:tabs>
      <w:ind w:left="1872" w:hanging="936"/>
    </w:pPr>
    <w:rPr>
      <w:i/>
      <w:sz w:val="24"/>
      <w:szCs w:val="21"/>
    </w:rPr>
  </w:style>
  <w:style w:type="paragraph" w:styleId="Header">
    <w:name w:val="header"/>
    <w:aliases w:val="Appendix,Heading 1a,encabezado"/>
    <w:basedOn w:val="Normal"/>
    <w:link w:val="HeaderChar"/>
    <w:rsid w:val="00F51589"/>
    <w:pPr>
      <w:tabs>
        <w:tab w:val="center" w:pos="4419"/>
        <w:tab w:val="right" w:pos="8838"/>
      </w:tabs>
    </w:pPr>
  </w:style>
  <w:style w:type="character" w:customStyle="1" w:styleId="HeaderChar">
    <w:name w:val="Header Char"/>
    <w:aliases w:val="Appendix Char,Heading 1a Char,encabezado Char"/>
    <w:basedOn w:val="DefaultParagraphFont"/>
    <w:link w:val="Header"/>
    <w:rsid w:val="00F51589"/>
    <w:rPr>
      <w:rFonts w:ascii="Times New Roman" w:eastAsia="Times New Roman" w:hAnsi="Times New Roman" w:cs="Times New Roman"/>
      <w:szCs w:val="24"/>
    </w:rPr>
  </w:style>
  <w:style w:type="paragraph" w:styleId="Footer">
    <w:name w:val="footer"/>
    <w:basedOn w:val="Normal"/>
    <w:link w:val="FooterChar"/>
    <w:uiPriority w:val="99"/>
    <w:rsid w:val="00F51589"/>
    <w:pPr>
      <w:tabs>
        <w:tab w:val="center" w:pos="4419"/>
        <w:tab w:val="right" w:pos="8838"/>
      </w:tabs>
    </w:pPr>
  </w:style>
  <w:style w:type="character" w:customStyle="1" w:styleId="FooterChar">
    <w:name w:val="Footer Char"/>
    <w:basedOn w:val="DefaultParagraphFont"/>
    <w:link w:val="Footer"/>
    <w:uiPriority w:val="99"/>
    <w:rsid w:val="00F51589"/>
    <w:rPr>
      <w:rFonts w:ascii="Times New Roman" w:eastAsia="Times New Roman" w:hAnsi="Times New Roman" w:cs="Times New Roman"/>
      <w:szCs w:val="24"/>
    </w:rPr>
  </w:style>
  <w:style w:type="character" w:styleId="PageNumber">
    <w:name w:val="page number"/>
    <w:basedOn w:val="DefaultParagraphFont"/>
    <w:uiPriority w:val="99"/>
    <w:rsid w:val="00F51589"/>
  </w:style>
  <w:style w:type="paragraph" w:styleId="BodyText">
    <w:name w:val="Body Text"/>
    <w:basedOn w:val="Normal"/>
    <w:link w:val="BodyTextChar"/>
    <w:uiPriority w:val="99"/>
    <w:rsid w:val="00F51589"/>
    <w:pPr>
      <w:spacing w:after="240" w:line="240" w:lineRule="atLeast"/>
      <w:ind w:firstLine="360"/>
    </w:pPr>
    <w:rPr>
      <w:rFonts w:ascii="Garamond" w:hAnsi="Garamond"/>
      <w:szCs w:val="20"/>
      <w:lang w:eastAsia="pt-BR"/>
    </w:rPr>
  </w:style>
  <w:style w:type="character" w:customStyle="1" w:styleId="BodyTextChar">
    <w:name w:val="Body Text Char"/>
    <w:basedOn w:val="DefaultParagraphFont"/>
    <w:link w:val="BodyText"/>
    <w:uiPriority w:val="99"/>
    <w:rsid w:val="00F51589"/>
    <w:rPr>
      <w:rFonts w:ascii="Garamond" w:eastAsia="Times New Roman" w:hAnsi="Garamond" w:cs="Times New Roman"/>
      <w:szCs w:val="20"/>
      <w:lang w:eastAsia="pt-BR"/>
    </w:rPr>
  </w:style>
  <w:style w:type="paragraph" w:styleId="BodyTextIndent">
    <w:name w:val="Body Text Indent"/>
    <w:basedOn w:val="Normal"/>
    <w:link w:val="BodyTextIndentChar"/>
    <w:uiPriority w:val="99"/>
    <w:rsid w:val="00F51589"/>
    <w:pPr>
      <w:ind w:left="2160"/>
    </w:pPr>
    <w:rPr>
      <w:rFonts w:ascii="Helvetica" w:hAnsi="Helvetica"/>
      <w:lang w:val="es-SV"/>
    </w:rPr>
  </w:style>
  <w:style w:type="character" w:customStyle="1" w:styleId="BodyTextIndentChar">
    <w:name w:val="Body Text Indent Char"/>
    <w:basedOn w:val="DefaultParagraphFont"/>
    <w:link w:val="BodyTextIndent"/>
    <w:uiPriority w:val="99"/>
    <w:rsid w:val="00F51589"/>
    <w:rPr>
      <w:rFonts w:ascii="Helvetica" w:eastAsia="Times New Roman" w:hAnsi="Helvetica" w:cs="Times New Roman"/>
      <w:szCs w:val="24"/>
      <w:lang w:val="es-SV"/>
    </w:rPr>
  </w:style>
  <w:style w:type="paragraph" w:styleId="BodyText2">
    <w:name w:val="Body Text 2"/>
    <w:basedOn w:val="Normal"/>
    <w:link w:val="BodyText2Char"/>
    <w:uiPriority w:val="99"/>
    <w:rsid w:val="00F51589"/>
    <w:pPr>
      <w:spacing w:line="200" w:lineRule="atLeast"/>
    </w:pPr>
    <w:rPr>
      <w:rFonts w:ascii="Univers 55" w:hAnsi="Univers 55"/>
      <w:sz w:val="16"/>
      <w:szCs w:val="20"/>
      <w:lang w:val="en-US"/>
    </w:rPr>
  </w:style>
  <w:style w:type="character" w:customStyle="1" w:styleId="BodyText2Char">
    <w:name w:val="Body Text 2 Char"/>
    <w:basedOn w:val="DefaultParagraphFont"/>
    <w:link w:val="BodyText2"/>
    <w:uiPriority w:val="99"/>
    <w:rsid w:val="00F51589"/>
    <w:rPr>
      <w:rFonts w:ascii="Univers 55" w:eastAsia="Times New Roman" w:hAnsi="Univers 55" w:cs="Times New Roman"/>
      <w:sz w:val="16"/>
      <w:szCs w:val="20"/>
      <w:lang w:val="en-US"/>
    </w:rPr>
  </w:style>
  <w:style w:type="paragraph" w:styleId="BodyText3">
    <w:name w:val="Body Text 3"/>
    <w:basedOn w:val="Normal"/>
    <w:link w:val="BodyText3Char"/>
    <w:uiPriority w:val="99"/>
    <w:rsid w:val="00F51589"/>
    <w:rPr>
      <w:rFonts w:ascii="Arial" w:hAnsi="Arial" w:cs="Arial"/>
      <w:b/>
      <w:bCs/>
      <w:sz w:val="34"/>
    </w:rPr>
  </w:style>
  <w:style w:type="character" w:customStyle="1" w:styleId="BodyText3Char">
    <w:name w:val="Body Text 3 Char"/>
    <w:basedOn w:val="DefaultParagraphFont"/>
    <w:link w:val="BodyText3"/>
    <w:uiPriority w:val="99"/>
    <w:rsid w:val="00F51589"/>
    <w:rPr>
      <w:rFonts w:ascii="Arial" w:eastAsia="Times New Roman" w:hAnsi="Arial" w:cs="Arial"/>
      <w:b/>
      <w:bCs/>
      <w:sz w:val="34"/>
      <w:szCs w:val="24"/>
    </w:rPr>
  </w:style>
  <w:style w:type="paragraph" w:styleId="BodyTextIndent2">
    <w:name w:val="Body Text Indent 2"/>
    <w:basedOn w:val="Normal"/>
    <w:link w:val="BodyTextIndent2Char"/>
    <w:uiPriority w:val="99"/>
    <w:rsid w:val="00F51589"/>
    <w:pPr>
      <w:ind w:left="284"/>
    </w:pPr>
    <w:rPr>
      <w:rFonts w:ascii="Arial" w:hAnsi="Arial"/>
      <w:szCs w:val="20"/>
    </w:rPr>
  </w:style>
  <w:style w:type="character" w:customStyle="1" w:styleId="BodyTextIndent2Char">
    <w:name w:val="Body Text Indent 2 Char"/>
    <w:basedOn w:val="DefaultParagraphFont"/>
    <w:link w:val="BodyTextIndent2"/>
    <w:uiPriority w:val="99"/>
    <w:rsid w:val="00F51589"/>
    <w:rPr>
      <w:rFonts w:ascii="Arial" w:eastAsia="Times New Roman" w:hAnsi="Arial" w:cs="Times New Roman"/>
      <w:szCs w:val="20"/>
    </w:rPr>
  </w:style>
  <w:style w:type="paragraph" w:styleId="BodyTextIndent3">
    <w:name w:val="Body Text Indent 3"/>
    <w:basedOn w:val="Normal"/>
    <w:link w:val="BodyTextIndent3Char"/>
    <w:uiPriority w:val="99"/>
    <w:rsid w:val="00F51589"/>
    <w:pPr>
      <w:spacing w:line="220" w:lineRule="atLeast"/>
      <w:ind w:left="38"/>
    </w:pPr>
    <w:rPr>
      <w:rFonts w:ascii="Arial" w:hAnsi="Arial" w:cs="Arial"/>
      <w:b/>
      <w:bCs/>
      <w:sz w:val="14"/>
    </w:rPr>
  </w:style>
  <w:style w:type="character" w:customStyle="1" w:styleId="BodyTextIndent3Char">
    <w:name w:val="Body Text Indent 3 Char"/>
    <w:basedOn w:val="DefaultParagraphFont"/>
    <w:link w:val="BodyTextIndent3"/>
    <w:uiPriority w:val="99"/>
    <w:rsid w:val="00F51589"/>
    <w:rPr>
      <w:rFonts w:ascii="Arial" w:eastAsia="Times New Roman" w:hAnsi="Arial" w:cs="Arial"/>
      <w:b/>
      <w:bCs/>
      <w:sz w:val="14"/>
      <w:szCs w:val="24"/>
    </w:rPr>
  </w:style>
  <w:style w:type="character" w:styleId="Hyperlink">
    <w:name w:val="Hyperlink"/>
    <w:basedOn w:val="DefaultParagraphFont"/>
    <w:uiPriority w:val="99"/>
    <w:rsid w:val="00F51589"/>
    <w:rPr>
      <w:color w:val="0000FF"/>
      <w:u w:val="single"/>
    </w:rPr>
  </w:style>
  <w:style w:type="character" w:styleId="FollowedHyperlink">
    <w:name w:val="FollowedHyperlink"/>
    <w:basedOn w:val="DefaultParagraphFont"/>
    <w:rsid w:val="00F51589"/>
    <w:rPr>
      <w:color w:val="800080"/>
      <w:u w:val="single"/>
    </w:rPr>
  </w:style>
  <w:style w:type="paragraph" w:styleId="DocumentMap">
    <w:name w:val="Document Map"/>
    <w:basedOn w:val="Normal"/>
    <w:link w:val="DocumentMapChar"/>
    <w:uiPriority w:val="99"/>
    <w:semiHidden/>
    <w:rsid w:val="00F5158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51589"/>
    <w:rPr>
      <w:rFonts w:ascii="Tahoma" w:eastAsia="Times New Roman" w:hAnsi="Tahoma" w:cs="Tahoma"/>
      <w:sz w:val="20"/>
      <w:szCs w:val="20"/>
      <w:shd w:val="clear" w:color="auto" w:fill="000080"/>
    </w:rPr>
  </w:style>
  <w:style w:type="paragraph" w:styleId="NormalWeb">
    <w:name w:val="Normal (Web)"/>
    <w:basedOn w:val="Normal"/>
    <w:link w:val="NormalWebChar"/>
    <w:uiPriority w:val="99"/>
    <w:rsid w:val="00F51589"/>
    <w:pPr>
      <w:spacing w:before="100" w:beforeAutospacing="1" w:after="100" w:afterAutospacing="1"/>
    </w:pPr>
    <w:rPr>
      <w:rFonts w:ascii="Arial Unicode MS" w:eastAsia="Arial Unicode MS" w:hAnsi="Arial Unicode MS" w:cs="Arial Unicode MS"/>
      <w:color w:val="000000"/>
      <w:sz w:val="24"/>
      <w:lang w:val="en-US"/>
    </w:rPr>
  </w:style>
  <w:style w:type="character" w:customStyle="1" w:styleId="NormalWebChar">
    <w:name w:val="Normal (Web) Char"/>
    <w:basedOn w:val="DefaultParagraphFont"/>
    <w:link w:val="NormalWeb"/>
    <w:uiPriority w:val="99"/>
    <w:rsid w:val="00734E1E"/>
    <w:rPr>
      <w:rFonts w:ascii="Arial Unicode MS" w:eastAsia="Arial Unicode MS" w:hAnsi="Arial Unicode MS" w:cs="Arial Unicode MS"/>
      <w:color w:val="000000"/>
      <w:sz w:val="24"/>
      <w:szCs w:val="24"/>
      <w:lang w:val="en-US"/>
    </w:rPr>
  </w:style>
  <w:style w:type="paragraph" w:styleId="BalloonText">
    <w:name w:val="Balloon Text"/>
    <w:basedOn w:val="Normal"/>
    <w:link w:val="BalloonTextChar"/>
    <w:uiPriority w:val="99"/>
    <w:semiHidden/>
    <w:rsid w:val="00F51589"/>
    <w:rPr>
      <w:rFonts w:ascii="Tahoma" w:hAnsi="Tahoma" w:cs="Tahoma"/>
      <w:sz w:val="16"/>
      <w:szCs w:val="16"/>
    </w:rPr>
  </w:style>
  <w:style w:type="character" w:customStyle="1" w:styleId="BalloonTextChar">
    <w:name w:val="Balloon Text Char"/>
    <w:basedOn w:val="DefaultParagraphFont"/>
    <w:link w:val="BalloonText"/>
    <w:uiPriority w:val="99"/>
    <w:semiHidden/>
    <w:rsid w:val="00F51589"/>
    <w:rPr>
      <w:rFonts w:ascii="Tahoma" w:eastAsia="Times New Roman" w:hAnsi="Tahoma" w:cs="Tahoma"/>
      <w:sz w:val="16"/>
      <w:szCs w:val="16"/>
    </w:rPr>
  </w:style>
  <w:style w:type="table" w:styleId="TableGrid">
    <w:name w:val="Table Grid"/>
    <w:basedOn w:val="TableNormal"/>
    <w:uiPriority w:val="39"/>
    <w:rsid w:val="00F51589"/>
    <w:pPr>
      <w:spacing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TOC1"/>
    <w:rsid w:val="00F51589"/>
    <w:pPr>
      <w:spacing w:before="60" w:after="60"/>
      <w:jc w:val="both"/>
    </w:pPr>
    <w:rPr>
      <w:bCs/>
      <w:lang w:val="en-US"/>
    </w:rPr>
  </w:style>
  <w:style w:type="paragraph" w:customStyle="1" w:styleId="heading1shadow">
    <w:name w:val="heading 1 shadow"/>
    <w:basedOn w:val="Heading1"/>
    <w:rsid w:val="00F51589"/>
    <w:pPr>
      <w:keepNext w:val="0"/>
      <w:numPr>
        <w:numId w:val="2"/>
      </w:numPr>
      <w:shd w:val="clear" w:color="auto" w:fill="FFFFFF"/>
      <w:spacing w:before="240" w:after="240"/>
    </w:pPr>
    <w:rPr>
      <w:rFonts w:cs="Arial"/>
      <w:bCs/>
      <w:kern w:val="32"/>
      <w:szCs w:val="32"/>
    </w:rPr>
  </w:style>
  <w:style w:type="paragraph" w:customStyle="1" w:styleId="KPMGSpecificName">
    <w:name w:val="KPMG Specific Name"/>
    <w:basedOn w:val="Normal"/>
    <w:rsid w:val="00F51589"/>
    <w:pPr>
      <w:spacing w:line="240" w:lineRule="atLeast"/>
    </w:pPr>
    <w:rPr>
      <w:rFonts w:ascii="Univers 55" w:hAnsi="Univers 55"/>
      <w:color w:val="000000"/>
      <w:sz w:val="20"/>
      <w:szCs w:val="20"/>
      <w:lang w:val="en-US"/>
    </w:rPr>
  </w:style>
  <w:style w:type="paragraph" w:customStyle="1" w:styleId="Header1stPage">
    <w:name w:val="Header 1st Page"/>
    <w:basedOn w:val="Normal"/>
    <w:rsid w:val="00F51589"/>
    <w:pPr>
      <w:spacing w:before="40" w:after="200"/>
      <w:ind w:left="85"/>
    </w:pPr>
    <w:rPr>
      <w:rFonts w:ascii="Univers 45 Light" w:hAnsi="Univers 45 Light"/>
      <w:color w:val="000000"/>
      <w:sz w:val="44"/>
      <w:szCs w:val="20"/>
      <w:lang w:val="en-US"/>
    </w:rPr>
  </w:style>
  <w:style w:type="paragraph" w:customStyle="1" w:styleId="KPMGAddress">
    <w:name w:val="KPMG Address"/>
    <w:basedOn w:val="Normal"/>
    <w:rsid w:val="00F51589"/>
    <w:pPr>
      <w:spacing w:line="240" w:lineRule="atLeast"/>
    </w:pPr>
    <w:rPr>
      <w:rFonts w:ascii="Arial" w:hAnsi="Arial"/>
      <w:color w:val="000000"/>
      <w:sz w:val="20"/>
      <w:szCs w:val="20"/>
      <w:lang w:val="en-US"/>
    </w:rPr>
  </w:style>
  <w:style w:type="paragraph" w:customStyle="1" w:styleId="KPMGPhone">
    <w:name w:val="KPMG Phone"/>
    <w:basedOn w:val="KPMGAddress"/>
    <w:rsid w:val="00F51589"/>
    <w:rPr>
      <w:rFonts w:ascii="Univers 55" w:hAnsi="Univers 55"/>
    </w:rPr>
  </w:style>
  <w:style w:type="paragraph" w:customStyle="1" w:styleId="11Textojustificado">
    <w:name w:val="11. Texto justificado"/>
    <w:basedOn w:val="Normal"/>
    <w:uiPriority w:val="99"/>
    <w:rsid w:val="00F51589"/>
    <w:pPr>
      <w:spacing w:after="260" w:line="260" w:lineRule="atLeast"/>
    </w:pPr>
    <w:rPr>
      <w:rFonts w:ascii="Times" w:hAnsi="Times"/>
      <w:szCs w:val="20"/>
      <w:lang w:eastAsia="pt-BR"/>
    </w:rPr>
  </w:style>
  <w:style w:type="paragraph" w:customStyle="1" w:styleId="18Tpicos">
    <w:name w:val="18. Tópicos"/>
    <w:basedOn w:val="Normal"/>
    <w:rsid w:val="00F51589"/>
    <w:pPr>
      <w:spacing w:after="260" w:line="260" w:lineRule="atLeast"/>
      <w:ind w:left="288" w:hanging="288"/>
    </w:pPr>
    <w:rPr>
      <w:rFonts w:ascii="Tms Rmn" w:hAnsi="Tms Rmn"/>
      <w:szCs w:val="20"/>
      <w:lang w:eastAsia="pt-BR"/>
    </w:rPr>
  </w:style>
  <w:style w:type="paragraph" w:customStyle="1" w:styleId="09Textojustificado">
    <w:name w:val="09. Texto justificado"/>
    <w:basedOn w:val="Normal"/>
    <w:rsid w:val="00F51589"/>
    <w:pPr>
      <w:spacing w:after="260" w:line="260" w:lineRule="atLeast"/>
    </w:pPr>
    <w:rPr>
      <w:rFonts w:ascii="Times" w:hAnsi="Times"/>
      <w:szCs w:val="20"/>
      <w:lang w:eastAsia="pt-BR"/>
    </w:rPr>
  </w:style>
  <w:style w:type="paragraph" w:customStyle="1" w:styleId="07Prezados">
    <w:name w:val="07. Prezados"/>
    <w:basedOn w:val="Normal"/>
    <w:rsid w:val="00F51589"/>
    <w:pPr>
      <w:spacing w:after="260" w:line="220" w:lineRule="atLeast"/>
    </w:pPr>
    <w:rPr>
      <w:rFonts w:ascii="Times" w:hAnsi="Times"/>
      <w:szCs w:val="20"/>
      <w:lang w:eastAsia="pt-BR"/>
    </w:rPr>
  </w:style>
  <w:style w:type="paragraph" w:customStyle="1" w:styleId="04Endereamento">
    <w:name w:val="04. Endereçamento"/>
    <w:basedOn w:val="Normal"/>
    <w:uiPriority w:val="99"/>
    <w:rsid w:val="00F51589"/>
    <w:pPr>
      <w:spacing w:line="260" w:lineRule="atLeast"/>
      <w:ind w:right="2"/>
    </w:pPr>
    <w:rPr>
      <w:rFonts w:ascii="Times" w:hAnsi="Times"/>
      <w:szCs w:val="20"/>
      <w:lang w:eastAsia="pt-BR"/>
    </w:rPr>
  </w:style>
  <w:style w:type="paragraph" w:customStyle="1" w:styleId="13Subttulo">
    <w:name w:val="13. Subtítulo"/>
    <w:basedOn w:val="Normal"/>
    <w:link w:val="13SubttuloChar"/>
    <w:rsid w:val="00F51589"/>
    <w:pPr>
      <w:spacing w:before="140" w:after="400" w:line="260" w:lineRule="atLeast"/>
      <w:ind w:hanging="720"/>
    </w:pPr>
    <w:rPr>
      <w:rFonts w:ascii="Times" w:hAnsi="Times"/>
      <w:b/>
      <w:sz w:val="26"/>
      <w:szCs w:val="20"/>
      <w:lang w:eastAsia="pt-BR"/>
    </w:rPr>
  </w:style>
  <w:style w:type="character" w:customStyle="1" w:styleId="13SubttuloChar">
    <w:name w:val="13. Subtítulo Char"/>
    <w:basedOn w:val="DefaultParagraphFont"/>
    <w:link w:val="13Subttulo"/>
    <w:locked/>
    <w:rsid w:val="00A40C00"/>
    <w:rPr>
      <w:rFonts w:ascii="Times" w:eastAsia="Times New Roman" w:hAnsi="Times" w:cs="Times New Roman"/>
      <w:b/>
      <w:sz w:val="26"/>
      <w:szCs w:val="20"/>
      <w:lang w:eastAsia="pt-BR"/>
    </w:rPr>
  </w:style>
  <w:style w:type="paragraph" w:customStyle="1" w:styleId="17TEXTOcorpojustificado">
    <w:name w:val="17. «TEXTO» corpo justificado"/>
    <w:basedOn w:val="Normal"/>
    <w:link w:val="17TEXTOcorpojustificadoChar"/>
    <w:uiPriority w:val="99"/>
    <w:rsid w:val="00F51589"/>
    <w:pPr>
      <w:spacing w:line="260" w:lineRule="atLeast"/>
    </w:pPr>
    <w:rPr>
      <w:rFonts w:ascii="Times" w:hAnsi="Times"/>
      <w:szCs w:val="20"/>
      <w:lang w:eastAsia="pt-BR"/>
    </w:rPr>
  </w:style>
  <w:style w:type="character" w:customStyle="1" w:styleId="17TEXTOcorpojustificadoChar">
    <w:name w:val="17. «TEXTO» corpo justificado Char"/>
    <w:basedOn w:val="DefaultParagraphFont"/>
    <w:link w:val="17TEXTOcorpojustificado"/>
    <w:uiPriority w:val="99"/>
    <w:rsid w:val="008A39C5"/>
    <w:rPr>
      <w:rFonts w:ascii="Times" w:eastAsia="Times New Roman" w:hAnsi="Times" w:cs="Times New Roman"/>
      <w:szCs w:val="20"/>
      <w:lang w:eastAsia="pt-BR"/>
    </w:rPr>
  </w:style>
  <w:style w:type="paragraph" w:customStyle="1" w:styleId="12Ttulo">
    <w:name w:val="12. Título"/>
    <w:basedOn w:val="Normal"/>
    <w:rsid w:val="00F51589"/>
    <w:pPr>
      <w:spacing w:before="340" w:after="600"/>
      <w:ind w:hanging="720"/>
    </w:pPr>
    <w:rPr>
      <w:sz w:val="36"/>
      <w:szCs w:val="20"/>
    </w:rPr>
  </w:style>
  <w:style w:type="paragraph" w:customStyle="1" w:styleId="01-Nome">
    <w:name w:val="01 - Nome"/>
    <w:rsid w:val="00F51589"/>
    <w:pPr>
      <w:widowControl w:val="0"/>
      <w:tabs>
        <w:tab w:val="left" w:pos="1440"/>
        <w:tab w:val="left" w:pos="1800"/>
        <w:tab w:val="right" w:pos="8460"/>
      </w:tabs>
      <w:spacing w:after="0" w:line="240" w:lineRule="auto"/>
    </w:pPr>
    <w:rPr>
      <w:rFonts w:ascii="Times New Roman" w:eastAsia="Times New Roman" w:hAnsi="Times New Roman" w:cs="Times New Roman"/>
      <w:szCs w:val="20"/>
      <w:lang w:eastAsia="pt-BR"/>
    </w:rPr>
  </w:style>
  <w:style w:type="character" w:customStyle="1" w:styleId="011-Nome">
    <w:name w:val="011 - Nome"/>
    <w:rsid w:val="00F51589"/>
    <w:rPr>
      <w:sz w:val="36"/>
    </w:rPr>
  </w:style>
  <w:style w:type="paragraph" w:customStyle="1" w:styleId="13-Tpicos">
    <w:name w:val="13 - Tópicos"/>
    <w:basedOn w:val="Normal"/>
    <w:rsid w:val="00F51589"/>
    <w:pPr>
      <w:widowControl w:val="0"/>
      <w:numPr>
        <w:numId w:val="3"/>
      </w:numPr>
      <w:spacing w:after="260" w:line="260" w:lineRule="auto"/>
    </w:pPr>
    <w:rPr>
      <w:szCs w:val="20"/>
      <w:lang w:eastAsia="pt-BR"/>
    </w:rPr>
  </w:style>
  <w:style w:type="paragraph" w:customStyle="1" w:styleId="11-Cargo">
    <w:name w:val="11 - Cargo"/>
    <w:basedOn w:val="Normal"/>
    <w:rsid w:val="00F51589"/>
    <w:pPr>
      <w:widowControl w:val="0"/>
      <w:numPr>
        <w:numId w:val="4"/>
      </w:numPr>
      <w:tabs>
        <w:tab w:val="left" w:pos="720"/>
      </w:tabs>
      <w:spacing w:line="259" w:lineRule="auto"/>
    </w:pPr>
    <w:rPr>
      <w:rFonts w:ascii="Times" w:hAnsi="Times"/>
      <w:b/>
      <w:szCs w:val="20"/>
      <w:lang w:eastAsia="pt-BR"/>
    </w:rPr>
  </w:style>
  <w:style w:type="character" w:customStyle="1" w:styleId="title1">
    <w:name w:val="title1"/>
    <w:basedOn w:val="DefaultParagraphFont"/>
    <w:rsid w:val="00F51589"/>
    <w:rPr>
      <w:color w:val="00207A"/>
    </w:rPr>
  </w:style>
  <w:style w:type="paragraph" w:customStyle="1" w:styleId="14Sub-sub-ttulo">
    <w:name w:val="14. Sub-sub-título"/>
    <w:basedOn w:val="Normal"/>
    <w:uiPriority w:val="99"/>
    <w:rsid w:val="00F51589"/>
    <w:pPr>
      <w:spacing w:before="140" w:after="260"/>
      <w:ind w:hanging="720"/>
    </w:pPr>
    <w:rPr>
      <w:b/>
      <w:i/>
      <w:sz w:val="24"/>
      <w:szCs w:val="20"/>
    </w:rPr>
  </w:style>
  <w:style w:type="paragraph" w:customStyle="1" w:styleId="22-Textojustificado">
    <w:name w:val="22 - Texto justificado"/>
    <w:basedOn w:val="Normal"/>
    <w:rsid w:val="00F51589"/>
    <w:pPr>
      <w:widowControl w:val="0"/>
      <w:spacing w:after="220" w:line="260" w:lineRule="auto"/>
    </w:pPr>
    <w:rPr>
      <w:szCs w:val="20"/>
    </w:rPr>
  </w:style>
  <w:style w:type="paragraph" w:customStyle="1" w:styleId="14-Cabealho">
    <w:name w:val="14 - Cabeçalho"/>
    <w:basedOn w:val="Normal"/>
    <w:rsid w:val="00F51589"/>
    <w:pPr>
      <w:widowControl w:val="0"/>
      <w:spacing w:before="1040" w:line="220" w:lineRule="auto"/>
    </w:pPr>
    <w:rPr>
      <w:rFonts w:ascii="Times" w:hAnsi="Times"/>
      <w:i/>
      <w:noProof/>
      <w:szCs w:val="20"/>
    </w:rPr>
  </w:style>
  <w:style w:type="paragraph" w:customStyle="1" w:styleId="09-TextoCarta">
    <w:name w:val="09 - Texto Carta"/>
    <w:basedOn w:val="Normal"/>
    <w:rsid w:val="00F51589"/>
    <w:pPr>
      <w:spacing w:after="260"/>
    </w:pPr>
    <w:rPr>
      <w:szCs w:val="20"/>
    </w:rPr>
  </w:style>
  <w:style w:type="paragraph" w:customStyle="1" w:styleId="15-Letras-Texto">
    <w:name w:val="15 - Letras - Texto"/>
    <w:basedOn w:val="Normal"/>
    <w:rsid w:val="00F51589"/>
    <w:pPr>
      <w:widowControl w:val="0"/>
      <w:spacing w:after="260" w:line="260" w:lineRule="auto"/>
      <w:ind w:left="360"/>
    </w:pPr>
    <w:rPr>
      <w:rFonts w:ascii="Times" w:hAnsi="Times"/>
      <w:noProof/>
      <w:szCs w:val="20"/>
    </w:rPr>
  </w:style>
  <w:style w:type="paragraph" w:customStyle="1" w:styleId="15Sub-sub-subttulo">
    <w:name w:val="15. Sub-sub-sub título"/>
    <w:basedOn w:val="Normal"/>
    <w:rsid w:val="00F51589"/>
    <w:pPr>
      <w:spacing w:after="240"/>
      <w:ind w:hanging="720"/>
    </w:pPr>
    <w:rPr>
      <w:sz w:val="24"/>
      <w:szCs w:val="20"/>
    </w:rPr>
  </w:style>
  <w:style w:type="paragraph" w:customStyle="1" w:styleId="09-Texto">
    <w:name w:val="09 - Texto"/>
    <w:basedOn w:val="Normal"/>
    <w:rsid w:val="00F51589"/>
    <w:pPr>
      <w:spacing w:after="260" w:line="260" w:lineRule="atLeast"/>
    </w:pPr>
    <w:rPr>
      <w:rFonts w:ascii="Times" w:hAnsi="Times"/>
      <w:szCs w:val="20"/>
    </w:rPr>
  </w:style>
  <w:style w:type="paragraph" w:customStyle="1" w:styleId="05DATA">
    <w:name w:val="05. ´DATAª"/>
    <w:basedOn w:val="Normal"/>
    <w:rsid w:val="00F51589"/>
    <w:pPr>
      <w:tabs>
        <w:tab w:val="left" w:pos="4320"/>
      </w:tabs>
      <w:spacing w:before="540" w:after="540" w:line="220" w:lineRule="atLeast"/>
      <w:ind w:left="4860" w:hanging="4860"/>
    </w:pPr>
    <w:rPr>
      <w:rFonts w:ascii="Times" w:hAnsi="Times"/>
      <w:szCs w:val="20"/>
      <w:lang w:val="en-US"/>
    </w:rPr>
  </w:style>
  <w:style w:type="paragraph" w:customStyle="1" w:styleId="17TEXTOcorpojustificado0">
    <w:name w:val="17. ´TEXTOª corpo justificado"/>
    <w:basedOn w:val="Normal"/>
    <w:rsid w:val="00F51589"/>
    <w:pPr>
      <w:spacing w:line="260" w:lineRule="atLeast"/>
    </w:pPr>
    <w:rPr>
      <w:rFonts w:ascii="Times" w:hAnsi="Times"/>
      <w:szCs w:val="20"/>
      <w:lang w:val="en-US"/>
    </w:rPr>
  </w:style>
  <w:style w:type="paragraph" w:customStyle="1" w:styleId="zKISDescFooter">
    <w:name w:val="zKISDescFooter"/>
    <w:basedOn w:val="Normal"/>
    <w:rsid w:val="00F51589"/>
    <w:pPr>
      <w:framePr w:hSpace="284" w:wrap="around" w:vAnchor="page" w:hAnchor="page" w:x="4282" w:y="15905"/>
      <w:spacing w:line="130" w:lineRule="exact"/>
    </w:pPr>
    <w:rPr>
      <w:rFonts w:ascii="Univers 45 Light" w:hAnsi="Univers 45 Light"/>
      <w:sz w:val="11"/>
      <w:szCs w:val="20"/>
      <w:lang w:val="en-US"/>
    </w:rPr>
  </w:style>
  <w:style w:type="paragraph" w:customStyle="1" w:styleId="Sub-Ttulo-1nvel">
    <w:name w:val="Sub-Título - 1º nível"/>
    <w:basedOn w:val="TOC2"/>
    <w:rsid w:val="00F51589"/>
    <w:pPr>
      <w:spacing w:line="0" w:lineRule="atLeast"/>
    </w:pPr>
    <w:rPr>
      <w:rFonts w:cs="Arial"/>
      <w:b/>
      <w:bCs/>
      <w:color w:val="0C2D83"/>
      <w:lang w:val="en-US" w:eastAsia="pt-BR"/>
    </w:rPr>
  </w:style>
  <w:style w:type="paragraph" w:customStyle="1" w:styleId="Sub-Ttulo-2nvel">
    <w:name w:val="Sub-Título - 2º nível"/>
    <w:basedOn w:val="TOC3"/>
    <w:rsid w:val="00F51589"/>
    <w:pPr>
      <w:tabs>
        <w:tab w:val="clear" w:pos="936"/>
        <w:tab w:val="clear" w:pos="8496"/>
        <w:tab w:val="right" w:pos="8511"/>
      </w:tabs>
      <w:spacing w:before="260" w:after="200" w:line="0" w:lineRule="atLeast"/>
      <w:ind w:left="2160" w:right="861"/>
    </w:pPr>
    <w:rPr>
      <w:rFonts w:ascii="Arial" w:hAnsi="Arial" w:cs="Arial"/>
      <w:bCs/>
      <w:noProof/>
      <w:color w:val="0C2D83"/>
      <w:sz w:val="22"/>
      <w:szCs w:val="22"/>
      <w:lang w:val="en-US" w:eastAsia="pt-BR"/>
    </w:rPr>
  </w:style>
  <w:style w:type="paragraph" w:customStyle="1" w:styleId="Sub-Ttulo-3nvel">
    <w:name w:val="Sub-Título - 3º nível"/>
    <w:basedOn w:val="TOC4"/>
    <w:rsid w:val="00F51589"/>
    <w:pPr>
      <w:tabs>
        <w:tab w:val="clear" w:pos="936"/>
        <w:tab w:val="clear" w:pos="8496"/>
      </w:tabs>
      <w:spacing w:before="260" w:after="200" w:line="0" w:lineRule="atLeast"/>
      <w:ind w:left="2160" w:firstLine="0"/>
    </w:pPr>
    <w:rPr>
      <w:rFonts w:ascii="Arial" w:hAnsi="Arial" w:cs="Arial"/>
      <w:b/>
      <w:bCs/>
      <w:i w:val="0"/>
      <w:color w:val="0C2D83"/>
      <w:sz w:val="20"/>
      <w:szCs w:val="20"/>
      <w:lang w:eastAsia="pt-BR"/>
    </w:rPr>
  </w:style>
  <w:style w:type="paragraph" w:customStyle="1" w:styleId="TiluloPrincipal">
    <w:name w:val="Tilulo Principal"/>
    <w:basedOn w:val="Normal"/>
    <w:rsid w:val="00F51589"/>
    <w:pPr>
      <w:spacing w:after="500" w:line="400" w:lineRule="atLeast"/>
      <w:ind w:left="2160"/>
    </w:pPr>
    <w:rPr>
      <w:rFonts w:ascii="Arial" w:hAnsi="Arial" w:cs="Arial"/>
      <w:color w:val="0C2D83"/>
      <w:sz w:val="36"/>
    </w:rPr>
  </w:style>
  <w:style w:type="paragraph" w:customStyle="1" w:styleId="EROS">
    <w:name w:val="EROS"/>
    <w:basedOn w:val="Normal"/>
    <w:rsid w:val="00F51589"/>
    <w:pPr>
      <w:spacing w:after="500" w:line="400" w:lineRule="atLeast"/>
      <w:ind w:left="2160"/>
    </w:pPr>
    <w:rPr>
      <w:rFonts w:ascii="Arial" w:hAnsi="Arial" w:cs="Arial"/>
      <w:color w:val="0C2D83"/>
      <w:sz w:val="36"/>
    </w:rPr>
  </w:style>
  <w:style w:type="paragraph" w:customStyle="1" w:styleId="zKISOffAddress">
    <w:name w:val="zKISOffAddress"/>
    <w:basedOn w:val="Normal"/>
    <w:rsid w:val="00F51589"/>
    <w:pPr>
      <w:framePr w:hSpace="215" w:wrap="around" w:vAnchor="page" w:hAnchor="page" w:x="4282" w:y="1294"/>
      <w:spacing w:line="190" w:lineRule="exact"/>
    </w:pPr>
    <w:rPr>
      <w:rFonts w:ascii="Univers 45 Light" w:hAnsi="Univers 45 Light"/>
      <w:sz w:val="15"/>
      <w:szCs w:val="20"/>
    </w:rPr>
  </w:style>
  <w:style w:type="paragraph" w:customStyle="1" w:styleId="Style1">
    <w:name w:val="Style1"/>
    <w:basedOn w:val="Heading1"/>
    <w:rsid w:val="00F51589"/>
    <w:pPr>
      <w:keepNext w:val="0"/>
      <w:pageBreakBefore w:val="0"/>
      <w:widowControl w:val="0"/>
      <w:numPr>
        <w:numId w:val="0"/>
      </w:numPr>
      <w:spacing w:after="500"/>
      <w:ind w:left="2160"/>
    </w:pPr>
    <w:rPr>
      <w:rFonts w:ascii="Arial" w:hAnsi="Arial"/>
      <w:b w:val="0"/>
      <w:bCs/>
      <w:color w:val="333399"/>
      <w:sz w:val="36"/>
      <w:szCs w:val="36"/>
    </w:rPr>
  </w:style>
  <w:style w:type="paragraph" w:customStyle="1" w:styleId="KPMG1">
    <w:name w:val="KPMG1"/>
    <w:basedOn w:val="Normal"/>
    <w:rsid w:val="00F51589"/>
    <w:rPr>
      <w:rFonts w:ascii="Arial" w:hAnsi="Arial"/>
      <w:b/>
      <w:color w:val="333399"/>
      <w:sz w:val="36"/>
      <w:szCs w:val="36"/>
    </w:rPr>
  </w:style>
  <w:style w:type="paragraph" w:customStyle="1" w:styleId="Default">
    <w:name w:val="Default"/>
    <w:rsid w:val="00F51589"/>
    <w:pPr>
      <w:autoSpaceDE w:val="0"/>
      <w:autoSpaceDN w:val="0"/>
      <w:adjustRightInd w:val="0"/>
      <w:spacing w:after="0" w:line="240" w:lineRule="auto"/>
    </w:pPr>
    <w:rPr>
      <w:rFonts w:ascii="Times New Roman" w:eastAsia="Batang" w:hAnsi="Times New Roman" w:cs="Times New Roman"/>
      <w:color w:val="000000"/>
      <w:sz w:val="24"/>
      <w:szCs w:val="24"/>
      <w:lang w:eastAsia="pt-BR"/>
    </w:rPr>
  </w:style>
  <w:style w:type="paragraph" w:styleId="ListParagraph">
    <w:name w:val="List Paragraph"/>
    <w:basedOn w:val="Normal"/>
    <w:link w:val="ListParagraphChar"/>
    <w:uiPriority w:val="34"/>
    <w:qFormat/>
    <w:rsid w:val="00F51589"/>
    <w:pPr>
      <w:ind w:left="720"/>
      <w:contextualSpacing/>
    </w:pPr>
  </w:style>
  <w:style w:type="character" w:customStyle="1" w:styleId="ListParagraphChar">
    <w:name w:val="List Paragraph Char"/>
    <w:basedOn w:val="DefaultParagraphFont"/>
    <w:link w:val="ListParagraph"/>
    <w:uiPriority w:val="34"/>
    <w:rsid w:val="00D379A4"/>
    <w:rPr>
      <w:rFonts w:ascii="Times New Roman" w:eastAsia="Times New Roman" w:hAnsi="Times New Roman" w:cs="Times New Roman"/>
      <w:szCs w:val="24"/>
    </w:rPr>
  </w:style>
  <w:style w:type="character" w:styleId="CommentReference">
    <w:name w:val="annotation reference"/>
    <w:basedOn w:val="DefaultParagraphFont"/>
    <w:uiPriority w:val="99"/>
    <w:unhideWhenUsed/>
    <w:rsid w:val="00F51589"/>
    <w:rPr>
      <w:sz w:val="16"/>
      <w:szCs w:val="16"/>
    </w:rPr>
  </w:style>
  <w:style w:type="paragraph" w:styleId="CommentText">
    <w:name w:val="annotation text"/>
    <w:basedOn w:val="Normal"/>
    <w:link w:val="CommentTextChar"/>
    <w:uiPriority w:val="99"/>
    <w:unhideWhenUsed/>
    <w:rsid w:val="00F51589"/>
    <w:pPr>
      <w:spacing w:after="200" w:line="276" w:lineRule="auto"/>
    </w:pPr>
    <w:rPr>
      <w:rFonts w:ascii="Calibri" w:eastAsia="Batang" w:hAnsi="Calibri"/>
      <w:sz w:val="20"/>
      <w:szCs w:val="20"/>
      <w:lang w:val="en-US"/>
    </w:rPr>
  </w:style>
  <w:style w:type="character" w:customStyle="1" w:styleId="CommentTextChar">
    <w:name w:val="Comment Text Char"/>
    <w:basedOn w:val="DefaultParagraphFont"/>
    <w:link w:val="CommentText"/>
    <w:uiPriority w:val="99"/>
    <w:rsid w:val="00F51589"/>
    <w:rPr>
      <w:rFonts w:ascii="Calibri" w:eastAsia="Batang"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51589"/>
    <w:pPr>
      <w:spacing w:after="0" w:line="240" w:lineRule="auto"/>
    </w:pPr>
    <w:rPr>
      <w:rFonts w:ascii="Times New Roman" w:eastAsia="Times New Roman" w:hAnsi="Times New Roman"/>
      <w:b/>
      <w:bCs/>
      <w:lang w:val="pt-BR"/>
    </w:rPr>
  </w:style>
  <w:style w:type="character" w:customStyle="1" w:styleId="CommentSubjectChar">
    <w:name w:val="Comment Subject Char"/>
    <w:basedOn w:val="CommentTextChar"/>
    <w:link w:val="CommentSubject"/>
    <w:uiPriority w:val="99"/>
    <w:rsid w:val="00F51589"/>
    <w:rPr>
      <w:rFonts w:ascii="Times New Roman" w:eastAsia="Times New Roman" w:hAnsi="Times New Roman" w:cs="Times New Roman"/>
      <w:b/>
      <w:bCs/>
      <w:sz w:val="20"/>
      <w:szCs w:val="20"/>
      <w:lang w:val="en-US"/>
    </w:rPr>
  </w:style>
  <w:style w:type="paragraph" w:styleId="Revision">
    <w:name w:val="Revision"/>
    <w:hidden/>
    <w:uiPriority w:val="99"/>
    <w:semiHidden/>
    <w:rsid w:val="00F51589"/>
    <w:pPr>
      <w:spacing w:after="0" w:line="240" w:lineRule="auto"/>
    </w:pPr>
    <w:rPr>
      <w:rFonts w:ascii="Times New Roman" w:eastAsia="Times New Roman" w:hAnsi="Times New Roman" w:cs="Times New Roman"/>
      <w:szCs w:val="24"/>
    </w:rPr>
  </w:style>
  <w:style w:type="paragraph" w:styleId="FootnoteText">
    <w:name w:val="footnote text"/>
    <w:basedOn w:val="Normal"/>
    <w:link w:val="FootnoteTextChar"/>
    <w:unhideWhenUsed/>
    <w:rsid w:val="00F51589"/>
    <w:rPr>
      <w:sz w:val="20"/>
      <w:szCs w:val="20"/>
    </w:rPr>
  </w:style>
  <w:style w:type="character" w:customStyle="1" w:styleId="FootnoteTextChar">
    <w:name w:val="Footnote Text Char"/>
    <w:basedOn w:val="DefaultParagraphFont"/>
    <w:link w:val="FootnoteText"/>
    <w:rsid w:val="00F51589"/>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F51589"/>
    <w:rPr>
      <w:vertAlign w:val="superscript"/>
    </w:rPr>
  </w:style>
  <w:style w:type="paragraph" w:styleId="EndnoteText">
    <w:name w:val="endnote text"/>
    <w:basedOn w:val="Normal"/>
    <w:link w:val="EndnoteTextChar"/>
    <w:uiPriority w:val="99"/>
    <w:semiHidden/>
    <w:unhideWhenUsed/>
    <w:rsid w:val="00F51589"/>
    <w:rPr>
      <w:sz w:val="20"/>
      <w:szCs w:val="20"/>
    </w:rPr>
  </w:style>
  <w:style w:type="character" w:customStyle="1" w:styleId="EndnoteTextChar">
    <w:name w:val="Endnote Text Char"/>
    <w:basedOn w:val="DefaultParagraphFont"/>
    <w:link w:val="EndnoteText"/>
    <w:uiPriority w:val="99"/>
    <w:semiHidden/>
    <w:rsid w:val="00F5158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51589"/>
    <w:rPr>
      <w:vertAlign w:val="superscript"/>
    </w:rPr>
  </w:style>
  <w:style w:type="paragraph" w:customStyle="1" w:styleId="AccountHD1LineSpreads">
    <w:name w:val="AccountHD1 Line (Spreads)"/>
    <w:basedOn w:val="Normal"/>
    <w:uiPriority w:val="99"/>
    <w:rsid w:val="00F51589"/>
    <w:pPr>
      <w:widowControl w:val="0"/>
      <w:pBdr>
        <w:bottom w:val="single" w:sz="8" w:space="3" w:color="0014D3"/>
      </w:pBdr>
      <w:tabs>
        <w:tab w:val="left" w:pos="1701"/>
        <w:tab w:val="left" w:pos="1928"/>
        <w:tab w:val="right" w:pos="6746"/>
        <w:tab w:val="right" w:pos="7880"/>
        <w:tab w:val="right" w:pos="9014"/>
        <w:tab w:val="right" w:pos="10148"/>
      </w:tabs>
      <w:autoSpaceDE w:val="0"/>
      <w:autoSpaceDN w:val="0"/>
      <w:adjustRightInd w:val="0"/>
      <w:spacing w:after="120" w:line="220" w:lineRule="atLeast"/>
      <w:ind w:left="1701" w:hanging="1701"/>
      <w:textAlignment w:val="center"/>
    </w:pPr>
    <w:rPr>
      <w:rFonts w:ascii="Univers 45 Light" w:hAnsi="Univers 45 Light" w:cs="Univers 45 Light"/>
      <w:b/>
      <w:bCs/>
      <w:color w:val="000000"/>
      <w:sz w:val="16"/>
      <w:szCs w:val="16"/>
      <w:lang w:val="en-GB" w:eastAsia="en-NZ"/>
    </w:rPr>
  </w:style>
  <w:style w:type="paragraph" w:customStyle="1" w:styleId="AcctBody2ColSpreads">
    <w:name w:val="Acct Body 2 Col (Spreads)"/>
    <w:basedOn w:val="Normal"/>
    <w:uiPriority w:val="99"/>
    <w:rsid w:val="00F51589"/>
    <w:pPr>
      <w:widowControl w:val="0"/>
      <w:tabs>
        <w:tab w:val="left" w:pos="1701"/>
        <w:tab w:val="left" w:pos="1928"/>
        <w:tab w:val="right" w:pos="7880"/>
        <w:tab w:val="decimal" w:pos="9014"/>
        <w:tab w:val="decimal" w:pos="10148"/>
      </w:tabs>
      <w:autoSpaceDE w:val="0"/>
      <w:autoSpaceDN w:val="0"/>
      <w:adjustRightInd w:val="0"/>
      <w:spacing w:line="240" w:lineRule="atLeast"/>
      <w:ind w:left="1701" w:hanging="1701"/>
      <w:textAlignment w:val="center"/>
    </w:pPr>
    <w:rPr>
      <w:rFonts w:ascii="Univers 45 Light" w:hAnsi="Univers 45 Light" w:cs="Univers 45 Light"/>
      <w:color w:val="000000"/>
      <w:sz w:val="19"/>
      <w:szCs w:val="19"/>
      <w:lang w:val="en-GB" w:eastAsia="en-NZ"/>
    </w:rPr>
  </w:style>
  <w:style w:type="paragraph" w:customStyle="1" w:styleId="AcctBody2ColL1Spreads">
    <w:name w:val="Acct Body 2 Col L1 (Spreads)"/>
    <w:basedOn w:val="Normal"/>
    <w:next w:val="Normal"/>
    <w:uiPriority w:val="99"/>
    <w:rsid w:val="00F51589"/>
    <w:pPr>
      <w:widowControl w:val="0"/>
      <w:pBdr>
        <w:bottom w:val="single" w:sz="2" w:space="3" w:color="000000"/>
      </w:pBdr>
      <w:tabs>
        <w:tab w:val="left" w:pos="1701"/>
        <w:tab w:val="left" w:pos="1928"/>
        <w:tab w:val="right" w:pos="7880"/>
        <w:tab w:val="decimal" w:pos="9014"/>
        <w:tab w:val="decimal" w:pos="10148"/>
      </w:tabs>
      <w:autoSpaceDE w:val="0"/>
      <w:autoSpaceDN w:val="0"/>
      <w:adjustRightInd w:val="0"/>
      <w:spacing w:after="40" w:line="240" w:lineRule="atLeast"/>
      <w:ind w:left="1701" w:hanging="1701"/>
      <w:textAlignment w:val="center"/>
    </w:pPr>
    <w:rPr>
      <w:rFonts w:ascii="Univers 45 Light" w:hAnsi="Univers 45 Light" w:cs="Univers 45 Light"/>
      <w:color w:val="000000"/>
      <w:sz w:val="19"/>
      <w:szCs w:val="19"/>
      <w:lang w:val="en-GB" w:eastAsia="en-NZ"/>
    </w:rPr>
  </w:style>
  <w:style w:type="paragraph" w:customStyle="1" w:styleId="AcctBody2ColLTSpreads">
    <w:name w:val="Acct Body 2 Col LT (Spreads)"/>
    <w:basedOn w:val="AcctBody2ColL1Spreads"/>
    <w:next w:val="AcctBody2ColSpreads"/>
    <w:uiPriority w:val="99"/>
    <w:rsid w:val="00F51589"/>
    <w:pPr>
      <w:pBdr>
        <w:bottom w:val="single" w:sz="10" w:space="4" w:color="000000"/>
      </w:pBdr>
      <w:tabs>
        <w:tab w:val="clear" w:pos="1928"/>
      </w:tabs>
      <w:spacing w:after="120"/>
    </w:pPr>
  </w:style>
  <w:style w:type="character" w:customStyle="1" w:styleId="Reference">
    <w:name w:val="Reference"/>
    <w:uiPriority w:val="99"/>
    <w:rsid w:val="00F51589"/>
    <w:rPr>
      <w:rFonts w:ascii="Univers 45 Light" w:hAnsi="Univers 45 Light"/>
      <w:i/>
      <w:color w:val="00338D"/>
      <w:sz w:val="15"/>
    </w:rPr>
  </w:style>
  <w:style w:type="character" w:customStyle="1" w:styleId="Bold">
    <w:name w:val="Bold"/>
    <w:uiPriority w:val="99"/>
    <w:rsid w:val="00F51589"/>
    <w:rPr>
      <w:rFonts w:ascii="Univers LT Std 45 Light" w:hAnsi="Univers LT Std 45 Light"/>
      <w:b/>
    </w:rPr>
  </w:style>
  <w:style w:type="character" w:customStyle="1" w:styleId="Euro">
    <w:name w:val="Euro"/>
    <w:uiPriority w:val="99"/>
    <w:rsid w:val="00F51589"/>
    <w:rPr>
      <w:rFonts w:ascii="Euro Sans" w:hAnsi="Euro Sans"/>
      <w:sz w:val="19"/>
    </w:rPr>
  </w:style>
  <w:style w:type="paragraph" w:styleId="ListBullet">
    <w:name w:val="List Bullet"/>
    <w:basedOn w:val="Normal"/>
    <w:uiPriority w:val="99"/>
    <w:unhideWhenUsed/>
    <w:rsid w:val="00F51589"/>
    <w:pPr>
      <w:numPr>
        <w:numId w:val="5"/>
      </w:numPr>
      <w:contextualSpacing/>
    </w:pPr>
  </w:style>
  <w:style w:type="character" w:customStyle="1" w:styleId="Footnote">
    <w:name w:val="Footnote"/>
    <w:uiPriority w:val="99"/>
    <w:rsid w:val="00F51589"/>
    <w:rPr>
      <w:rFonts w:ascii="Univers 45 Light" w:hAnsi="Univers 45 Light"/>
      <w:b/>
      <w:color w:val="0014D3"/>
      <w:position w:val="2"/>
      <w:sz w:val="19"/>
      <w:vertAlign w:val="superscript"/>
    </w:rPr>
  </w:style>
  <w:style w:type="paragraph" w:customStyle="1" w:styleId="AccountingPolicyBulletSpreads">
    <w:name w:val="Accounting Policy Bullet (Spreads)"/>
    <w:basedOn w:val="Normal"/>
    <w:uiPriority w:val="99"/>
    <w:rsid w:val="00F51589"/>
    <w:pPr>
      <w:widowControl w:val="0"/>
      <w:numPr>
        <w:numId w:val="6"/>
      </w:numPr>
      <w:suppressAutoHyphens/>
      <w:autoSpaceDE w:val="0"/>
      <w:autoSpaceDN w:val="0"/>
      <w:adjustRightInd w:val="0"/>
      <w:spacing w:after="113" w:line="240" w:lineRule="atLeast"/>
      <w:ind w:left="1985" w:hanging="284"/>
      <w:textAlignment w:val="center"/>
    </w:pPr>
    <w:rPr>
      <w:rFonts w:ascii="Univers 45 Light" w:hAnsi="Univers 45 Light" w:cs="Univers 45 Light"/>
      <w:color w:val="000000"/>
      <w:sz w:val="19"/>
      <w:szCs w:val="19"/>
      <w:lang w:val="en-GB" w:eastAsia="en-NZ"/>
    </w:rPr>
  </w:style>
  <w:style w:type="paragraph" w:customStyle="1" w:styleId="AccountingPolicySpreads">
    <w:name w:val="Accounting Policy (Spreads)"/>
    <w:basedOn w:val="Normal"/>
    <w:uiPriority w:val="99"/>
    <w:rsid w:val="00F51589"/>
    <w:pPr>
      <w:widowControl w:val="0"/>
      <w:tabs>
        <w:tab w:val="left" w:pos="1701"/>
        <w:tab w:val="left" w:pos="2041"/>
      </w:tabs>
      <w:suppressAutoHyphens/>
      <w:autoSpaceDE w:val="0"/>
      <w:autoSpaceDN w:val="0"/>
      <w:adjustRightInd w:val="0"/>
      <w:spacing w:after="120" w:line="240" w:lineRule="atLeast"/>
      <w:ind w:left="1701" w:hanging="1701"/>
      <w:textAlignment w:val="center"/>
    </w:pPr>
    <w:rPr>
      <w:rFonts w:ascii="Univers 45 Light" w:hAnsi="Univers 45 Light" w:cs="Univers 45 Light"/>
      <w:color w:val="000000"/>
      <w:sz w:val="19"/>
      <w:szCs w:val="19"/>
      <w:lang w:val="en-GB" w:eastAsia="en-NZ"/>
    </w:rPr>
  </w:style>
  <w:style w:type="paragraph" w:customStyle="1" w:styleId="Subhead5Spreads">
    <w:name w:val="Subhead 5 (Spreads)"/>
    <w:basedOn w:val="Normal"/>
    <w:uiPriority w:val="99"/>
    <w:rsid w:val="00F51589"/>
    <w:pPr>
      <w:widowControl w:val="0"/>
      <w:tabs>
        <w:tab w:val="left" w:pos="1701"/>
        <w:tab w:val="left" w:pos="2098"/>
      </w:tabs>
      <w:suppressAutoHyphens/>
      <w:autoSpaceDE w:val="0"/>
      <w:autoSpaceDN w:val="0"/>
      <w:adjustRightInd w:val="0"/>
      <w:spacing w:after="113" w:line="240" w:lineRule="atLeast"/>
      <w:ind w:left="1701" w:hanging="1701"/>
      <w:textAlignment w:val="center"/>
    </w:pPr>
    <w:rPr>
      <w:rFonts w:ascii="Univers 45 Light" w:hAnsi="Univers 45 Light" w:cs="Univers 45 Light"/>
      <w:b/>
      <w:bCs/>
      <w:color w:val="93E8FF"/>
      <w:sz w:val="19"/>
      <w:szCs w:val="19"/>
      <w:lang w:val="en-GB" w:eastAsia="en-NZ"/>
    </w:rPr>
  </w:style>
  <w:style w:type="character" w:customStyle="1" w:styleId="Bullet">
    <w:name w:val="Bullet"/>
    <w:uiPriority w:val="99"/>
    <w:rsid w:val="00F51589"/>
    <w:rPr>
      <w:rFonts w:ascii="ZapfDingbats" w:hAnsi="ZapfDingbats"/>
      <w:color w:val="000000"/>
      <w:position w:val="2"/>
      <w:sz w:val="10"/>
    </w:rPr>
  </w:style>
  <w:style w:type="paragraph" w:customStyle="1" w:styleId="BodytextSpreads">
    <w:name w:val="Body text (Spreads)"/>
    <w:basedOn w:val="Normal"/>
    <w:uiPriority w:val="99"/>
    <w:rsid w:val="008B59BD"/>
    <w:pPr>
      <w:widowControl w:val="0"/>
      <w:tabs>
        <w:tab w:val="left" w:pos="397"/>
      </w:tabs>
      <w:suppressAutoHyphens/>
      <w:autoSpaceDE w:val="0"/>
      <w:autoSpaceDN w:val="0"/>
      <w:adjustRightInd w:val="0"/>
      <w:spacing w:after="120" w:line="240" w:lineRule="atLeast"/>
      <w:textAlignment w:val="center"/>
    </w:pPr>
    <w:rPr>
      <w:rFonts w:ascii="Univers LT Std 45 Light" w:eastAsiaTheme="minorEastAsia" w:hAnsi="Univers LT Std 45 Light" w:cs="Univers LT Std 45 Light"/>
      <w:color w:val="000000"/>
      <w:sz w:val="19"/>
      <w:szCs w:val="19"/>
      <w:lang w:val="en-GB" w:eastAsia="en-NZ"/>
    </w:rPr>
  </w:style>
  <w:style w:type="character" w:customStyle="1" w:styleId="hps">
    <w:name w:val="hps"/>
    <w:basedOn w:val="DefaultParagraphFont"/>
    <w:rsid w:val="007259CD"/>
  </w:style>
  <w:style w:type="paragraph" w:styleId="z-TopofForm">
    <w:name w:val="HTML Top of Form"/>
    <w:basedOn w:val="Normal"/>
    <w:next w:val="Normal"/>
    <w:link w:val="z-TopofFormChar"/>
    <w:hidden/>
    <w:uiPriority w:val="99"/>
    <w:semiHidden/>
    <w:unhideWhenUsed/>
    <w:rsid w:val="006438A1"/>
    <w:pPr>
      <w:pBdr>
        <w:bottom w:val="single" w:sz="6" w:space="1" w:color="auto"/>
      </w:pBdr>
      <w:jc w:val="center"/>
    </w:pPr>
    <w:rPr>
      <w:rFonts w:ascii="Arial" w:hAnsi="Arial" w:cs="Arial"/>
      <w:vanish/>
      <w:sz w:val="16"/>
      <w:szCs w:val="16"/>
      <w:lang w:eastAsia="pt-BR"/>
    </w:rPr>
  </w:style>
  <w:style w:type="character" w:customStyle="1" w:styleId="z-TopofFormChar">
    <w:name w:val="z-Top of Form Char"/>
    <w:basedOn w:val="DefaultParagraphFont"/>
    <w:link w:val="z-TopofForm"/>
    <w:uiPriority w:val="99"/>
    <w:semiHidden/>
    <w:rsid w:val="006438A1"/>
    <w:rPr>
      <w:rFonts w:ascii="Arial" w:eastAsia="Times New Roman" w:hAnsi="Arial" w:cs="Arial"/>
      <w:vanish/>
      <w:sz w:val="16"/>
      <w:szCs w:val="16"/>
      <w:lang w:eastAsia="pt-BR"/>
    </w:rPr>
  </w:style>
  <w:style w:type="paragraph" w:styleId="z-BottomofForm">
    <w:name w:val="HTML Bottom of Form"/>
    <w:basedOn w:val="Normal"/>
    <w:next w:val="Normal"/>
    <w:link w:val="z-BottomofFormChar"/>
    <w:hidden/>
    <w:uiPriority w:val="99"/>
    <w:unhideWhenUsed/>
    <w:rsid w:val="006438A1"/>
    <w:pPr>
      <w:pBdr>
        <w:top w:val="single" w:sz="6" w:space="1" w:color="auto"/>
      </w:pBdr>
      <w:jc w:val="center"/>
    </w:pPr>
    <w:rPr>
      <w:rFonts w:ascii="Arial" w:hAnsi="Arial" w:cs="Arial"/>
      <w:vanish/>
      <w:sz w:val="16"/>
      <w:szCs w:val="16"/>
      <w:lang w:eastAsia="pt-BR"/>
    </w:rPr>
  </w:style>
  <w:style w:type="character" w:customStyle="1" w:styleId="z-BottomofFormChar">
    <w:name w:val="z-Bottom of Form Char"/>
    <w:basedOn w:val="DefaultParagraphFont"/>
    <w:link w:val="z-BottomofForm"/>
    <w:uiPriority w:val="99"/>
    <w:rsid w:val="006438A1"/>
    <w:rPr>
      <w:rFonts w:ascii="Arial" w:eastAsia="Times New Roman" w:hAnsi="Arial" w:cs="Arial"/>
      <w:vanish/>
      <w:sz w:val="16"/>
      <w:szCs w:val="16"/>
      <w:lang w:eastAsia="pt-BR"/>
    </w:rPr>
  </w:style>
  <w:style w:type="paragraph" w:customStyle="1" w:styleId="AccountHD1Spreads">
    <w:name w:val="AccountHD1 (Spreads)"/>
    <w:basedOn w:val="Normal"/>
    <w:uiPriority w:val="99"/>
    <w:rsid w:val="006438A1"/>
    <w:pPr>
      <w:widowControl w:val="0"/>
      <w:tabs>
        <w:tab w:val="left" w:pos="1701"/>
        <w:tab w:val="left" w:pos="1928"/>
        <w:tab w:val="right" w:pos="6746"/>
        <w:tab w:val="right" w:pos="7880"/>
        <w:tab w:val="right" w:pos="9014"/>
        <w:tab w:val="right" w:pos="10148"/>
      </w:tabs>
      <w:autoSpaceDE w:val="0"/>
      <w:autoSpaceDN w:val="0"/>
      <w:adjustRightInd w:val="0"/>
      <w:spacing w:line="220" w:lineRule="atLeast"/>
      <w:ind w:left="1701" w:hanging="1701"/>
      <w:textAlignment w:val="center"/>
    </w:pPr>
    <w:rPr>
      <w:rFonts w:ascii="Univers 45 Light" w:eastAsiaTheme="minorEastAsia" w:hAnsi="Univers 45 Light" w:cs="Univers 45 Light"/>
      <w:b/>
      <w:bCs/>
      <w:color w:val="000000"/>
      <w:sz w:val="16"/>
      <w:szCs w:val="16"/>
      <w:lang w:val="en-GB" w:eastAsia="en-NZ"/>
    </w:rPr>
  </w:style>
  <w:style w:type="paragraph" w:customStyle="1" w:styleId="AcctBody4ColSpreads">
    <w:name w:val="Acct Body 4 Col (Spreads)"/>
    <w:basedOn w:val="Normal"/>
    <w:uiPriority w:val="99"/>
    <w:rsid w:val="006438A1"/>
    <w:pPr>
      <w:widowControl w:val="0"/>
      <w:tabs>
        <w:tab w:val="left" w:pos="1701"/>
        <w:tab w:val="left" w:pos="1928"/>
        <w:tab w:val="right" w:pos="5499"/>
        <w:tab w:val="decimal" w:pos="6746"/>
        <w:tab w:val="decimal" w:pos="7880"/>
        <w:tab w:val="decimal" w:pos="9014"/>
        <w:tab w:val="decimal" w:pos="10148"/>
      </w:tabs>
      <w:autoSpaceDE w:val="0"/>
      <w:autoSpaceDN w:val="0"/>
      <w:adjustRightInd w:val="0"/>
      <w:spacing w:line="240" w:lineRule="atLeast"/>
      <w:textAlignment w:val="center"/>
    </w:pPr>
    <w:rPr>
      <w:rFonts w:ascii="Univers 45 Light" w:eastAsiaTheme="minorEastAsia" w:hAnsi="Univers 45 Light" w:cs="Univers 45 Light"/>
      <w:color w:val="000000"/>
      <w:sz w:val="19"/>
      <w:szCs w:val="19"/>
      <w:lang w:val="en-GB" w:eastAsia="en-NZ"/>
    </w:rPr>
  </w:style>
  <w:style w:type="paragraph" w:customStyle="1" w:styleId="AcctBody4ColLTSpreads">
    <w:name w:val="Acct Body 4 Col LT (Spreads)"/>
    <w:basedOn w:val="Normal"/>
    <w:uiPriority w:val="99"/>
    <w:rsid w:val="006438A1"/>
    <w:pPr>
      <w:widowControl w:val="0"/>
      <w:pBdr>
        <w:bottom w:val="single" w:sz="10" w:space="4" w:color="000000"/>
      </w:pBdr>
      <w:tabs>
        <w:tab w:val="left" w:pos="1701"/>
        <w:tab w:val="left" w:pos="1928"/>
        <w:tab w:val="decimal" w:pos="5613"/>
        <w:tab w:val="decimal" w:pos="6746"/>
        <w:tab w:val="decimal" w:pos="7880"/>
        <w:tab w:val="decimal" w:pos="9014"/>
        <w:tab w:val="decimal" w:pos="10148"/>
      </w:tabs>
      <w:autoSpaceDE w:val="0"/>
      <w:autoSpaceDN w:val="0"/>
      <w:adjustRightInd w:val="0"/>
      <w:spacing w:after="113" w:line="240" w:lineRule="atLeast"/>
      <w:textAlignment w:val="center"/>
    </w:pPr>
    <w:rPr>
      <w:rFonts w:ascii="Univers LT Std" w:eastAsiaTheme="minorEastAsia" w:hAnsi="Univers LT Std" w:cs="Univers LT Std"/>
      <w:color w:val="000000"/>
      <w:sz w:val="19"/>
      <w:szCs w:val="19"/>
      <w:lang w:val="en-GB" w:eastAsia="en-NZ"/>
    </w:rPr>
  </w:style>
  <w:style w:type="paragraph" w:customStyle="1" w:styleId="NoteSpreads">
    <w:name w:val="Note (Spreads)"/>
    <w:basedOn w:val="Normal"/>
    <w:uiPriority w:val="99"/>
    <w:rsid w:val="006438A1"/>
    <w:pPr>
      <w:widowControl w:val="0"/>
      <w:tabs>
        <w:tab w:val="left" w:pos="1701"/>
        <w:tab w:val="left" w:pos="2098"/>
      </w:tabs>
      <w:suppressAutoHyphens/>
      <w:autoSpaceDE w:val="0"/>
      <w:autoSpaceDN w:val="0"/>
      <w:adjustRightInd w:val="0"/>
      <w:spacing w:before="113" w:after="113" w:line="260" w:lineRule="atLeast"/>
      <w:ind w:left="1701" w:hanging="1701"/>
      <w:textAlignment w:val="center"/>
    </w:pPr>
    <w:rPr>
      <w:rFonts w:ascii="Univers 55" w:eastAsiaTheme="minorEastAsia" w:hAnsi="Univers 55" w:cs="Univers 55"/>
      <w:b/>
      <w:color w:val="F73500"/>
      <w:sz w:val="24"/>
      <w:lang w:val="en-GB" w:eastAsia="en-NZ"/>
    </w:rPr>
  </w:style>
  <w:style w:type="paragraph" w:customStyle="1" w:styleId="Subhead3Spreads">
    <w:name w:val="Subhead 3 (Spreads)"/>
    <w:basedOn w:val="Normal"/>
    <w:uiPriority w:val="99"/>
    <w:rsid w:val="006438A1"/>
    <w:pPr>
      <w:widowControl w:val="0"/>
      <w:tabs>
        <w:tab w:val="left" w:pos="2098"/>
      </w:tabs>
      <w:suppressAutoHyphens/>
      <w:autoSpaceDE w:val="0"/>
      <w:autoSpaceDN w:val="0"/>
      <w:adjustRightInd w:val="0"/>
      <w:spacing w:after="113" w:line="240" w:lineRule="atLeast"/>
      <w:ind w:left="1701" w:hanging="1701"/>
      <w:textAlignment w:val="center"/>
    </w:pPr>
    <w:rPr>
      <w:rFonts w:ascii="Univers 55" w:eastAsiaTheme="minorEastAsia" w:hAnsi="Univers 55" w:cs="Univers 55"/>
      <w:b/>
      <w:color w:val="00338D"/>
      <w:sz w:val="19"/>
      <w:szCs w:val="19"/>
      <w:lang w:val="en-GB" w:eastAsia="en-NZ"/>
    </w:rPr>
  </w:style>
  <w:style w:type="paragraph" w:customStyle="1" w:styleId="Subhead4Spreads">
    <w:name w:val="Subhead 4 (Spreads)"/>
    <w:basedOn w:val="Normal"/>
    <w:uiPriority w:val="99"/>
    <w:rsid w:val="006438A1"/>
    <w:pPr>
      <w:widowControl w:val="0"/>
      <w:tabs>
        <w:tab w:val="left" w:pos="1701"/>
        <w:tab w:val="left" w:pos="2098"/>
      </w:tabs>
      <w:suppressAutoHyphens/>
      <w:autoSpaceDE w:val="0"/>
      <w:autoSpaceDN w:val="0"/>
      <w:adjustRightInd w:val="0"/>
      <w:spacing w:after="113" w:line="240" w:lineRule="atLeast"/>
      <w:ind w:left="1701" w:hanging="1701"/>
      <w:textAlignment w:val="center"/>
    </w:pPr>
    <w:rPr>
      <w:rFonts w:ascii="Univers 55" w:eastAsiaTheme="minorEastAsia" w:hAnsi="Univers 55" w:cs="Univers 55"/>
      <w:b/>
      <w:color w:val="4392E9"/>
      <w:sz w:val="19"/>
      <w:szCs w:val="19"/>
      <w:lang w:val="en-GB" w:eastAsia="en-NZ"/>
    </w:rPr>
  </w:style>
  <w:style w:type="paragraph" w:customStyle="1" w:styleId="Pa5">
    <w:name w:val="Pa5"/>
    <w:basedOn w:val="Default"/>
    <w:next w:val="Default"/>
    <w:uiPriority w:val="99"/>
    <w:rsid w:val="008E5ED5"/>
    <w:pPr>
      <w:spacing w:line="191" w:lineRule="atLeast"/>
    </w:pPr>
    <w:rPr>
      <w:rFonts w:ascii="Omnes" w:eastAsiaTheme="minorHAnsi" w:hAnsi="Omnes" w:cstheme="minorBidi"/>
      <w:color w:val="auto"/>
      <w:lang w:eastAsia="en-US"/>
    </w:rPr>
  </w:style>
  <w:style w:type="paragraph" w:customStyle="1" w:styleId="Pa6">
    <w:name w:val="Pa6"/>
    <w:basedOn w:val="Default"/>
    <w:next w:val="Default"/>
    <w:uiPriority w:val="99"/>
    <w:rsid w:val="00760A99"/>
    <w:pPr>
      <w:spacing w:line="301" w:lineRule="atLeast"/>
    </w:pPr>
    <w:rPr>
      <w:rFonts w:ascii="Tungsten Medium" w:eastAsiaTheme="minorHAnsi" w:hAnsi="Tungsten Medium" w:cstheme="minorBidi"/>
      <w:color w:val="auto"/>
      <w:lang w:eastAsia="en-US"/>
    </w:rPr>
  </w:style>
  <w:style w:type="paragraph" w:customStyle="1" w:styleId="04ENDEREOcarta">
    <w:name w:val="04. «ENDEREÇO» carta"/>
    <w:basedOn w:val="Normal"/>
    <w:uiPriority w:val="99"/>
    <w:rsid w:val="00CE0A9E"/>
    <w:pPr>
      <w:spacing w:line="260" w:lineRule="atLeast"/>
      <w:ind w:right="2"/>
      <w:jc w:val="both"/>
    </w:pPr>
    <w:rPr>
      <w:rFonts w:ascii="Times" w:hAnsi="Times"/>
      <w:szCs w:val="20"/>
      <w:lang w:eastAsia="pt-BR"/>
    </w:rPr>
  </w:style>
  <w:style w:type="paragraph" w:customStyle="1" w:styleId="25RELcontedo">
    <w:name w:val="25. &lt;&lt;REL&gt;&gt; conteúdo"/>
    <w:basedOn w:val="Normal"/>
    <w:rsid w:val="00CE0A9E"/>
    <w:pPr>
      <w:spacing w:after="260" w:line="360" w:lineRule="exact"/>
      <w:ind w:left="800" w:hanging="806"/>
    </w:pPr>
    <w:rPr>
      <w:sz w:val="36"/>
      <w:szCs w:val="20"/>
    </w:rPr>
  </w:style>
  <w:style w:type="paragraph" w:customStyle="1" w:styleId="Estilo1">
    <w:name w:val="Estilo1"/>
    <w:basedOn w:val="Normal"/>
    <w:qFormat/>
    <w:rsid w:val="00CE0A9E"/>
    <w:pPr>
      <w:jc w:val="both"/>
    </w:pPr>
    <w:rPr>
      <w:szCs w:val="36"/>
      <w:lang w:eastAsia="pt-BR"/>
    </w:rPr>
  </w:style>
  <w:style w:type="paragraph" w:styleId="NoSpacing">
    <w:name w:val="No Spacing"/>
    <w:uiPriority w:val="99"/>
    <w:qFormat/>
    <w:rsid w:val="00CE0A9E"/>
    <w:pPr>
      <w:spacing w:after="0" w:line="240" w:lineRule="auto"/>
    </w:pPr>
    <w:rPr>
      <w:rFonts w:ascii="Calibri" w:eastAsia="SimSun" w:hAnsi="Calibri" w:cs="Times New Roman"/>
      <w:lang w:eastAsia="zh-CN"/>
    </w:rPr>
  </w:style>
  <w:style w:type="paragraph" w:customStyle="1" w:styleId="25-TEXTOCorpoJustificado">
    <w:name w:val="25 - «TEXTO» Corpo Justificado"/>
    <w:basedOn w:val="Normal"/>
    <w:rsid w:val="001B073F"/>
    <w:pPr>
      <w:spacing w:line="260" w:lineRule="atLeast"/>
      <w:jc w:val="both"/>
    </w:pPr>
    <w:rPr>
      <w:rFonts w:ascii="Times" w:hAnsi="Times"/>
      <w:szCs w:val="22"/>
      <w:lang w:eastAsia="pt-BR"/>
    </w:rPr>
  </w:style>
  <w:style w:type="paragraph" w:customStyle="1" w:styleId="bulletdf1">
    <w:name w:val="bullet df 1"/>
    <w:basedOn w:val="BodyText"/>
    <w:qFormat/>
    <w:rsid w:val="00067646"/>
    <w:pPr>
      <w:keepLines/>
      <w:numPr>
        <w:numId w:val="7"/>
      </w:numPr>
      <w:spacing w:after="0" w:line="240" w:lineRule="auto"/>
      <w:jc w:val="both"/>
    </w:pPr>
    <w:rPr>
      <w:rFonts w:ascii="Times New Roman" w:hAnsi="Times New Roman"/>
      <w:szCs w:val="22"/>
    </w:rPr>
  </w:style>
  <w:style w:type="paragraph" w:customStyle="1" w:styleId="bulletdf2">
    <w:name w:val="bullet df 2"/>
    <w:basedOn w:val="ListParagraph"/>
    <w:qFormat/>
    <w:rsid w:val="00067646"/>
    <w:pPr>
      <w:keepLines/>
      <w:numPr>
        <w:numId w:val="8"/>
      </w:numPr>
      <w:jc w:val="both"/>
    </w:pPr>
    <w:rPr>
      <w:rFonts w:eastAsia="Calibri"/>
      <w:i/>
      <w:color w:val="000000"/>
      <w:sz w:val="24"/>
      <w:szCs w:val="22"/>
      <w:lang w:eastAsia="pt-BR" w:bidi="or-IN"/>
    </w:rPr>
  </w:style>
  <w:style w:type="paragraph" w:customStyle="1" w:styleId="corpodotextodf">
    <w:name w:val="corpo do texto df"/>
    <w:basedOn w:val="Normal"/>
    <w:qFormat/>
    <w:rsid w:val="00067646"/>
    <w:pPr>
      <w:keepLines/>
      <w:widowControl w:val="0"/>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jc w:val="both"/>
    </w:pPr>
    <w:rPr>
      <w:iCs/>
      <w:szCs w:val="36"/>
    </w:rPr>
  </w:style>
  <w:style w:type="paragraph" w:customStyle="1" w:styleId="Corpodotextodf12italico">
    <w:name w:val="Corpo do texto df 12 italico"/>
    <w:basedOn w:val="Normal"/>
    <w:qFormat/>
    <w:rsid w:val="00067646"/>
    <w:pPr>
      <w:widowControl w:val="0"/>
      <w:ind w:left="360"/>
      <w:jc w:val="both"/>
    </w:pPr>
    <w:rPr>
      <w:i/>
      <w:color w:val="000000"/>
      <w:sz w:val="24"/>
      <w:lang w:eastAsia="pt-BR" w:bidi="or-IN"/>
    </w:rPr>
  </w:style>
  <w:style w:type="paragraph" w:customStyle="1" w:styleId="Corpodotextodf2">
    <w:name w:val="Corpo do texto df 2"/>
    <w:basedOn w:val="Normal"/>
    <w:qFormat/>
    <w:rsid w:val="00067646"/>
    <w:pPr>
      <w:keepLines/>
      <w:ind w:left="360"/>
      <w:jc w:val="both"/>
    </w:pPr>
    <w:rPr>
      <w:szCs w:val="22"/>
    </w:rPr>
  </w:style>
  <w:style w:type="paragraph" w:customStyle="1" w:styleId="Corpodotextodf3">
    <w:name w:val="Corpo do texto df 3"/>
    <w:basedOn w:val="Normal"/>
    <w:qFormat/>
    <w:rsid w:val="00067646"/>
    <w:pPr>
      <w:keepLines/>
      <w:ind w:left="720"/>
      <w:jc w:val="both"/>
    </w:pPr>
  </w:style>
  <w:style w:type="paragraph" w:customStyle="1" w:styleId="NumeraopargrafosDf">
    <w:name w:val="Numeração parágrafos Df"/>
    <w:basedOn w:val="Normal"/>
    <w:qFormat/>
    <w:rsid w:val="00067646"/>
    <w:pPr>
      <w:numPr>
        <w:numId w:val="9"/>
      </w:numPr>
      <w:jc w:val="both"/>
    </w:pPr>
    <w:rPr>
      <w:szCs w:val="22"/>
    </w:rPr>
  </w:style>
  <w:style w:type="paragraph" w:customStyle="1" w:styleId="Subttulodf1">
    <w:name w:val="Subtítulo df 1"/>
    <w:basedOn w:val="BodyTextIndent"/>
    <w:qFormat/>
    <w:rsid w:val="00067646"/>
    <w:pPr>
      <w:keepLines/>
      <w:numPr>
        <w:numId w:val="10"/>
      </w:numPr>
      <w:jc w:val="both"/>
    </w:pPr>
    <w:rPr>
      <w:rFonts w:ascii="Times New Roman" w:eastAsia="Arial Unicode MS" w:hAnsi="Times New Roman"/>
      <w:b/>
      <w:i/>
      <w:iCs/>
      <w:sz w:val="24"/>
      <w:szCs w:val="20"/>
      <w:lang w:val="pt-BR"/>
    </w:rPr>
  </w:style>
  <w:style w:type="paragraph" w:customStyle="1" w:styleId="Ttulodf">
    <w:name w:val="Título df"/>
    <w:basedOn w:val="Normal"/>
    <w:qFormat/>
    <w:rsid w:val="00067646"/>
    <w:pPr>
      <w:keepLines/>
      <w:numPr>
        <w:numId w:val="11"/>
      </w:numPr>
    </w:pPr>
    <w:rPr>
      <w:b/>
      <w:sz w:val="26"/>
      <w:szCs w:val="20"/>
    </w:rPr>
  </w:style>
  <w:style w:type="paragraph" w:customStyle="1" w:styleId="MarcadorRomanoMinusculo9">
    <w:name w:val="MarcadorRomanoMinusculo9"/>
    <w:qFormat/>
    <w:rsid w:val="00816EFA"/>
    <w:pPr>
      <w:numPr>
        <w:numId w:val="27"/>
      </w:numPr>
      <w:spacing w:after="180" w:line="240" w:lineRule="auto"/>
    </w:pPr>
    <w:rPr>
      <w:rFonts w:ascii="Times New Roman" w:eastAsia="SimSun" w:hAnsi="Times New Roman" w:cs="Times New Roman"/>
      <w:sz w:val="18"/>
      <w:szCs w:val="24"/>
    </w:rPr>
  </w:style>
  <w:style w:type="paragraph" w:customStyle="1" w:styleId="AParentesesNovoaFonte9">
    <w:name w:val="AParentesesNovo (a)Fonte9"/>
    <w:qFormat/>
    <w:rsid w:val="00816EFA"/>
    <w:pPr>
      <w:numPr>
        <w:numId w:val="48"/>
      </w:numPr>
      <w:spacing w:after="180" w:line="240" w:lineRule="auto"/>
    </w:pPr>
    <w:rPr>
      <w:rFonts w:ascii="Times New Roman" w:eastAsia="Times New Roman" w:hAnsi="Times New Roman" w:cs="Times New Roman"/>
      <w:sz w:val="18"/>
      <w:szCs w:val="24"/>
    </w:rPr>
  </w:style>
  <w:style w:type="paragraph" w:customStyle="1" w:styleId="PargrafodaLista1">
    <w:name w:val="Parágrafo da Lista1"/>
    <w:aliases w:val="Texto Normal"/>
    <w:basedOn w:val="Normal"/>
    <w:uiPriority w:val="99"/>
    <w:qFormat/>
    <w:rsid w:val="0000614D"/>
    <w:pPr>
      <w:ind w:left="567"/>
      <w:jc w:val="both"/>
    </w:pPr>
    <w:rPr>
      <w:rFonts w:eastAsiaTheme="minorHAnsi"/>
      <w:b/>
      <w:bCs/>
      <w:sz w:val="24"/>
      <w:lang w:eastAsia="pt-BR"/>
    </w:rPr>
  </w:style>
  <w:style w:type="paragraph" w:customStyle="1" w:styleId="DF1">
    <w:name w:val="DF 1"/>
    <w:basedOn w:val="Normal"/>
    <w:qFormat/>
    <w:rsid w:val="00574129"/>
    <w:pPr>
      <w:keepLines/>
      <w:widowControl w:val="0"/>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jc w:val="both"/>
    </w:pPr>
    <w:rPr>
      <w:iCs/>
      <w:szCs w:val="36"/>
    </w:rPr>
  </w:style>
  <w:style w:type="paragraph" w:customStyle="1" w:styleId="TablebodySpreads">
    <w:name w:val="Table body (Spreads)"/>
    <w:basedOn w:val="Normal"/>
    <w:uiPriority w:val="99"/>
    <w:rsid w:val="00A64A73"/>
    <w:pPr>
      <w:widowControl w:val="0"/>
      <w:tabs>
        <w:tab w:val="left" w:pos="1701"/>
        <w:tab w:val="left" w:pos="1928"/>
        <w:tab w:val="right" w:pos="7654"/>
        <w:tab w:val="decimal" w:pos="8731"/>
        <w:tab w:val="decimal" w:pos="9808"/>
      </w:tabs>
      <w:suppressAutoHyphens/>
      <w:autoSpaceDE w:val="0"/>
      <w:autoSpaceDN w:val="0"/>
      <w:adjustRightInd w:val="0"/>
      <w:spacing w:line="240" w:lineRule="atLeast"/>
      <w:ind w:left="227" w:hanging="227"/>
      <w:textAlignment w:val="center"/>
    </w:pPr>
    <w:rPr>
      <w:rFonts w:ascii="Univers LT Std 45 Light" w:eastAsiaTheme="minorEastAsia" w:hAnsi="Univers LT Std 45 Light" w:cs="Univers LT Std 45 Light"/>
      <w:color w:val="000000"/>
      <w:sz w:val="19"/>
      <w:szCs w:val="19"/>
      <w:lang w:val="en-GB" w:eastAsia="en-NZ"/>
    </w:rPr>
  </w:style>
  <w:style w:type="paragraph" w:customStyle="1" w:styleId="Estilo2">
    <w:name w:val="Estilo2"/>
    <w:basedOn w:val="Estilo1"/>
    <w:qFormat/>
    <w:rsid w:val="0068030F"/>
    <w:pPr>
      <w:numPr>
        <w:numId w:val="12"/>
      </w:numPr>
    </w:pPr>
    <w:rPr>
      <w:b/>
      <w:sz w:val="26"/>
      <w:szCs w:val="26"/>
    </w:rPr>
  </w:style>
  <w:style w:type="paragraph" w:customStyle="1" w:styleId="edmilson">
    <w:name w:val="edmilson"/>
    <w:basedOn w:val="Estilo1"/>
    <w:autoRedefine/>
    <w:qFormat/>
    <w:rsid w:val="00F9326B"/>
    <w:pPr>
      <w:widowControl w:val="0"/>
      <w:jc w:val="left"/>
    </w:pPr>
    <w:rPr>
      <w:rFonts w:ascii="Arial" w:eastAsiaTheme="minorHAnsi" w:hAnsi="Arial" w:cs="Arial"/>
      <w:szCs w:val="22"/>
      <w:lang w:val="en-US" w:eastAsia="en-US"/>
    </w:rPr>
  </w:style>
  <w:style w:type="paragraph" w:customStyle="1" w:styleId="Marcador2Atual">
    <w:name w:val="Marcador2Atual"/>
    <w:qFormat/>
    <w:rsid w:val="00816EFA"/>
    <w:pPr>
      <w:numPr>
        <w:numId w:val="18"/>
      </w:numPr>
      <w:spacing w:after="0" w:line="240" w:lineRule="auto"/>
    </w:pPr>
    <w:rPr>
      <w:rFonts w:ascii="Times New Roman" w:eastAsia="Times New Roman" w:hAnsi="Times New Roman" w:cs="Times New Roman"/>
      <w:szCs w:val="24"/>
    </w:rPr>
  </w:style>
  <w:style w:type="paragraph" w:customStyle="1" w:styleId="Marcadora2Fonte7">
    <w:name w:val="Marcador(a.)2Fonte7"/>
    <w:qFormat/>
    <w:rsid w:val="00816EFA"/>
    <w:pPr>
      <w:numPr>
        <w:numId w:val="13"/>
      </w:numPr>
      <w:spacing w:after="140" w:line="240" w:lineRule="auto"/>
    </w:pPr>
    <w:rPr>
      <w:rFonts w:ascii="Times New Roman" w:eastAsia="Times New Roman" w:hAnsi="Times New Roman" w:cs="Times New Roman"/>
      <w:sz w:val="14"/>
      <w:szCs w:val="24"/>
    </w:rPr>
  </w:style>
  <w:style w:type="paragraph" w:customStyle="1" w:styleId="Marcadora2Fonte9">
    <w:name w:val="Marcador(a.)2Fonte9"/>
    <w:basedOn w:val="Normal"/>
    <w:qFormat/>
    <w:rsid w:val="00816EFA"/>
    <w:pPr>
      <w:numPr>
        <w:numId w:val="14"/>
      </w:numPr>
      <w:spacing w:after="180"/>
    </w:pPr>
    <w:rPr>
      <w:sz w:val="18"/>
      <w:lang w:val="en-US"/>
    </w:rPr>
  </w:style>
  <w:style w:type="paragraph" w:customStyle="1" w:styleId="AParentesesNovoaFonte7">
    <w:name w:val="AParentesesNovo (a)Fonte7"/>
    <w:qFormat/>
    <w:rsid w:val="00816EFA"/>
    <w:pPr>
      <w:numPr>
        <w:numId w:val="15"/>
      </w:numPr>
      <w:spacing w:after="140" w:line="240" w:lineRule="auto"/>
    </w:pPr>
    <w:rPr>
      <w:rFonts w:ascii="Times New Roman" w:eastAsia="Times New Roman" w:hAnsi="Times New Roman" w:cs="Times New Roman"/>
      <w:sz w:val="14"/>
      <w:szCs w:val="24"/>
    </w:rPr>
  </w:style>
  <w:style w:type="paragraph" w:customStyle="1" w:styleId="1Ttuloprincipal">
    <w:name w:val="1 Título principal"/>
    <w:basedOn w:val="ListParagraph"/>
    <w:qFormat/>
    <w:rsid w:val="00816EFA"/>
    <w:pPr>
      <w:numPr>
        <w:numId w:val="16"/>
      </w:numPr>
      <w:outlineLvl w:val="0"/>
    </w:pPr>
    <w:rPr>
      <w:rFonts w:eastAsiaTheme="minorHAnsi"/>
      <w:b/>
      <w:sz w:val="32"/>
      <w:lang w:val="en-US"/>
    </w:rPr>
  </w:style>
  <w:style w:type="paragraph" w:customStyle="1" w:styleId="11Subttulo1nvel">
    <w:name w:val="1.1 Subtítulo 1º nível"/>
    <w:basedOn w:val="1Ttuloprincipal"/>
    <w:qFormat/>
    <w:rsid w:val="00816EFA"/>
    <w:pPr>
      <w:numPr>
        <w:ilvl w:val="1"/>
      </w:numPr>
      <w:outlineLvl w:val="1"/>
    </w:pPr>
    <w:rPr>
      <w:sz w:val="28"/>
    </w:rPr>
  </w:style>
  <w:style w:type="paragraph" w:customStyle="1" w:styleId="111Subttulo2nvel">
    <w:name w:val="1.1.1 Subtítulo 2º nível"/>
    <w:basedOn w:val="11Subttulo1nvel"/>
    <w:qFormat/>
    <w:rsid w:val="00816EFA"/>
    <w:pPr>
      <w:numPr>
        <w:ilvl w:val="2"/>
      </w:numPr>
      <w:outlineLvl w:val="2"/>
    </w:pPr>
    <w:rPr>
      <w:sz w:val="24"/>
    </w:rPr>
  </w:style>
  <w:style w:type="paragraph" w:customStyle="1" w:styleId="1111Subttulo3nvel">
    <w:name w:val="1.1.1.1 Subtítulo 3º nível"/>
    <w:basedOn w:val="111Subttulo2nvel"/>
    <w:qFormat/>
    <w:rsid w:val="00816EFA"/>
    <w:pPr>
      <w:numPr>
        <w:ilvl w:val="3"/>
      </w:numPr>
      <w:outlineLvl w:val="3"/>
    </w:pPr>
    <w:rPr>
      <w:i/>
    </w:rPr>
  </w:style>
  <w:style w:type="paragraph" w:customStyle="1" w:styleId="Marcador1">
    <w:name w:val="Marcador1"/>
    <w:autoRedefine/>
    <w:rsid w:val="006A25A9"/>
    <w:pPr>
      <w:numPr>
        <w:numId w:val="17"/>
      </w:numPr>
      <w:spacing w:after="220" w:line="240" w:lineRule="auto"/>
    </w:pPr>
    <w:rPr>
      <w:rFonts w:ascii="Times New Roman" w:eastAsia="Times New Roman" w:hAnsi="Times New Roman" w:cs="Times New Roman"/>
      <w:szCs w:val="28"/>
    </w:rPr>
  </w:style>
  <w:style w:type="paragraph" w:customStyle="1" w:styleId="Marcadori">
    <w:name w:val="Marcadori"/>
    <w:basedOn w:val="Normal"/>
    <w:qFormat/>
    <w:rsid w:val="00816EFA"/>
    <w:pPr>
      <w:numPr>
        <w:numId w:val="19"/>
      </w:numPr>
      <w:spacing w:after="220"/>
    </w:pPr>
    <w:rPr>
      <w:szCs w:val="28"/>
      <w:lang w:val="en-US"/>
    </w:rPr>
  </w:style>
  <w:style w:type="paragraph" w:customStyle="1" w:styleId="Marcadori7">
    <w:name w:val="Marcadori7"/>
    <w:qFormat/>
    <w:rsid w:val="00816EFA"/>
    <w:pPr>
      <w:numPr>
        <w:numId w:val="20"/>
      </w:numPr>
      <w:spacing w:after="140" w:line="240" w:lineRule="auto"/>
    </w:pPr>
    <w:rPr>
      <w:rFonts w:ascii="Times New Roman" w:eastAsia="SimSun" w:hAnsi="Times New Roman" w:cs="Times New Roman"/>
      <w:sz w:val="14"/>
      <w:szCs w:val="24"/>
    </w:rPr>
  </w:style>
  <w:style w:type="paragraph" w:customStyle="1" w:styleId="Marcadori9">
    <w:name w:val="Marcadori9"/>
    <w:basedOn w:val="ListParagraph"/>
    <w:qFormat/>
    <w:rsid w:val="00816EFA"/>
    <w:pPr>
      <w:numPr>
        <w:numId w:val="21"/>
      </w:numPr>
      <w:spacing w:after="180"/>
      <w:contextualSpacing w:val="0"/>
    </w:pPr>
    <w:rPr>
      <w:rFonts w:eastAsia="SimSun"/>
      <w:sz w:val="18"/>
      <w:lang w:val="en-US"/>
    </w:rPr>
  </w:style>
  <w:style w:type="paragraph" w:customStyle="1" w:styleId="Marcadora">
    <w:name w:val="Marcador(a.)"/>
    <w:basedOn w:val="Marcadori"/>
    <w:qFormat/>
    <w:rsid w:val="00816EFA"/>
    <w:pPr>
      <w:numPr>
        <w:numId w:val="22"/>
      </w:numPr>
    </w:pPr>
  </w:style>
  <w:style w:type="paragraph" w:customStyle="1" w:styleId="Marcadora2">
    <w:name w:val="Marcador(a.)2"/>
    <w:qFormat/>
    <w:rsid w:val="00816EFA"/>
    <w:pPr>
      <w:numPr>
        <w:numId w:val="23"/>
      </w:numPr>
      <w:spacing w:after="220" w:line="240" w:lineRule="auto"/>
    </w:pPr>
    <w:rPr>
      <w:rFonts w:ascii="Times New Roman" w:eastAsia="Times New Roman" w:hAnsi="Times New Roman" w:cs="Times New Roman"/>
      <w:szCs w:val="24"/>
    </w:rPr>
  </w:style>
  <w:style w:type="paragraph" w:customStyle="1" w:styleId="1TtuloprincipalDF">
    <w:name w:val="1 Título principalDF"/>
    <w:basedOn w:val="ListParagraph"/>
    <w:link w:val="1TtuloprincipalDFChar"/>
    <w:qFormat/>
    <w:rsid w:val="00816EFA"/>
    <w:pPr>
      <w:numPr>
        <w:numId w:val="24"/>
      </w:numPr>
      <w:outlineLvl w:val="0"/>
    </w:pPr>
    <w:rPr>
      <w:rFonts w:eastAsiaTheme="minorHAnsi"/>
      <w:b/>
      <w:sz w:val="28"/>
      <w:lang w:val="en-US"/>
    </w:rPr>
  </w:style>
  <w:style w:type="character" w:customStyle="1" w:styleId="1TtuloprincipalDFChar">
    <w:name w:val="1 Título principalDF Char"/>
    <w:basedOn w:val="DefaultParagraphFont"/>
    <w:link w:val="1TtuloprincipalDF"/>
    <w:rsid w:val="00D379A4"/>
    <w:rPr>
      <w:rFonts w:ascii="Times New Roman" w:hAnsi="Times New Roman" w:cs="Times New Roman"/>
      <w:b/>
      <w:sz w:val="28"/>
      <w:szCs w:val="24"/>
      <w:lang w:val="en-US"/>
    </w:rPr>
  </w:style>
  <w:style w:type="paragraph" w:customStyle="1" w:styleId="11Subttulo1nvelDF">
    <w:name w:val="1.1 Subtítulo 1º nívelDF"/>
    <w:basedOn w:val="1TtuloprincipalDF"/>
    <w:qFormat/>
    <w:rsid w:val="00816EFA"/>
    <w:pPr>
      <w:numPr>
        <w:ilvl w:val="1"/>
      </w:numPr>
      <w:outlineLvl w:val="1"/>
    </w:pPr>
    <w:rPr>
      <w:sz w:val="24"/>
    </w:rPr>
  </w:style>
  <w:style w:type="paragraph" w:customStyle="1" w:styleId="111Subttulo2nvelDF">
    <w:name w:val="1.1.1 Subtítulo 2º nívelDF"/>
    <w:basedOn w:val="11Subttulo1nvelDF"/>
    <w:qFormat/>
    <w:rsid w:val="00816EFA"/>
    <w:pPr>
      <w:numPr>
        <w:ilvl w:val="2"/>
      </w:numPr>
      <w:outlineLvl w:val="2"/>
    </w:pPr>
    <w:rPr>
      <w:i/>
    </w:rPr>
  </w:style>
  <w:style w:type="paragraph" w:customStyle="1" w:styleId="1111Subttulo3nvelDF">
    <w:name w:val="1.1.1.1 Subtítulo 3º nívelDF"/>
    <w:basedOn w:val="111Subttulo2nvelDF"/>
    <w:qFormat/>
    <w:rsid w:val="00816EFA"/>
    <w:pPr>
      <w:numPr>
        <w:ilvl w:val="3"/>
      </w:numPr>
    </w:pPr>
    <w:rPr>
      <w:b w:val="0"/>
    </w:rPr>
  </w:style>
  <w:style w:type="paragraph" w:customStyle="1" w:styleId="MarcadorRomanoMinusculo2">
    <w:name w:val="MarcadorRomanoMinusculo2"/>
    <w:basedOn w:val="Normal"/>
    <w:qFormat/>
    <w:rsid w:val="00816EFA"/>
    <w:pPr>
      <w:numPr>
        <w:numId w:val="25"/>
      </w:numPr>
      <w:spacing w:after="220"/>
    </w:pPr>
    <w:rPr>
      <w:lang w:val="en-US"/>
    </w:rPr>
  </w:style>
  <w:style w:type="paragraph" w:customStyle="1" w:styleId="MarcadorRomanoMinusculo7">
    <w:name w:val="MarcadorRomanoMinusculo7"/>
    <w:basedOn w:val="ListParagraph"/>
    <w:qFormat/>
    <w:rsid w:val="00816EFA"/>
    <w:pPr>
      <w:numPr>
        <w:numId w:val="26"/>
      </w:numPr>
      <w:spacing w:after="140"/>
      <w:contextualSpacing w:val="0"/>
    </w:pPr>
    <w:rPr>
      <w:rFonts w:eastAsia="SimSun"/>
      <w:sz w:val="14"/>
      <w:lang w:val="en-US"/>
    </w:rPr>
  </w:style>
  <w:style w:type="paragraph" w:customStyle="1" w:styleId="Corpodotexto12Negrito">
    <w:name w:val="Corpo do texto 12  Negrito"/>
    <w:qFormat/>
    <w:rsid w:val="00816EFA"/>
    <w:pPr>
      <w:numPr>
        <w:numId w:val="28"/>
      </w:numPr>
      <w:spacing w:after="0" w:line="240" w:lineRule="auto"/>
    </w:pPr>
    <w:rPr>
      <w:rFonts w:ascii="Times New Roman" w:eastAsia="Times New Roman" w:hAnsi="Times New Roman"/>
      <w:b/>
      <w:sz w:val="24"/>
    </w:rPr>
  </w:style>
  <w:style w:type="paragraph" w:customStyle="1" w:styleId="Corpodotexto12NegritoItlico">
    <w:name w:val="Corpo do texto 12 Negrito Itálico"/>
    <w:basedOn w:val="Corpodotexto12Negrito"/>
    <w:rsid w:val="00816EFA"/>
    <w:pPr>
      <w:numPr>
        <w:ilvl w:val="1"/>
      </w:numPr>
    </w:pPr>
    <w:rPr>
      <w:i/>
    </w:rPr>
  </w:style>
  <w:style w:type="paragraph" w:customStyle="1" w:styleId="Corpodotexto12Itlico">
    <w:name w:val="Corpo do texto 12 Itálico"/>
    <w:basedOn w:val="Corpodotexto12NegritoItlico"/>
    <w:qFormat/>
    <w:rsid w:val="00816EFA"/>
    <w:pPr>
      <w:numPr>
        <w:ilvl w:val="2"/>
      </w:numPr>
    </w:pPr>
    <w:rPr>
      <w:b w:val="0"/>
    </w:rPr>
  </w:style>
  <w:style w:type="paragraph" w:customStyle="1" w:styleId="Corpodotexto11Negrito">
    <w:name w:val="Corpo do texto 11 Negrito"/>
    <w:basedOn w:val="Normal"/>
    <w:qFormat/>
    <w:rsid w:val="00816EFA"/>
    <w:pPr>
      <w:ind w:left="1066" w:hanging="360"/>
    </w:pPr>
    <w:rPr>
      <w:rFonts w:eastAsiaTheme="minorHAnsi"/>
      <w:b/>
      <w:lang w:val="en-US"/>
    </w:rPr>
  </w:style>
  <w:style w:type="paragraph" w:customStyle="1" w:styleId="AsteriscoMarcador">
    <w:name w:val="AsteriscoMarcador"/>
    <w:basedOn w:val="Normal"/>
    <w:qFormat/>
    <w:rsid w:val="00816EFA"/>
    <w:pPr>
      <w:spacing w:after="220"/>
      <w:ind w:hanging="634"/>
    </w:pPr>
    <w:rPr>
      <w:rFonts w:eastAsiaTheme="minorHAnsi"/>
      <w:szCs w:val="20"/>
      <w:lang w:val="en-US" w:eastAsia="pt-BR"/>
    </w:rPr>
  </w:style>
  <w:style w:type="paragraph" w:customStyle="1" w:styleId="AsteriscoMarcador2">
    <w:name w:val="AsteriscoMarcador2"/>
    <w:basedOn w:val="AsteriscoMarcador"/>
    <w:qFormat/>
    <w:rsid w:val="00816EFA"/>
    <w:pPr>
      <w:ind w:hanging="734"/>
    </w:pPr>
  </w:style>
  <w:style w:type="paragraph" w:customStyle="1" w:styleId="AsteriscoMarcador3">
    <w:name w:val="AsteriscoMarcador3"/>
    <w:basedOn w:val="AsteriscoMarcador"/>
    <w:qFormat/>
    <w:rsid w:val="00816EFA"/>
    <w:pPr>
      <w:ind w:hanging="835"/>
    </w:pPr>
  </w:style>
  <w:style w:type="paragraph" w:customStyle="1" w:styleId="Corpodotexto12NegritoItlico2">
    <w:name w:val="Corpo do texto 12 Negrito Itálico2"/>
    <w:qFormat/>
    <w:rsid w:val="00816EFA"/>
    <w:pPr>
      <w:numPr>
        <w:numId w:val="29"/>
      </w:numPr>
      <w:spacing w:after="0" w:line="240" w:lineRule="auto"/>
    </w:pPr>
    <w:rPr>
      <w:rFonts w:ascii="Times New Roman" w:eastAsia="Times New Roman" w:hAnsi="Times New Roman"/>
      <w:b/>
      <w:i/>
      <w:sz w:val="24"/>
    </w:rPr>
  </w:style>
  <w:style w:type="paragraph" w:customStyle="1" w:styleId="Corpodotexto12Itlico2">
    <w:name w:val="Corpo do texto 12 Itálico2"/>
    <w:qFormat/>
    <w:rsid w:val="00816EFA"/>
    <w:pPr>
      <w:spacing w:after="0" w:line="240" w:lineRule="auto"/>
      <w:ind w:hanging="360"/>
    </w:pPr>
    <w:rPr>
      <w:rFonts w:ascii="Times New Roman" w:eastAsia="Times New Roman" w:hAnsi="Times New Roman"/>
      <w:i/>
      <w:sz w:val="24"/>
    </w:rPr>
  </w:style>
  <w:style w:type="paragraph" w:customStyle="1" w:styleId="Corpodotexto11Negrito2">
    <w:name w:val="Corpo do texto 11 Negrito2"/>
    <w:qFormat/>
    <w:rsid w:val="00816EFA"/>
    <w:pPr>
      <w:spacing w:after="0" w:line="240" w:lineRule="auto"/>
      <w:ind w:hanging="360"/>
    </w:pPr>
    <w:rPr>
      <w:rFonts w:ascii="Times New Roman" w:hAnsi="Times New Roman" w:cs="Times New Roman"/>
      <w:b/>
      <w:szCs w:val="24"/>
    </w:rPr>
  </w:style>
  <w:style w:type="paragraph" w:customStyle="1" w:styleId="Corpodotexto11NegritoItlico2">
    <w:name w:val="Corpo do texto 11 Negrito Itálico2"/>
    <w:qFormat/>
    <w:rsid w:val="00816EFA"/>
    <w:pPr>
      <w:spacing w:after="0" w:line="240" w:lineRule="auto"/>
      <w:ind w:hanging="360"/>
    </w:pPr>
    <w:rPr>
      <w:rFonts w:ascii="Times New Roman" w:hAnsi="Times New Roman" w:cs="Times New Roman"/>
      <w:b/>
      <w:i/>
      <w:szCs w:val="24"/>
    </w:rPr>
  </w:style>
  <w:style w:type="paragraph" w:customStyle="1" w:styleId="1Ttuloprincipal2">
    <w:name w:val="1 Título principal2"/>
    <w:qFormat/>
    <w:rsid w:val="00816EFA"/>
    <w:pPr>
      <w:numPr>
        <w:numId w:val="30"/>
      </w:numPr>
      <w:spacing w:after="0" w:line="240" w:lineRule="auto"/>
    </w:pPr>
    <w:rPr>
      <w:rFonts w:ascii="Times New Roman" w:eastAsia="Times New Roman" w:hAnsi="Times New Roman" w:cs="Times New Roman"/>
      <w:b/>
      <w:sz w:val="24"/>
      <w:szCs w:val="24"/>
    </w:rPr>
  </w:style>
  <w:style w:type="paragraph" w:customStyle="1" w:styleId="11Subttulo1nvel2">
    <w:name w:val="1.1 Subtítulo 1º nível2"/>
    <w:qFormat/>
    <w:rsid w:val="00816EFA"/>
    <w:pPr>
      <w:spacing w:after="0" w:line="240" w:lineRule="auto"/>
      <w:ind w:hanging="360"/>
    </w:pPr>
    <w:rPr>
      <w:rFonts w:ascii="Times New Roman" w:eastAsia="Times New Roman" w:hAnsi="Times New Roman" w:cs="Times New Roman"/>
      <w:b/>
      <w:i/>
      <w:sz w:val="24"/>
      <w:szCs w:val="24"/>
    </w:rPr>
  </w:style>
  <w:style w:type="paragraph" w:customStyle="1" w:styleId="111Subttulo2nvel2">
    <w:name w:val="1.1.1 Subtítulo 2º nível2"/>
    <w:qFormat/>
    <w:rsid w:val="00816EFA"/>
    <w:pPr>
      <w:spacing w:after="0" w:line="240" w:lineRule="auto"/>
      <w:ind w:hanging="360"/>
    </w:pPr>
    <w:rPr>
      <w:rFonts w:ascii="Times New Roman" w:eastAsia="Times New Roman" w:hAnsi="Times New Roman" w:cs="Times New Roman"/>
      <w:i/>
      <w:sz w:val="24"/>
      <w:szCs w:val="24"/>
    </w:rPr>
  </w:style>
  <w:style w:type="paragraph" w:customStyle="1" w:styleId="1111Subttulo3nvel2">
    <w:name w:val="1.1.1.1 Subtítulo 3º nível2"/>
    <w:qFormat/>
    <w:rsid w:val="00816EFA"/>
    <w:pPr>
      <w:spacing w:after="0" w:line="240" w:lineRule="auto"/>
      <w:ind w:hanging="360"/>
    </w:pPr>
    <w:rPr>
      <w:rFonts w:ascii="Times New Roman" w:eastAsia="Times New Roman" w:hAnsi="Times New Roman" w:cs="Times New Roman"/>
      <w:b/>
      <w:szCs w:val="24"/>
    </w:rPr>
  </w:style>
  <w:style w:type="paragraph" w:customStyle="1" w:styleId="CorpodotextoDozeItalico3">
    <w:name w:val="CorpodotextoDozeItalico3"/>
    <w:qFormat/>
    <w:rsid w:val="00816EFA"/>
    <w:pPr>
      <w:numPr>
        <w:numId w:val="31"/>
      </w:numPr>
      <w:spacing w:after="0" w:line="240" w:lineRule="auto"/>
    </w:pPr>
    <w:rPr>
      <w:rFonts w:ascii="Times New Roman" w:eastAsia="Times New Roman" w:hAnsi="Times New Roman" w:cs="Times New Roman"/>
      <w:i/>
      <w:sz w:val="24"/>
      <w:szCs w:val="24"/>
    </w:rPr>
  </w:style>
  <w:style w:type="paragraph" w:customStyle="1" w:styleId="CorpodotextoOnze3">
    <w:name w:val="CorpodotextoOnze3"/>
    <w:qFormat/>
    <w:rsid w:val="00816EFA"/>
    <w:pPr>
      <w:spacing w:after="0" w:line="240" w:lineRule="auto"/>
      <w:ind w:hanging="360"/>
    </w:pPr>
    <w:rPr>
      <w:rFonts w:ascii="Times New Roman" w:eastAsia="Times New Roman" w:hAnsi="Times New Roman" w:cs="Times New Roman"/>
      <w:b/>
      <w:szCs w:val="24"/>
    </w:rPr>
  </w:style>
  <w:style w:type="paragraph" w:customStyle="1" w:styleId="CorpodotextoOnzeNegritoItalico3">
    <w:name w:val="CorpodotextoOnzeNegritoItalico3"/>
    <w:qFormat/>
    <w:rsid w:val="00816EFA"/>
    <w:pPr>
      <w:spacing w:after="0" w:line="240" w:lineRule="auto"/>
      <w:ind w:hanging="360"/>
    </w:pPr>
    <w:rPr>
      <w:rFonts w:ascii="Times New Roman" w:eastAsia="Times New Roman" w:hAnsi="Times New Roman" w:cs="Times New Roman"/>
      <w:b/>
      <w:i/>
      <w:szCs w:val="24"/>
    </w:rPr>
  </w:style>
  <w:style w:type="paragraph" w:customStyle="1" w:styleId="CorpodotextoOnzeItalico3">
    <w:name w:val="CorpodotextoOnzeItalico3"/>
    <w:basedOn w:val="Normal"/>
    <w:qFormat/>
    <w:rsid w:val="00816EFA"/>
    <w:pPr>
      <w:ind w:hanging="360"/>
    </w:pPr>
    <w:rPr>
      <w:i/>
      <w:lang w:val="en-US"/>
    </w:rPr>
  </w:style>
  <w:style w:type="paragraph" w:customStyle="1" w:styleId="CorpodotextoOnzeNegrito4">
    <w:name w:val="CorpodotextoOnzeNegrito4"/>
    <w:qFormat/>
    <w:rsid w:val="00816EFA"/>
    <w:pPr>
      <w:numPr>
        <w:numId w:val="32"/>
      </w:numPr>
      <w:spacing w:after="0" w:line="240" w:lineRule="auto"/>
    </w:pPr>
    <w:rPr>
      <w:rFonts w:ascii="Times New Roman" w:eastAsia="Times New Roman" w:hAnsi="Times New Roman" w:cs="Times New Roman"/>
      <w:b/>
      <w:szCs w:val="24"/>
    </w:rPr>
  </w:style>
  <w:style w:type="paragraph" w:customStyle="1" w:styleId="CorpodotextoOnzeNegritoItalico4">
    <w:name w:val="CorpodotextoOnzeNegritoItalico4"/>
    <w:qFormat/>
    <w:rsid w:val="00816EFA"/>
    <w:pPr>
      <w:spacing w:after="0" w:line="240" w:lineRule="auto"/>
      <w:ind w:hanging="360"/>
    </w:pPr>
    <w:rPr>
      <w:rFonts w:ascii="Times New Roman" w:eastAsia="Times New Roman" w:hAnsi="Times New Roman" w:cs="Times New Roman"/>
      <w:b/>
      <w:i/>
      <w:szCs w:val="24"/>
    </w:rPr>
  </w:style>
  <w:style w:type="paragraph" w:customStyle="1" w:styleId="CorpodotextoOnzeItalico4">
    <w:name w:val="CorpodotextoOnzeItalico4"/>
    <w:qFormat/>
    <w:rsid w:val="00816EFA"/>
    <w:pPr>
      <w:spacing w:after="0" w:line="240" w:lineRule="auto"/>
      <w:ind w:hanging="360"/>
    </w:pPr>
    <w:rPr>
      <w:rFonts w:ascii="Times New Roman" w:eastAsia="Times New Roman" w:hAnsi="Times New Roman" w:cs="Times New Roman"/>
      <w:i/>
      <w:szCs w:val="24"/>
    </w:rPr>
  </w:style>
  <w:style w:type="paragraph" w:customStyle="1" w:styleId="CorpodotextoNormal4">
    <w:name w:val="CorpodotextoNormal4"/>
    <w:qFormat/>
    <w:rsid w:val="00816EFA"/>
    <w:pPr>
      <w:spacing w:after="0" w:line="240" w:lineRule="auto"/>
      <w:ind w:hanging="360"/>
    </w:pPr>
    <w:rPr>
      <w:rFonts w:ascii="Times New Roman" w:eastAsia="Times New Roman" w:hAnsi="Times New Roman" w:cs="Times New Roman"/>
      <w:szCs w:val="24"/>
    </w:rPr>
  </w:style>
  <w:style w:type="paragraph" w:customStyle="1" w:styleId="Corpodotexto14Negrito5">
    <w:name w:val="Corpo do texto 14 Negrito5"/>
    <w:qFormat/>
    <w:rsid w:val="00816EFA"/>
    <w:pPr>
      <w:numPr>
        <w:numId w:val="33"/>
      </w:numPr>
      <w:spacing w:after="0" w:line="240" w:lineRule="auto"/>
    </w:pPr>
    <w:rPr>
      <w:rFonts w:ascii="Times New Roman" w:eastAsia="Times New Roman" w:hAnsi="Times New Roman" w:cs="Times New Roman"/>
      <w:b/>
      <w:sz w:val="28"/>
      <w:szCs w:val="28"/>
    </w:rPr>
  </w:style>
  <w:style w:type="paragraph" w:customStyle="1" w:styleId="Corpodotexto12Negrito5">
    <w:name w:val="Corpo do texto 12 Negrito5"/>
    <w:qFormat/>
    <w:rsid w:val="00816EFA"/>
    <w:pPr>
      <w:spacing w:after="0" w:line="240" w:lineRule="auto"/>
      <w:ind w:hanging="360"/>
    </w:pPr>
    <w:rPr>
      <w:rFonts w:ascii="Times New Roman" w:eastAsia="Times New Roman" w:hAnsi="Times New Roman" w:cs="Times New Roman"/>
      <w:b/>
      <w:sz w:val="24"/>
      <w:szCs w:val="24"/>
    </w:rPr>
  </w:style>
  <w:style w:type="paragraph" w:customStyle="1" w:styleId="Corpodotexto12NegritoItalico5">
    <w:name w:val="Corpo do texto 12 NegritoItalico5"/>
    <w:qFormat/>
    <w:rsid w:val="00816EFA"/>
    <w:pPr>
      <w:spacing w:after="0" w:line="240" w:lineRule="auto"/>
      <w:ind w:hanging="360"/>
    </w:pPr>
    <w:rPr>
      <w:rFonts w:ascii="Times New Roman" w:eastAsia="Times New Roman" w:hAnsi="Times New Roman" w:cs="Times New Roman"/>
      <w:b/>
      <w:i/>
      <w:sz w:val="24"/>
      <w:szCs w:val="24"/>
    </w:rPr>
  </w:style>
  <w:style w:type="paragraph" w:customStyle="1" w:styleId="Corpodotexto12Italico5">
    <w:name w:val="Corpo do texto 12 Italico5"/>
    <w:qFormat/>
    <w:rsid w:val="00816EFA"/>
    <w:pPr>
      <w:spacing w:after="0" w:line="240" w:lineRule="auto"/>
      <w:ind w:hanging="360"/>
    </w:pPr>
    <w:rPr>
      <w:rFonts w:ascii="Times New Roman" w:eastAsia="Times New Roman" w:hAnsi="Times New Roman" w:cs="Times New Roman"/>
      <w:i/>
      <w:sz w:val="24"/>
      <w:szCs w:val="24"/>
    </w:rPr>
  </w:style>
  <w:style w:type="paragraph" w:customStyle="1" w:styleId="DozeNegrito62">
    <w:name w:val="DozeNegrito62"/>
    <w:qFormat/>
    <w:rsid w:val="00816EFA"/>
    <w:pPr>
      <w:numPr>
        <w:numId w:val="34"/>
      </w:numPr>
      <w:spacing w:after="0" w:line="240" w:lineRule="auto"/>
    </w:pPr>
    <w:rPr>
      <w:rFonts w:ascii="Times New Roman" w:eastAsia="Times New Roman" w:hAnsi="Times New Roman" w:cs="Times New Roman"/>
      <w:b/>
      <w:sz w:val="24"/>
      <w:szCs w:val="24"/>
    </w:rPr>
  </w:style>
  <w:style w:type="paragraph" w:customStyle="1" w:styleId="DozeNegritoItalico62">
    <w:name w:val="DozeNegritoItalico62"/>
    <w:qFormat/>
    <w:rsid w:val="00816EFA"/>
    <w:pPr>
      <w:numPr>
        <w:numId w:val="35"/>
      </w:numPr>
      <w:spacing w:after="0" w:line="240" w:lineRule="auto"/>
    </w:pPr>
    <w:rPr>
      <w:rFonts w:ascii="Times New Roman" w:eastAsia="Times New Roman" w:hAnsi="Times New Roman" w:cs="Times New Roman"/>
      <w:b/>
      <w:i/>
      <w:sz w:val="24"/>
      <w:szCs w:val="24"/>
    </w:rPr>
  </w:style>
  <w:style w:type="paragraph" w:customStyle="1" w:styleId="DozeItalizo62">
    <w:name w:val="DozeItalizo62"/>
    <w:qFormat/>
    <w:rsid w:val="00816EFA"/>
    <w:pPr>
      <w:numPr>
        <w:numId w:val="36"/>
      </w:numPr>
      <w:spacing w:after="0" w:line="240" w:lineRule="auto"/>
    </w:pPr>
    <w:rPr>
      <w:rFonts w:ascii="Times New Roman" w:eastAsia="Times New Roman" w:hAnsi="Times New Roman" w:cs="Times New Roman"/>
      <w:i/>
      <w:sz w:val="24"/>
      <w:szCs w:val="24"/>
    </w:rPr>
  </w:style>
  <w:style w:type="paragraph" w:customStyle="1" w:styleId="OnzeNegrito62">
    <w:name w:val="OnzeNegrito62"/>
    <w:qFormat/>
    <w:rsid w:val="00816EFA"/>
    <w:pPr>
      <w:numPr>
        <w:numId w:val="37"/>
      </w:numPr>
      <w:spacing w:after="0" w:line="240" w:lineRule="auto"/>
    </w:pPr>
    <w:rPr>
      <w:rFonts w:ascii="Times New Roman" w:eastAsia="Times New Roman" w:hAnsi="Times New Roman" w:cs="Times New Roman"/>
      <w:b/>
      <w:szCs w:val="24"/>
    </w:rPr>
  </w:style>
  <w:style w:type="paragraph" w:customStyle="1" w:styleId="MarcadorQuadradoAtual">
    <w:name w:val="MarcadorQuadradoAtual"/>
    <w:qFormat/>
    <w:rsid w:val="00816EFA"/>
    <w:pPr>
      <w:numPr>
        <w:numId w:val="38"/>
      </w:numPr>
      <w:spacing w:after="0" w:line="240" w:lineRule="auto"/>
    </w:pPr>
    <w:rPr>
      <w:rFonts w:ascii="Times New Roman" w:eastAsia="Times New Roman" w:hAnsi="Times New Roman" w:cs="Times New Roman"/>
      <w:szCs w:val="24"/>
    </w:rPr>
  </w:style>
  <w:style w:type="paragraph" w:customStyle="1" w:styleId="RomanoDezesseisNovo">
    <w:name w:val="RomanoDezesseisNovo"/>
    <w:qFormat/>
    <w:rsid w:val="00816EFA"/>
    <w:pPr>
      <w:numPr>
        <w:numId w:val="39"/>
      </w:numPr>
      <w:spacing w:after="0" w:line="240" w:lineRule="auto"/>
    </w:pPr>
    <w:rPr>
      <w:rFonts w:ascii="Times New Roman" w:eastAsia="Times New Roman" w:hAnsi="Times New Roman" w:cs="Times New Roman"/>
      <w:b/>
      <w:sz w:val="32"/>
      <w:szCs w:val="24"/>
    </w:rPr>
  </w:style>
  <w:style w:type="paragraph" w:customStyle="1" w:styleId="RomanoQuatorzeNovo">
    <w:name w:val="RomanoQuatorzeNovo"/>
    <w:qFormat/>
    <w:rsid w:val="00816EFA"/>
    <w:pPr>
      <w:numPr>
        <w:numId w:val="40"/>
      </w:numPr>
      <w:spacing w:after="0" w:line="240" w:lineRule="auto"/>
    </w:pPr>
    <w:rPr>
      <w:rFonts w:ascii="Times New Roman" w:eastAsia="Times New Roman" w:hAnsi="Times New Roman" w:cs="Times New Roman"/>
      <w:b/>
      <w:sz w:val="28"/>
      <w:szCs w:val="24"/>
    </w:rPr>
  </w:style>
  <w:style w:type="paragraph" w:customStyle="1" w:styleId="UmPontoNovo">
    <w:name w:val="UmPontoNovo"/>
    <w:qFormat/>
    <w:rsid w:val="00816EFA"/>
    <w:pPr>
      <w:numPr>
        <w:numId w:val="41"/>
      </w:numPr>
      <w:spacing w:after="220" w:line="240" w:lineRule="auto"/>
    </w:pPr>
    <w:rPr>
      <w:rFonts w:ascii="Times New Roman" w:eastAsia="Times New Roman" w:hAnsi="Times New Roman" w:cs="Times New Roman"/>
      <w:szCs w:val="24"/>
    </w:rPr>
  </w:style>
  <w:style w:type="paragraph" w:customStyle="1" w:styleId="UmPontoNovo2">
    <w:name w:val="UmPontoNovo2"/>
    <w:qFormat/>
    <w:rsid w:val="00816EFA"/>
    <w:pPr>
      <w:numPr>
        <w:numId w:val="42"/>
      </w:numPr>
      <w:spacing w:after="220" w:line="240" w:lineRule="auto"/>
    </w:pPr>
    <w:rPr>
      <w:rFonts w:ascii="Times New Roman" w:eastAsia="Times New Roman" w:hAnsi="Times New Roman" w:cs="Times New Roman"/>
      <w:szCs w:val="24"/>
    </w:rPr>
  </w:style>
  <w:style w:type="paragraph" w:customStyle="1" w:styleId="UmPontoNovo7">
    <w:name w:val="UmPontoNovo7"/>
    <w:qFormat/>
    <w:rsid w:val="00816EFA"/>
    <w:pPr>
      <w:numPr>
        <w:numId w:val="43"/>
      </w:numPr>
      <w:spacing w:after="140" w:line="240" w:lineRule="auto"/>
    </w:pPr>
    <w:rPr>
      <w:rFonts w:ascii="Times New Roman" w:eastAsia="SimSun" w:hAnsi="Times New Roman" w:cs="Times New Roman"/>
      <w:sz w:val="14"/>
      <w:szCs w:val="24"/>
    </w:rPr>
  </w:style>
  <w:style w:type="paragraph" w:customStyle="1" w:styleId="UmPontoNovo9">
    <w:name w:val="UmPontoNovo9"/>
    <w:qFormat/>
    <w:rsid w:val="00816EFA"/>
    <w:pPr>
      <w:numPr>
        <w:numId w:val="44"/>
      </w:numPr>
      <w:spacing w:after="180" w:line="240" w:lineRule="auto"/>
    </w:pPr>
    <w:rPr>
      <w:rFonts w:ascii="Times New Roman" w:eastAsia="SimSun" w:hAnsi="Times New Roman" w:cs="Times New Roman"/>
      <w:sz w:val="18"/>
      <w:szCs w:val="24"/>
    </w:rPr>
  </w:style>
  <w:style w:type="paragraph" w:customStyle="1" w:styleId="AParentesesNovo">
    <w:name w:val="AParentesesNovo"/>
    <w:qFormat/>
    <w:rsid w:val="00816EFA"/>
    <w:pPr>
      <w:numPr>
        <w:numId w:val="45"/>
      </w:numPr>
      <w:spacing w:after="220" w:line="240" w:lineRule="auto"/>
    </w:pPr>
    <w:rPr>
      <w:rFonts w:ascii="Times New Roman" w:eastAsia="Times New Roman" w:hAnsi="Times New Roman" w:cs="Times New Roman"/>
      <w:szCs w:val="24"/>
    </w:rPr>
  </w:style>
  <w:style w:type="paragraph" w:customStyle="1" w:styleId="CartaKPMG1">
    <w:name w:val="CartaKPMG1"/>
    <w:qFormat/>
    <w:rsid w:val="00816EFA"/>
    <w:pPr>
      <w:numPr>
        <w:numId w:val="46"/>
      </w:numPr>
      <w:spacing w:after="0" w:line="240" w:lineRule="auto"/>
    </w:pPr>
    <w:rPr>
      <w:rFonts w:ascii="Times New Roman" w:eastAsia="SimSun" w:hAnsi="Times New Roman" w:cs="Times New Roman"/>
      <w:b/>
      <w:szCs w:val="24"/>
    </w:rPr>
  </w:style>
  <w:style w:type="paragraph" w:customStyle="1" w:styleId="CartaKPMG2">
    <w:name w:val="CartaKPMG2"/>
    <w:basedOn w:val="ListParagraph"/>
    <w:qFormat/>
    <w:rsid w:val="00816EFA"/>
    <w:pPr>
      <w:ind w:left="0" w:hanging="360"/>
    </w:pPr>
    <w:rPr>
      <w:rFonts w:eastAsia="SimSun"/>
      <w:b/>
      <w:i/>
      <w:lang w:val="en-US"/>
    </w:rPr>
  </w:style>
  <w:style w:type="paragraph" w:customStyle="1" w:styleId="CartaKPMG3">
    <w:name w:val="CartaKPMG3"/>
    <w:basedOn w:val="ListParagraph"/>
    <w:qFormat/>
    <w:rsid w:val="00816EFA"/>
    <w:pPr>
      <w:ind w:left="0" w:hanging="360"/>
    </w:pPr>
    <w:rPr>
      <w:rFonts w:eastAsia="SimSun"/>
      <w:i/>
      <w:lang w:val="en-US"/>
    </w:rPr>
  </w:style>
  <w:style w:type="paragraph" w:customStyle="1" w:styleId="CartaKPMG4">
    <w:name w:val="CartaKPMG4"/>
    <w:basedOn w:val="ListParagraph"/>
    <w:qFormat/>
    <w:rsid w:val="00816EFA"/>
    <w:pPr>
      <w:ind w:left="0" w:hanging="360"/>
    </w:pPr>
    <w:rPr>
      <w:rFonts w:eastAsia="SimSun"/>
      <w:lang w:val="en-US"/>
    </w:rPr>
  </w:style>
  <w:style w:type="paragraph" w:customStyle="1" w:styleId="AsteriscoUm7">
    <w:name w:val="AsteriscoUm7"/>
    <w:basedOn w:val="Normal"/>
    <w:qFormat/>
    <w:rsid w:val="00816EFA"/>
    <w:pPr>
      <w:spacing w:after="140"/>
      <w:ind w:hanging="547"/>
    </w:pPr>
    <w:rPr>
      <w:rFonts w:eastAsia="Arial Unicode MS"/>
      <w:sz w:val="14"/>
      <w:szCs w:val="14"/>
      <w:lang w:val="en-US"/>
    </w:rPr>
  </w:style>
  <w:style w:type="paragraph" w:customStyle="1" w:styleId="AsteriscoUm9">
    <w:name w:val="AsteriscoUm9"/>
    <w:basedOn w:val="Normal"/>
    <w:qFormat/>
    <w:rsid w:val="00816EFA"/>
    <w:pPr>
      <w:spacing w:after="180"/>
      <w:ind w:hanging="590"/>
    </w:pPr>
    <w:rPr>
      <w:rFonts w:eastAsia="Arial Unicode MS"/>
      <w:sz w:val="18"/>
      <w:szCs w:val="18"/>
      <w:lang w:val="en-US"/>
    </w:rPr>
  </w:style>
  <w:style w:type="paragraph" w:customStyle="1" w:styleId="AsteriscoDois7">
    <w:name w:val="AsteriscoDois7"/>
    <w:basedOn w:val="Normal"/>
    <w:qFormat/>
    <w:rsid w:val="00816EFA"/>
    <w:pPr>
      <w:spacing w:after="140"/>
      <w:ind w:hanging="619"/>
    </w:pPr>
    <w:rPr>
      <w:sz w:val="14"/>
      <w:szCs w:val="14"/>
      <w:lang w:val="en-US"/>
    </w:rPr>
  </w:style>
  <w:style w:type="paragraph" w:customStyle="1" w:styleId="AsteriscoDois9">
    <w:name w:val="AsteriscoDois9"/>
    <w:qFormat/>
    <w:rsid w:val="00816EFA"/>
    <w:pPr>
      <w:spacing w:after="180" w:line="240" w:lineRule="auto"/>
      <w:ind w:hanging="677"/>
    </w:pPr>
    <w:rPr>
      <w:rFonts w:ascii="Times New Roman" w:eastAsia="Times New Roman" w:hAnsi="Times New Roman" w:cs="Times New Roman"/>
      <w:sz w:val="18"/>
      <w:szCs w:val="18"/>
      <w:lang w:val="en-US"/>
    </w:rPr>
  </w:style>
  <w:style w:type="paragraph" w:customStyle="1" w:styleId="AsteriscoTres7">
    <w:name w:val="AsteriscoTres7"/>
    <w:qFormat/>
    <w:rsid w:val="00816EFA"/>
    <w:pPr>
      <w:spacing w:after="140" w:line="240" w:lineRule="auto"/>
      <w:ind w:hanging="691"/>
    </w:pPr>
    <w:rPr>
      <w:rFonts w:ascii="Times New Roman" w:eastAsia="Times New Roman" w:hAnsi="Times New Roman" w:cs="Times New Roman"/>
      <w:sz w:val="14"/>
      <w:szCs w:val="14"/>
      <w:lang w:val="en-US"/>
    </w:rPr>
  </w:style>
  <w:style w:type="paragraph" w:customStyle="1" w:styleId="AsteriscoTres9">
    <w:name w:val="AsteriscoTres9"/>
    <w:qFormat/>
    <w:rsid w:val="00816EFA"/>
    <w:pPr>
      <w:spacing w:after="180" w:line="240" w:lineRule="auto"/>
      <w:ind w:hanging="763"/>
    </w:pPr>
    <w:rPr>
      <w:rFonts w:ascii="Times New Roman" w:eastAsia="Times New Roman" w:hAnsi="Times New Roman" w:cs="Times New Roman"/>
      <w:sz w:val="18"/>
      <w:szCs w:val="18"/>
      <w:lang w:val="en-US"/>
    </w:rPr>
  </w:style>
  <w:style w:type="paragraph" w:customStyle="1" w:styleId="AKPMG">
    <w:name w:val="AKPMG"/>
    <w:qFormat/>
    <w:rsid w:val="00816EFA"/>
    <w:pPr>
      <w:numPr>
        <w:numId w:val="47"/>
      </w:numPr>
      <w:spacing w:after="0" w:line="240" w:lineRule="auto"/>
    </w:pPr>
    <w:rPr>
      <w:rFonts w:ascii="Times New Roman" w:eastAsia="SimSun" w:hAnsi="Times New Roman" w:cs="Times New Roman"/>
      <w:b/>
      <w:sz w:val="32"/>
      <w:szCs w:val="24"/>
    </w:rPr>
  </w:style>
  <w:style w:type="paragraph" w:customStyle="1" w:styleId="A1KPMG">
    <w:name w:val="A1KPMG"/>
    <w:basedOn w:val="AKPMG"/>
    <w:qFormat/>
    <w:rsid w:val="00816EFA"/>
    <w:pPr>
      <w:numPr>
        <w:ilvl w:val="1"/>
      </w:numPr>
    </w:pPr>
    <w:rPr>
      <w:sz w:val="28"/>
    </w:rPr>
  </w:style>
  <w:style w:type="paragraph" w:customStyle="1" w:styleId="A11KPMG">
    <w:name w:val="A11KPMG"/>
    <w:basedOn w:val="A1KPMG"/>
    <w:qFormat/>
    <w:rsid w:val="00816EFA"/>
    <w:pPr>
      <w:numPr>
        <w:ilvl w:val="2"/>
      </w:numPr>
    </w:pPr>
    <w:rPr>
      <w:sz w:val="24"/>
    </w:rPr>
  </w:style>
  <w:style w:type="paragraph" w:customStyle="1" w:styleId="A111KPMG">
    <w:name w:val="A111KPMG"/>
    <w:basedOn w:val="A11KPMG"/>
    <w:qFormat/>
    <w:rsid w:val="00816EFA"/>
    <w:pPr>
      <w:numPr>
        <w:ilvl w:val="3"/>
      </w:numPr>
    </w:pPr>
    <w:rPr>
      <w:i/>
    </w:rPr>
  </w:style>
  <w:style w:type="paragraph" w:customStyle="1" w:styleId="AKPMG2">
    <w:name w:val="AKPMG2"/>
    <w:basedOn w:val="Normal"/>
    <w:qFormat/>
    <w:rsid w:val="00816EFA"/>
    <w:rPr>
      <w:b/>
      <w:sz w:val="28"/>
      <w:lang w:val="en-US"/>
    </w:rPr>
  </w:style>
  <w:style w:type="paragraph" w:customStyle="1" w:styleId="A1KPMG2">
    <w:name w:val="A1KPMG2"/>
    <w:basedOn w:val="AKPMG2"/>
    <w:qFormat/>
    <w:rsid w:val="00816EFA"/>
    <w:pPr>
      <w:numPr>
        <w:ilvl w:val="1"/>
      </w:numPr>
    </w:pPr>
    <w:rPr>
      <w:sz w:val="24"/>
    </w:rPr>
  </w:style>
  <w:style w:type="paragraph" w:customStyle="1" w:styleId="A11KPMG2">
    <w:name w:val="A11KPMG2"/>
    <w:basedOn w:val="A1KPMG2"/>
    <w:qFormat/>
    <w:rsid w:val="00816EFA"/>
    <w:pPr>
      <w:numPr>
        <w:ilvl w:val="2"/>
      </w:numPr>
    </w:pPr>
    <w:rPr>
      <w:i/>
    </w:rPr>
  </w:style>
  <w:style w:type="paragraph" w:customStyle="1" w:styleId="A111KPMG2">
    <w:name w:val="A111KPMG2"/>
    <w:basedOn w:val="A11KPMG2"/>
    <w:qFormat/>
    <w:rsid w:val="00816EFA"/>
    <w:pPr>
      <w:numPr>
        <w:ilvl w:val="3"/>
      </w:numPr>
    </w:pPr>
    <w:rPr>
      <w:b w:val="0"/>
    </w:rPr>
  </w:style>
  <w:style w:type="paragraph" w:customStyle="1" w:styleId="TableParagraph">
    <w:name w:val="Table Paragraph"/>
    <w:basedOn w:val="Normal"/>
    <w:uiPriority w:val="1"/>
    <w:qFormat/>
    <w:rsid w:val="00FF34A7"/>
    <w:pPr>
      <w:widowControl w:val="0"/>
    </w:pPr>
    <w:rPr>
      <w:rFonts w:asciiTheme="minorHAnsi" w:eastAsiaTheme="minorHAnsi" w:hAnsiTheme="minorHAnsi" w:cstheme="minorBidi"/>
      <w:szCs w:val="22"/>
      <w:lang w:val="en-US"/>
    </w:rPr>
  </w:style>
  <w:style w:type="paragraph" w:customStyle="1" w:styleId="Descriodotrabalho">
    <w:name w:val="Descrição do trabalho"/>
    <w:basedOn w:val="Normal"/>
    <w:rsid w:val="00FF34A7"/>
    <w:pPr>
      <w:spacing w:line="280" w:lineRule="atLeast"/>
    </w:pPr>
    <w:rPr>
      <w:rFonts w:ascii="Univers" w:hAnsi="Univers"/>
      <w:i/>
      <w:iCs/>
      <w:sz w:val="24"/>
    </w:rPr>
  </w:style>
  <w:style w:type="paragraph" w:styleId="Signature">
    <w:name w:val="Signature"/>
    <w:basedOn w:val="Normal"/>
    <w:link w:val="SignatureChar"/>
    <w:uiPriority w:val="99"/>
    <w:unhideWhenUsed/>
    <w:rsid w:val="0083738A"/>
    <w:rPr>
      <w:szCs w:val="20"/>
      <w:lang w:val="en-GB"/>
    </w:rPr>
  </w:style>
  <w:style w:type="character" w:customStyle="1" w:styleId="SignatureChar">
    <w:name w:val="Signature Char"/>
    <w:basedOn w:val="DefaultParagraphFont"/>
    <w:link w:val="Signature"/>
    <w:uiPriority w:val="99"/>
    <w:rsid w:val="0083738A"/>
    <w:rPr>
      <w:rFonts w:ascii="Times New Roman" w:eastAsia="Times New Roman" w:hAnsi="Times New Roman" w:cs="Times New Roman"/>
      <w:szCs w:val="20"/>
      <w:lang w:val="en-GB"/>
    </w:rPr>
  </w:style>
  <w:style w:type="paragraph" w:customStyle="1" w:styleId="01CAPAnomedaempresa">
    <w:name w:val="01. «CAPA» nome da empresa"/>
    <w:basedOn w:val="Normal"/>
    <w:uiPriority w:val="99"/>
    <w:rsid w:val="00711664"/>
    <w:pPr>
      <w:framePr w:hSpace="180" w:vSpace="180" w:wrap="auto" w:vAnchor="page" w:hAnchor="margin" w:xAlign="center" w:y="6697"/>
      <w:pBdr>
        <w:top w:val="dotted" w:sz="6" w:space="0" w:color="auto"/>
        <w:left w:val="dotted" w:sz="6" w:space="0" w:color="auto"/>
        <w:bottom w:val="dotted" w:sz="6" w:space="0" w:color="auto"/>
        <w:right w:val="dotted" w:sz="6" w:space="0" w:color="auto"/>
      </w:pBdr>
      <w:tabs>
        <w:tab w:val="left" w:pos="2260"/>
        <w:tab w:val="right" w:pos="6740"/>
      </w:tabs>
      <w:spacing w:after="520"/>
      <w:ind w:left="1600" w:right="1061"/>
    </w:pPr>
    <w:rPr>
      <w:rFonts w:ascii="Times" w:hAnsi="Times"/>
      <w:b/>
      <w:sz w:val="26"/>
      <w:szCs w:val="20"/>
      <w:lang w:eastAsia="pt-BR"/>
    </w:rPr>
  </w:style>
  <w:style w:type="character" w:customStyle="1" w:styleId="Italics">
    <w:name w:val="Italics"/>
    <w:uiPriority w:val="99"/>
    <w:rsid w:val="006A25A9"/>
    <w:rPr>
      <w:rFonts w:ascii="Univers LT Std 45 Light" w:hAnsi="Univers LT Std 45 Light"/>
      <w:i/>
    </w:rPr>
  </w:style>
  <w:style w:type="paragraph" w:customStyle="1" w:styleId="Bullets95ptSpreads">
    <w:name w:val="Bullets 9.5pt (Spreads)"/>
    <w:basedOn w:val="Normal"/>
    <w:uiPriority w:val="99"/>
    <w:rsid w:val="006A25A9"/>
    <w:pPr>
      <w:widowControl w:val="0"/>
      <w:numPr>
        <w:numId w:val="51"/>
      </w:numPr>
      <w:suppressAutoHyphens/>
      <w:autoSpaceDE w:val="0"/>
      <w:autoSpaceDN w:val="0"/>
      <w:adjustRightInd w:val="0"/>
      <w:spacing w:after="120" w:line="240" w:lineRule="atLeast"/>
      <w:textAlignment w:val="center"/>
    </w:pPr>
    <w:rPr>
      <w:rFonts w:ascii="Univers LT Std 45 Light" w:hAnsi="Univers LT Std 45 Light" w:cs="Univers LT Std 45 Light"/>
      <w:color w:val="000000"/>
      <w:sz w:val="19"/>
      <w:szCs w:val="19"/>
      <w:lang w:val="en-GB" w:eastAsia="en-NZ"/>
    </w:rPr>
  </w:style>
  <w:style w:type="character" w:customStyle="1" w:styleId="Manualhyperlinks">
    <w:name w:val="Manual hyperlinks"/>
    <w:uiPriority w:val="99"/>
    <w:rsid w:val="006A25A9"/>
    <w:rPr>
      <w:color w:val="6F2784"/>
    </w:rPr>
  </w:style>
  <w:style w:type="character" w:customStyle="1" w:styleId="Purplebold">
    <w:name w:val="Purple bold"/>
    <w:uiPriority w:val="99"/>
    <w:rsid w:val="00F619BA"/>
    <w:rPr>
      <w:rFonts w:ascii="Univers LT Std 45 Light" w:hAnsi="Univers LT Std 45 Light"/>
      <w:b/>
      <w:color w:val="4B2883"/>
    </w:rPr>
  </w:style>
  <w:style w:type="paragraph" w:customStyle="1" w:styleId="Bodycopy95ptSpreads">
    <w:name w:val="Bodycopy 9.5pt (Spreads)"/>
    <w:basedOn w:val="Normal"/>
    <w:uiPriority w:val="99"/>
    <w:rsid w:val="00140CB5"/>
    <w:pPr>
      <w:widowControl w:val="0"/>
      <w:suppressAutoHyphens/>
      <w:autoSpaceDE w:val="0"/>
      <w:autoSpaceDN w:val="0"/>
      <w:adjustRightInd w:val="0"/>
      <w:spacing w:after="120" w:line="240" w:lineRule="atLeast"/>
      <w:textAlignment w:val="center"/>
    </w:pPr>
    <w:rPr>
      <w:rFonts w:ascii="Univers LT Std 45 Light" w:hAnsi="Univers LT Std 45 Light" w:cs="Univers LT Std 45 Light"/>
      <w:color w:val="000000"/>
      <w:sz w:val="19"/>
      <w:szCs w:val="19"/>
      <w:lang w:val="en-GB" w:eastAsia="en-NZ"/>
    </w:rPr>
  </w:style>
  <w:style w:type="paragraph" w:customStyle="1" w:styleId="ListParagraph6">
    <w:name w:val="List Paragraph6"/>
    <w:basedOn w:val="Normal"/>
    <w:link w:val="ListParagraph6Char"/>
    <w:uiPriority w:val="34"/>
    <w:qFormat/>
    <w:rsid w:val="00234E2D"/>
    <w:pPr>
      <w:ind w:left="708"/>
    </w:pPr>
    <w:rPr>
      <w:sz w:val="20"/>
      <w:szCs w:val="20"/>
    </w:rPr>
  </w:style>
  <w:style w:type="character" w:customStyle="1" w:styleId="ListParagraph6Char">
    <w:name w:val="List Paragraph6 Char"/>
    <w:basedOn w:val="DefaultParagraphFont"/>
    <w:link w:val="ListParagraph6"/>
    <w:uiPriority w:val="34"/>
    <w:rsid w:val="00234E2D"/>
    <w:rPr>
      <w:rFonts w:ascii="Times New Roman" w:eastAsia="Times New Roman" w:hAnsi="Times New Roman" w:cs="Times New Roman"/>
      <w:sz w:val="20"/>
      <w:szCs w:val="20"/>
    </w:rPr>
  </w:style>
  <w:style w:type="paragraph" w:styleId="ListBullet2">
    <w:name w:val="List Bullet 2"/>
    <w:basedOn w:val="ListBullet"/>
    <w:uiPriority w:val="99"/>
    <w:rsid w:val="00734E1E"/>
    <w:pPr>
      <w:numPr>
        <w:numId w:val="52"/>
      </w:numPr>
      <w:tabs>
        <w:tab w:val="num" w:pos="643"/>
      </w:tabs>
      <w:spacing w:before="130" w:after="130"/>
      <w:ind w:hanging="360"/>
      <w:contextualSpacing w:val="0"/>
    </w:pPr>
    <w:rPr>
      <w:rFonts w:ascii="Times" w:hAnsi="Times"/>
      <w:szCs w:val="22"/>
      <w:lang w:eastAsia="pt-BR"/>
    </w:rPr>
  </w:style>
  <w:style w:type="paragraph" w:customStyle="1" w:styleId="02CAPAttulo">
    <w:name w:val="02. «CAPA» título"/>
    <w:basedOn w:val="Normal"/>
    <w:uiPriority w:val="99"/>
    <w:rsid w:val="00734E1E"/>
    <w:pPr>
      <w:framePr w:hSpace="180" w:vSpace="180" w:wrap="auto" w:vAnchor="page" w:hAnchor="margin" w:xAlign="center" w:y="6697"/>
      <w:pBdr>
        <w:top w:val="dotted" w:sz="6" w:space="0" w:color="auto"/>
        <w:left w:val="dotted" w:sz="6" w:space="0" w:color="auto"/>
        <w:bottom w:val="dotted" w:sz="6" w:space="0" w:color="auto"/>
        <w:right w:val="dotted" w:sz="6" w:space="0" w:color="auto"/>
      </w:pBdr>
      <w:tabs>
        <w:tab w:val="left" w:pos="2260"/>
        <w:tab w:val="right" w:pos="6680"/>
        <w:tab w:val="right" w:pos="6740"/>
      </w:tabs>
      <w:spacing w:line="440" w:lineRule="atLeast"/>
      <w:ind w:left="1600" w:right="1061"/>
    </w:pPr>
    <w:rPr>
      <w:rFonts w:ascii="Times" w:hAnsi="Times" w:cs="Times"/>
      <w:sz w:val="36"/>
      <w:szCs w:val="36"/>
      <w:lang w:eastAsia="pt-BR"/>
    </w:rPr>
  </w:style>
  <w:style w:type="paragraph" w:customStyle="1" w:styleId="Texto">
    <w:name w:val="Texto"/>
    <w:uiPriority w:val="99"/>
    <w:rsid w:val="00734E1E"/>
    <w:pPr>
      <w:widowControl w:val="0"/>
      <w:autoSpaceDE w:val="0"/>
      <w:autoSpaceDN w:val="0"/>
      <w:adjustRightInd w:val="0"/>
      <w:spacing w:after="0" w:line="240" w:lineRule="auto"/>
      <w:jc w:val="both"/>
    </w:pPr>
    <w:rPr>
      <w:rFonts w:ascii="Times" w:eastAsia="Times New Roman" w:hAnsi="Times" w:cs="Times"/>
      <w:lang w:val="en-US"/>
    </w:rPr>
  </w:style>
  <w:style w:type="paragraph" w:customStyle="1" w:styleId="03CAPArodap">
    <w:name w:val="03. «CAPA» rodapé"/>
    <w:basedOn w:val="Normal"/>
    <w:uiPriority w:val="99"/>
    <w:rsid w:val="00734E1E"/>
    <w:pPr>
      <w:framePr w:hSpace="180" w:vSpace="180" w:wrap="auto" w:vAnchor="page" w:hAnchor="margin" w:xAlign="center" w:y="15265"/>
      <w:tabs>
        <w:tab w:val="left" w:pos="2240"/>
      </w:tabs>
      <w:spacing w:line="260" w:lineRule="exact"/>
      <w:ind w:left="1620" w:right="-884"/>
    </w:pPr>
    <w:rPr>
      <w:rFonts w:ascii="Times" w:hAnsi="Times" w:cs="Times"/>
      <w:szCs w:val="22"/>
      <w:lang w:eastAsia="pt-BR"/>
    </w:rPr>
  </w:style>
  <w:style w:type="paragraph" w:customStyle="1" w:styleId="05DATA0">
    <w:name w:val="05. «DATA»"/>
    <w:basedOn w:val="Normal"/>
    <w:uiPriority w:val="99"/>
    <w:rsid w:val="00734E1E"/>
    <w:pPr>
      <w:tabs>
        <w:tab w:val="left" w:pos="4320"/>
      </w:tabs>
      <w:spacing w:before="540" w:after="540" w:line="220" w:lineRule="atLeast"/>
      <w:ind w:left="4860" w:hanging="4860"/>
    </w:pPr>
    <w:rPr>
      <w:rFonts w:ascii="Times" w:hAnsi="Times" w:cs="Times"/>
      <w:szCs w:val="22"/>
      <w:lang w:eastAsia="pt-BR"/>
    </w:rPr>
  </w:style>
  <w:style w:type="paragraph" w:customStyle="1" w:styleId="06ATENOcarta">
    <w:name w:val="06. «ATENÇÃO» carta"/>
    <w:basedOn w:val="Normal"/>
    <w:uiPriority w:val="99"/>
    <w:rsid w:val="00734E1E"/>
    <w:pPr>
      <w:spacing w:after="260" w:line="220" w:lineRule="atLeast"/>
    </w:pPr>
    <w:rPr>
      <w:rFonts w:ascii="Times" w:hAnsi="Times" w:cs="Times"/>
      <w:szCs w:val="22"/>
      <w:lang w:eastAsia="pt-BR"/>
    </w:rPr>
  </w:style>
  <w:style w:type="paragraph" w:customStyle="1" w:styleId="07PREZADOSCarta">
    <w:name w:val="07. «PREZADOS» Carta"/>
    <w:basedOn w:val="Normal"/>
    <w:uiPriority w:val="99"/>
    <w:rsid w:val="00734E1E"/>
    <w:pPr>
      <w:spacing w:after="260" w:line="260" w:lineRule="atLeast"/>
    </w:pPr>
    <w:rPr>
      <w:rFonts w:ascii="Times" w:hAnsi="Times" w:cs="Times"/>
      <w:szCs w:val="22"/>
      <w:lang w:eastAsia="pt-BR"/>
    </w:rPr>
  </w:style>
  <w:style w:type="paragraph" w:customStyle="1" w:styleId="08REFERENCIACarta">
    <w:name w:val="08. «REFERENCIA» Carta"/>
    <w:basedOn w:val="Normal"/>
    <w:uiPriority w:val="99"/>
    <w:rsid w:val="00734E1E"/>
    <w:pPr>
      <w:spacing w:after="260" w:line="260" w:lineRule="atLeast"/>
    </w:pPr>
    <w:rPr>
      <w:rFonts w:ascii="Times" w:hAnsi="Times" w:cs="Times"/>
      <w:b/>
      <w:bCs/>
      <w:szCs w:val="22"/>
      <w:lang w:eastAsia="pt-BR"/>
    </w:rPr>
  </w:style>
  <w:style w:type="paragraph" w:customStyle="1" w:styleId="09HEADERparecer">
    <w:name w:val="09. «HEADER» parecer"/>
    <w:basedOn w:val="Normal"/>
    <w:uiPriority w:val="99"/>
    <w:rsid w:val="00734E1E"/>
    <w:pPr>
      <w:spacing w:before="840" w:line="260" w:lineRule="atLeast"/>
    </w:pPr>
    <w:rPr>
      <w:rFonts w:ascii="Times" w:hAnsi="Times" w:cs="Times"/>
      <w:szCs w:val="22"/>
      <w:lang w:eastAsia="pt-BR"/>
    </w:rPr>
  </w:style>
  <w:style w:type="paragraph" w:customStyle="1" w:styleId="10TEXTOcorpoaesquerda">
    <w:name w:val="10. «TEXTO» corpo a esquerda"/>
    <w:basedOn w:val="Normal"/>
    <w:uiPriority w:val="99"/>
    <w:rsid w:val="00734E1E"/>
    <w:pPr>
      <w:spacing w:line="260" w:lineRule="atLeast"/>
    </w:pPr>
    <w:rPr>
      <w:rFonts w:ascii="Times" w:hAnsi="Times" w:cs="Times"/>
      <w:szCs w:val="22"/>
      <w:lang w:eastAsia="pt-BR"/>
    </w:rPr>
  </w:style>
  <w:style w:type="paragraph" w:customStyle="1" w:styleId="11ATENCIOSAMENTEcarta">
    <w:name w:val="11. «ATENCIOSAMENTE» carta"/>
    <w:basedOn w:val="Normal"/>
    <w:uiPriority w:val="99"/>
    <w:rsid w:val="00734E1E"/>
    <w:pPr>
      <w:spacing w:before="260" w:after="1040" w:line="260" w:lineRule="atLeast"/>
    </w:pPr>
    <w:rPr>
      <w:rFonts w:ascii="Times" w:hAnsi="Times" w:cs="Times"/>
      <w:szCs w:val="22"/>
      <w:lang w:eastAsia="pt-BR"/>
    </w:rPr>
  </w:style>
  <w:style w:type="paragraph" w:customStyle="1" w:styleId="12HEADERproposta">
    <w:name w:val="12. «HEADER» proposta"/>
    <w:basedOn w:val="Normal"/>
    <w:uiPriority w:val="99"/>
    <w:rsid w:val="00734E1E"/>
    <w:pPr>
      <w:spacing w:before="920" w:line="220" w:lineRule="atLeast"/>
      <w:ind w:left="5760"/>
      <w:jc w:val="right"/>
    </w:pPr>
    <w:rPr>
      <w:rFonts w:ascii="Times" w:hAnsi="Times" w:cs="Times"/>
      <w:i/>
      <w:iCs/>
      <w:sz w:val="18"/>
      <w:szCs w:val="18"/>
      <w:lang w:eastAsia="pt-BR"/>
    </w:rPr>
  </w:style>
  <w:style w:type="paragraph" w:customStyle="1" w:styleId="13CAPITULOPRINCIPAL1Ttulo">
    <w:name w:val="13. «CAPITULO PRINCIPAL» 1º Título"/>
    <w:basedOn w:val="Normal"/>
    <w:next w:val="12HEADERproposta"/>
    <w:uiPriority w:val="99"/>
    <w:rsid w:val="00734E1E"/>
    <w:pPr>
      <w:spacing w:before="440" w:after="360" w:line="360" w:lineRule="exact"/>
      <w:ind w:hanging="806"/>
      <w:jc w:val="both"/>
    </w:pPr>
    <w:rPr>
      <w:rFonts w:ascii="Times" w:hAnsi="Times" w:cs="Times"/>
      <w:sz w:val="36"/>
      <w:szCs w:val="36"/>
      <w:lang w:eastAsia="pt-BR"/>
    </w:rPr>
  </w:style>
  <w:style w:type="paragraph" w:customStyle="1" w:styleId="14TITULO2Ttulo">
    <w:name w:val="14. «TITULO» 2º Título"/>
    <w:basedOn w:val="Normal"/>
    <w:uiPriority w:val="99"/>
    <w:rsid w:val="00734E1E"/>
    <w:pPr>
      <w:spacing w:before="260" w:after="260" w:line="260" w:lineRule="exact"/>
      <w:ind w:hanging="806"/>
      <w:jc w:val="both"/>
    </w:pPr>
    <w:rPr>
      <w:rFonts w:ascii="Times" w:hAnsi="Times" w:cs="Times"/>
      <w:b/>
      <w:bCs/>
      <w:sz w:val="26"/>
      <w:szCs w:val="26"/>
      <w:lang w:eastAsia="pt-BR"/>
    </w:rPr>
  </w:style>
  <w:style w:type="paragraph" w:customStyle="1" w:styleId="15SUBTITULO3Ttulo">
    <w:name w:val="15. «SUBTITULO» 3º Título"/>
    <w:basedOn w:val="Normal"/>
    <w:uiPriority w:val="99"/>
    <w:rsid w:val="00734E1E"/>
    <w:pPr>
      <w:tabs>
        <w:tab w:val="left" w:pos="2240"/>
      </w:tabs>
      <w:spacing w:before="260" w:after="210" w:line="260" w:lineRule="exact"/>
      <w:ind w:hanging="806"/>
    </w:pPr>
    <w:rPr>
      <w:rFonts w:ascii="Times" w:hAnsi="Times" w:cs="Times"/>
      <w:b/>
      <w:bCs/>
      <w:i/>
      <w:iCs/>
      <w:sz w:val="24"/>
      <w:lang w:eastAsia="pt-BR"/>
    </w:rPr>
  </w:style>
  <w:style w:type="paragraph" w:customStyle="1" w:styleId="16FOOTERrodap">
    <w:name w:val="16. «FOOTER» rodapé"/>
    <w:basedOn w:val="Normal"/>
    <w:rsid w:val="00734E1E"/>
    <w:pPr>
      <w:tabs>
        <w:tab w:val="center" w:pos="4320"/>
      </w:tabs>
      <w:spacing w:before="260"/>
      <w:jc w:val="center"/>
    </w:pPr>
    <w:rPr>
      <w:rFonts w:ascii="Times" w:hAnsi="Times" w:cs="Times"/>
      <w:szCs w:val="22"/>
      <w:lang w:eastAsia="pt-BR"/>
    </w:rPr>
  </w:style>
  <w:style w:type="paragraph" w:customStyle="1" w:styleId="18ANEXOproposta">
    <w:name w:val="18. «ANEXO» proposta"/>
    <w:basedOn w:val="Normal"/>
    <w:uiPriority w:val="99"/>
    <w:rsid w:val="00734E1E"/>
    <w:pPr>
      <w:spacing w:after="360" w:line="360" w:lineRule="atLeast"/>
    </w:pPr>
    <w:rPr>
      <w:rFonts w:ascii="Times" w:hAnsi="Times" w:cs="Times"/>
      <w:sz w:val="36"/>
      <w:szCs w:val="36"/>
      <w:lang w:eastAsia="pt-BR"/>
    </w:rPr>
  </w:style>
  <w:style w:type="paragraph" w:customStyle="1" w:styleId="19DEACORDOassinatura">
    <w:name w:val="19. «DE ACORDO» assinatura"/>
    <w:basedOn w:val="Normal"/>
    <w:uiPriority w:val="99"/>
    <w:rsid w:val="00734E1E"/>
    <w:pPr>
      <w:tabs>
        <w:tab w:val="left" w:pos="1260"/>
        <w:tab w:val="left" w:pos="1440"/>
        <w:tab w:val="right" w:pos="5040"/>
      </w:tabs>
      <w:spacing w:before="1560"/>
      <w:jc w:val="both"/>
    </w:pPr>
    <w:rPr>
      <w:rFonts w:ascii="Times" w:hAnsi="Times" w:cs="Times"/>
      <w:szCs w:val="22"/>
      <w:lang w:eastAsia="pt-BR"/>
    </w:rPr>
  </w:style>
  <w:style w:type="paragraph" w:customStyle="1" w:styleId="20REFERENCIAmargem">
    <w:name w:val="20. «REFERENCIA» margem"/>
    <w:basedOn w:val="Normal"/>
    <w:next w:val="Normal"/>
    <w:uiPriority w:val="99"/>
    <w:rsid w:val="00734E1E"/>
    <w:pPr>
      <w:spacing w:after="260" w:line="260" w:lineRule="exact"/>
    </w:pPr>
    <w:rPr>
      <w:rFonts w:ascii="Times" w:hAnsi="Times" w:cs="Times"/>
      <w:b/>
      <w:bCs/>
      <w:szCs w:val="22"/>
      <w:lang w:eastAsia="pt-BR"/>
    </w:rPr>
  </w:style>
  <w:style w:type="paragraph" w:customStyle="1" w:styleId="14SUBTITULO2Ttulo">
    <w:name w:val="14. «SUBTITULO» 2º Título"/>
    <w:basedOn w:val="Normal"/>
    <w:uiPriority w:val="99"/>
    <w:rsid w:val="00734E1E"/>
    <w:pPr>
      <w:spacing w:before="260" w:after="260" w:line="360" w:lineRule="exact"/>
      <w:ind w:hanging="806"/>
    </w:pPr>
    <w:rPr>
      <w:rFonts w:ascii="Times" w:hAnsi="Times" w:cs="Times"/>
      <w:b/>
      <w:bCs/>
      <w:sz w:val="26"/>
      <w:szCs w:val="26"/>
      <w:lang w:eastAsia="pt-BR"/>
    </w:rPr>
  </w:style>
  <w:style w:type="paragraph" w:customStyle="1" w:styleId="Blockquote">
    <w:name w:val="Blockquote"/>
    <w:basedOn w:val="Normal"/>
    <w:uiPriority w:val="99"/>
    <w:rsid w:val="00734E1E"/>
    <w:pPr>
      <w:spacing w:before="100" w:after="100"/>
      <w:ind w:left="360" w:right="360"/>
    </w:pPr>
    <w:rPr>
      <w:rFonts w:ascii="Times" w:hAnsi="Times" w:cs="Times"/>
      <w:sz w:val="24"/>
      <w:lang w:eastAsia="pt-BR"/>
    </w:rPr>
  </w:style>
  <w:style w:type="paragraph" w:customStyle="1" w:styleId="FStatement-FNote">
    <w:name w:val="F.Statement - F.Note"/>
    <w:basedOn w:val="Normal"/>
    <w:next w:val="Normal"/>
    <w:uiPriority w:val="99"/>
    <w:rsid w:val="00734E1E"/>
    <w:pPr>
      <w:jc w:val="center"/>
    </w:pPr>
    <w:rPr>
      <w:rFonts w:ascii="Book Antiqua" w:hAnsi="Book Antiqua" w:cs="Book Antiqua"/>
      <w:szCs w:val="22"/>
    </w:rPr>
  </w:style>
  <w:style w:type="paragraph" w:customStyle="1" w:styleId="a">
    <w:name w:val="&quot;a''''"/>
    <w:basedOn w:val="Normal"/>
    <w:uiPriority w:val="99"/>
    <w:rsid w:val="00734E1E"/>
    <w:pPr>
      <w:jc w:val="both"/>
    </w:pPr>
    <w:rPr>
      <w:rFonts w:ascii="Book Antiqua" w:hAnsi="Book Antiqua" w:cs="Book Antiqua"/>
      <w:szCs w:val="22"/>
    </w:rPr>
  </w:style>
  <w:style w:type="paragraph" w:styleId="BlockText">
    <w:name w:val="Block Text"/>
    <w:basedOn w:val="Normal"/>
    <w:uiPriority w:val="99"/>
    <w:rsid w:val="00734E1E"/>
    <w:pPr>
      <w:spacing w:before="200" w:line="300" w:lineRule="exact"/>
      <w:ind w:left="567" w:right="-119" w:hanging="6"/>
      <w:jc w:val="both"/>
    </w:pPr>
    <w:rPr>
      <w:rFonts w:ascii="CG Omega" w:hAnsi="CG Omega" w:cs="CG Omega"/>
      <w:sz w:val="20"/>
      <w:szCs w:val="20"/>
    </w:rPr>
  </w:style>
  <w:style w:type="character" w:styleId="Strong">
    <w:name w:val="Strong"/>
    <w:basedOn w:val="DefaultParagraphFont"/>
    <w:uiPriority w:val="22"/>
    <w:qFormat/>
    <w:rsid w:val="00734E1E"/>
    <w:rPr>
      <w:rFonts w:cs="Times New Roman"/>
      <w:b/>
    </w:rPr>
  </w:style>
  <w:style w:type="paragraph" w:styleId="List">
    <w:name w:val="List"/>
    <w:basedOn w:val="Normal"/>
    <w:uiPriority w:val="99"/>
    <w:rsid w:val="00734E1E"/>
    <w:pPr>
      <w:widowControl w:val="0"/>
      <w:ind w:left="283" w:hanging="283"/>
    </w:pPr>
    <w:rPr>
      <w:rFonts w:ascii="Times" w:hAnsi="Times" w:cs="Times"/>
      <w:sz w:val="20"/>
      <w:szCs w:val="20"/>
      <w:lang w:val="pt-PT" w:eastAsia="pt-BR"/>
    </w:rPr>
  </w:style>
  <w:style w:type="paragraph" w:styleId="Title">
    <w:name w:val="Title"/>
    <w:basedOn w:val="Normal"/>
    <w:link w:val="TitleChar"/>
    <w:uiPriority w:val="99"/>
    <w:qFormat/>
    <w:rsid w:val="00734E1E"/>
    <w:pPr>
      <w:widowControl w:val="0"/>
      <w:autoSpaceDE w:val="0"/>
      <w:autoSpaceDN w:val="0"/>
      <w:adjustRightInd w:val="0"/>
      <w:jc w:val="center"/>
    </w:pPr>
    <w:rPr>
      <w:rFonts w:ascii="Cambria" w:hAnsi="Cambria"/>
      <w:b/>
      <w:bCs/>
      <w:kern w:val="28"/>
      <w:sz w:val="32"/>
      <w:szCs w:val="32"/>
      <w:lang w:eastAsia="pt-BR"/>
    </w:rPr>
  </w:style>
  <w:style w:type="character" w:customStyle="1" w:styleId="TitleChar">
    <w:name w:val="Title Char"/>
    <w:basedOn w:val="DefaultParagraphFont"/>
    <w:link w:val="Title"/>
    <w:uiPriority w:val="99"/>
    <w:rsid w:val="00734E1E"/>
    <w:rPr>
      <w:rFonts w:ascii="Cambria" w:eastAsia="Times New Roman" w:hAnsi="Cambria" w:cs="Times New Roman"/>
      <w:b/>
      <w:bCs/>
      <w:kern w:val="28"/>
      <w:sz w:val="32"/>
      <w:szCs w:val="32"/>
      <w:lang w:eastAsia="pt-BR"/>
    </w:rPr>
  </w:style>
  <w:style w:type="paragraph" w:customStyle="1" w:styleId="AccountingPolicy">
    <w:name w:val="Accounting Policy"/>
    <w:basedOn w:val="Normal"/>
    <w:uiPriority w:val="99"/>
    <w:rsid w:val="00734E1E"/>
    <w:pPr>
      <w:widowControl w:val="0"/>
      <w:tabs>
        <w:tab w:val="left" w:pos="1531"/>
        <w:tab w:val="left" w:pos="1871"/>
      </w:tabs>
      <w:suppressAutoHyphens/>
      <w:autoSpaceDE w:val="0"/>
      <w:autoSpaceDN w:val="0"/>
      <w:adjustRightInd w:val="0"/>
      <w:spacing w:line="260" w:lineRule="atLeast"/>
      <w:ind w:left="1531" w:hanging="1531"/>
      <w:textAlignment w:val="center"/>
    </w:pPr>
    <w:rPr>
      <w:rFonts w:ascii="Univers 45 Light" w:hAnsi="Univers 45 Light" w:cs="Univers 45 Light"/>
      <w:color w:val="000000"/>
      <w:sz w:val="20"/>
      <w:szCs w:val="20"/>
      <w:lang w:val="en-GB" w:eastAsia="en-GB"/>
    </w:rPr>
  </w:style>
  <w:style w:type="paragraph" w:customStyle="1" w:styleId="AcctBody2Col">
    <w:name w:val="Acct Body 2 Col"/>
    <w:basedOn w:val="Normal"/>
    <w:next w:val="Normal"/>
    <w:uiPriority w:val="99"/>
    <w:rsid w:val="00734E1E"/>
    <w:pPr>
      <w:widowControl w:val="0"/>
      <w:tabs>
        <w:tab w:val="left" w:pos="1531"/>
        <w:tab w:val="left" w:pos="1814"/>
        <w:tab w:val="right" w:pos="7824"/>
        <w:tab w:val="decimal" w:pos="8957"/>
        <w:tab w:val="decimal" w:pos="9865"/>
      </w:tabs>
      <w:autoSpaceDE w:val="0"/>
      <w:autoSpaceDN w:val="0"/>
      <w:adjustRightInd w:val="0"/>
      <w:spacing w:line="260" w:lineRule="atLeast"/>
      <w:textAlignment w:val="center"/>
    </w:pPr>
    <w:rPr>
      <w:rFonts w:ascii="Univers 45 Light" w:hAnsi="Univers 45 Light" w:cs="Univers 45 Light"/>
      <w:color w:val="000000"/>
      <w:sz w:val="20"/>
      <w:szCs w:val="20"/>
      <w:lang w:val="en-GB" w:eastAsia="en-GB"/>
    </w:rPr>
  </w:style>
  <w:style w:type="paragraph" w:customStyle="1" w:styleId="AccountHD1">
    <w:name w:val="AccountHD1"/>
    <w:basedOn w:val="Normal"/>
    <w:uiPriority w:val="99"/>
    <w:rsid w:val="00734E1E"/>
    <w:pPr>
      <w:widowControl w:val="0"/>
      <w:tabs>
        <w:tab w:val="left" w:pos="1531"/>
        <w:tab w:val="decimal" w:pos="7824"/>
        <w:tab w:val="decimal" w:pos="8957"/>
        <w:tab w:val="decimal" w:pos="9865"/>
      </w:tabs>
      <w:autoSpaceDE w:val="0"/>
      <w:autoSpaceDN w:val="0"/>
      <w:adjustRightInd w:val="0"/>
      <w:spacing w:line="260" w:lineRule="atLeast"/>
      <w:textAlignment w:val="center"/>
    </w:pPr>
    <w:rPr>
      <w:rFonts w:ascii="Univers 45 Light" w:hAnsi="Univers 45 Light" w:cs="Univers 45 Light"/>
      <w:b/>
      <w:bCs/>
      <w:color w:val="000000"/>
      <w:sz w:val="16"/>
      <w:szCs w:val="16"/>
      <w:lang w:val="en-GB" w:eastAsia="en-GB"/>
    </w:rPr>
  </w:style>
  <w:style w:type="paragraph" w:customStyle="1" w:styleId="AcctBody2ColL1">
    <w:name w:val="Acct Body 2 Col L1"/>
    <w:basedOn w:val="Normal"/>
    <w:next w:val="Normal"/>
    <w:uiPriority w:val="99"/>
    <w:rsid w:val="00734E1E"/>
    <w:pPr>
      <w:widowControl w:val="0"/>
      <w:pBdr>
        <w:bottom w:val="single" w:sz="2" w:space="2" w:color="0038E5"/>
      </w:pBdr>
      <w:tabs>
        <w:tab w:val="left" w:pos="1531"/>
        <w:tab w:val="left" w:pos="1814"/>
        <w:tab w:val="right" w:pos="7824"/>
        <w:tab w:val="decimal" w:pos="8957"/>
        <w:tab w:val="decimal" w:pos="9865"/>
      </w:tabs>
      <w:autoSpaceDE w:val="0"/>
      <w:autoSpaceDN w:val="0"/>
      <w:adjustRightInd w:val="0"/>
      <w:spacing w:line="260" w:lineRule="atLeast"/>
      <w:textAlignment w:val="center"/>
    </w:pPr>
    <w:rPr>
      <w:rFonts w:ascii="Univers 45 Light" w:hAnsi="Univers 45 Light" w:cs="Univers 45 Light"/>
      <w:color w:val="000000"/>
      <w:sz w:val="20"/>
      <w:szCs w:val="20"/>
      <w:lang w:val="en-GB" w:eastAsia="en-GB"/>
    </w:rPr>
  </w:style>
  <w:style w:type="paragraph" w:customStyle="1" w:styleId="AcctBody2ColLT">
    <w:name w:val="Acct Body 2 Col LT"/>
    <w:basedOn w:val="Normal"/>
    <w:next w:val="Normal"/>
    <w:uiPriority w:val="99"/>
    <w:rsid w:val="00734E1E"/>
    <w:pPr>
      <w:widowControl w:val="0"/>
      <w:pBdr>
        <w:bottom w:val="single" w:sz="10" w:space="2" w:color="0038E5"/>
      </w:pBdr>
      <w:tabs>
        <w:tab w:val="left" w:pos="1531"/>
        <w:tab w:val="left" w:pos="1814"/>
        <w:tab w:val="right" w:pos="7824"/>
        <w:tab w:val="decimal" w:pos="8957"/>
        <w:tab w:val="decimal" w:pos="9865"/>
      </w:tabs>
      <w:autoSpaceDE w:val="0"/>
      <w:autoSpaceDN w:val="0"/>
      <w:adjustRightInd w:val="0"/>
      <w:spacing w:line="260" w:lineRule="atLeast"/>
      <w:textAlignment w:val="center"/>
    </w:pPr>
    <w:rPr>
      <w:rFonts w:ascii="Univers 45 Light" w:hAnsi="Univers 45 Light" w:cs="Univers 45 Light"/>
      <w:color w:val="000000"/>
      <w:sz w:val="20"/>
      <w:szCs w:val="20"/>
      <w:lang w:val="en-GB" w:eastAsia="en-GB"/>
    </w:rPr>
  </w:style>
  <w:style w:type="paragraph" w:customStyle="1" w:styleId="BodyTextIndent20">
    <w:name w:val="Body Text Indent2"/>
    <w:basedOn w:val="Normal"/>
    <w:uiPriority w:val="99"/>
    <w:rsid w:val="00734E1E"/>
    <w:pPr>
      <w:keepLines/>
      <w:spacing w:before="240" w:after="120"/>
      <w:ind w:left="454"/>
      <w:jc w:val="both"/>
    </w:pPr>
    <w:rPr>
      <w:rFonts w:ascii="Times" w:hAnsi="Times" w:cs="Times"/>
      <w:sz w:val="24"/>
      <w:lang w:eastAsia="pt-BR"/>
    </w:rPr>
  </w:style>
  <w:style w:type="paragraph" w:customStyle="1" w:styleId="Normal1">
    <w:name w:val="Normal 1"/>
    <w:uiPriority w:val="99"/>
    <w:rsid w:val="00734E1E"/>
    <w:pPr>
      <w:spacing w:after="0" w:line="240" w:lineRule="auto"/>
      <w:jc w:val="both"/>
    </w:pPr>
    <w:rPr>
      <w:rFonts w:ascii="Times" w:eastAsia="Times New Roman" w:hAnsi="Times" w:cs="Times"/>
      <w:sz w:val="24"/>
      <w:szCs w:val="24"/>
      <w:lang w:eastAsia="pt-BR"/>
    </w:rPr>
  </w:style>
  <w:style w:type="paragraph" w:customStyle="1" w:styleId="Nota2">
    <w:name w:val="Nota 2"/>
    <w:uiPriority w:val="99"/>
    <w:rsid w:val="00734E1E"/>
    <w:pPr>
      <w:spacing w:after="240" w:line="240" w:lineRule="auto"/>
      <w:ind w:left="454"/>
      <w:jc w:val="both"/>
    </w:pPr>
    <w:rPr>
      <w:rFonts w:ascii="Times" w:eastAsia="MS Mincho" w:hAnsi="Times" w:cs="Times New Roman"/>
      <w:sz w:val="24"/>
      <w:szCs w:val="24"/>
    </w:rPr>
  </w:style>
  <w:style w:type="paragraph" w:customStyle="1" w:styleId="xl42">
    <w:name w:val="xl42"/>
    <w:basedOn w:val="Normal"/>
    <w:uiPriority w:val="99"/>
    <w:rsid w:val="00734E1E"/>
    <w:pPr>
      <w:spacing w:before="100" w:beforeAutospacing="1" w:after="100" w:afterAutospacing="1"/>
      <w:jc w:val="right"/>
    </w:pPr>
    <w:rPr>
      <w:rFonts w:eastAsia="Arial Unicode MS"/>
      <w:sz w:val="24"/>
      <w:lang w:val="en-US"/>
    </w:rPr>
  </w:style>
  <w:style w:type="paragraph" w:customStyle="1" w:styleId="BodyTextIndent1">
    <w:name w:val="Body Text Indent1"/>
    <w:basedOn w:val="Normal"/>
    <w:uiPriority w:val="99"/>
    <w:rsid w:val="00734E1E"/>
    <w:pPr>
      <w:keepLines/>
      <w:spacing w:before="240" w:after="120"/>
      <w:ind w:left="454"/>
      <w:jc w:val="both"/>
    </w:pPr>
    <w:rPr>
      <w:rFonts w:ascii="Times" w:hAnsi="Times" w:cs="Times"/>
      <w:sz w:val="24"/>
      <w:lang w:eastAsia="pt-BR"/>
    </w:rPr>
  </w:style>
  <w:style w:type="paragraph" w:customStyle="1" w:styleId="BodyText21">
    <w:name w:val="Body Text 21"/>
    <w:basedOn w:val="Normal"/>
    <w:uiPriority w:val="99"/>
    <w:rsid w:val="00734E1E"/>
    <w:pPr>
      <w:jc w:val="both"/>
    </w:pPr>
    <w:rPr>
      <w:rFonts w:ascii="Times" w:hAnsi="Times" w:cs="Times"/>
      <w:sz w:val="24"/>
      <w:lang w:val="pt-PT" w:eastAsia="pt-BR"/>
    </w:rPr>
  </w:style>
  <w:style w:type="paragraph" w:customStyle="1" w:styleId="AcctBody6Col">
    <w:name w:val="Acct Body 6 Col"/>
    <w:basedOn w:val="Normal"/>
    <w:next w:val="Normal"/>
    <w:uiPriority w:val="99"/>
    <w:rsid w:val="00734E1E"/>
    <w:pPr>
      <w:widowControl w:val="0"/>
      <w:tabs>
        <w:tab w:val="left" w:pos="1531"/>
        <w:tab w:val="left" w:pos="1814"/>
        <w:tab w:val="right" w:pos="4535"/>
        <w:tab w:val="decimal" w:pos="5613"/>
        <w:tab w:val="decimal" w:pos="6463"/>
        <w:tab w:val="decimal" w:pos="7313"/>
        <w:tab w:val="decimal" w:pos="8164"/>
        <w:tab w:val="decimal" w:pos="9014"/>
        <w:tab w:val="decimal" w:pos="9865"/>
      </w:tabs>
      <w:autoSpaceDE w:val="0"/>
      <w:autoSpaceDN w:val="0"/>
      <w:adjustRightInd w:val="0"/>
      <w:spacing w:line="260" w:lineRule="atLeast"/>
      <w:textAlignment w:val="center"/>
    </w:pPr>
    <w:rPr>
      <w:rFonts w:ascii="Univers 45 Light" w:hAnsi="Univers 45 Light" w:cs="Univers 45 Light"/>
      <w:color w:val="000000"/>
      <w:sz w:val="20"/>
      <w:szCs w:val="20"/>
      <w:lang w:val="en-GB" w:eastAsia="en-GB"/>
    </w:rPr>
  </w:style>
  <w:style w:type="paragraph" w:customStyle="1" w:styleId="CharCharCharCharCharCharCharCharCharChar1CharCharCharCharCharCharCharCharCharCharCharChar">
    <w:name w:val="Char Char Char Char Char Char Char Char Char Char1 Char Char Char Char Char Char Char Char Char Char Char Char"/>
    <w:basedOn w:val="Normal"/>
    <w:uiPriority w:val="99"/>
    <w:rsid w:val="00734E1E"/>
    <w:pPr>
      <w:spacing w:after="160" w:line="240" w:lineRule="exact"/>
    </w:pPr>
    <w:rPr>
      <w:rFonts w:ascii="Verdana" w:hAnsi="Verdana" w:cs="Verdana"/>
      <w:sz w:val="20"/>
      <w:szCs w:val="20"/>
      <w:lang w:val="en-US"/>
    </w:rPr>
  </w:style>
  <w:style w:type="paragraph" w:styleId="Subtitle">
    <w:name w:val="Subtitle"/>
    <w:basedOn w:val="Normal"/>
    <w:next w:val="Normal"/>
    <w:link w:val="SubtitleChar"/>
    <w:uiPriority w:val="99"/>
    <w:qFormat/>
    <w:rsid w:val="00734E1E"/>
    <w:pPr>
      <w:spacing w:after="60"/>
      <w:jc w:val="center"/>
      <w:outlineLvl w:val="1"/>
    </w:pPr>
    <w:rPr>
      <w:rFonts w:ascii="Cambria" w:hAnsi="Cambria"/>
      <w:sz w:val="24"/>
      <w:lang w:eastAsia="pt-BR"/>
    </w:rPr>
  </w:style>
  <w:style w:type="character" w:customStyle="1" w:styleId="SubtitleChar">
    <w:name w:val="Subtitle Char"/>
    <w:basedOn w:val="DefaultParagraphFont"/>
    <w:link w:val="Subtitle"/>
    <w:uiPriority w:val="99"/>
    <w:rsid w:val="00734E1E"/>
    <w:rPr>
      <w:rFonts w:ascii="Cambria" w:eastAsia="Times New Roman" w:hAnsi="Cambria" w:cs="Times New Roman"/>
      <w:sz w:val="24"/>
      <w:szCs w:val="24"/>
      <w:lang w:eastAsia="pt-BR"/>
    </w:rPr>
  </w:style>
  <w:style w:type="character" w:styleId="Emphasis">
    <w:name w:val="Emphasis"/>
    <w:basedOn w:val="DefaultParagraphFont"/>
    <w:uiPriority w:val="99"/>
    <w:qFormat/>
    <w:rsid w:val="00734E1E"/>
    <w:rPr>
      <w:rFonts w:cs="Times New Roman"/>
      <w:i/>
    </w:rPr>
  </w:style>
  <w:style w:type="paragraph" w:styleId="PlainText">
    <w:name w:val="Plain Text"/>
    <w:basedOn w:val="Normal"/>
    <w:link w:val="PlainTextChar"/>
    <w:uiPriority w:val="99"/>
    <w:rsid w:val="00734E1E"/>
    <w:rPr>
      <w:sz w:val="21"/>
      <w:szCs w:val="21"/>
      <w:lang w:eastAsia="pt-BR"/>
    </w:rPr>
  </w:style>
  <w:style w:type="character" w:customStyle="1" w:styleId="PlainTextChar">
    <w:name w:val="Plain Text Char"/>
    <w:basedOn w:val="DefaultParagraphFont"/>
    <w:link w:val="PlainText"/>
    <w:uiPriority w:val="99"/>
    <w:rsid w:val="00734E1E"/>
    <w:rPr>
      <w:rFonts w:ascii="Times New Roman" w:eastAsia="Times New Roman" w:hAnsi="Times New Roman" w:cs="Times New Roman"/>
      <w:sz w:val="21"/>
      <w:szCs w:val="21"/>
      <w:lang w:eastAsia="pt-BR"/>
    </w:rPr>
  </w:style>
  <w:style w:type="paragraph" w:customStyle="1" w:styleId="ListParagraph2">
    <w:name w:val="List Paragraph2"/>
    <w:basedOn w:val="Normal"/>
    <w:uiPriority w:val="99"/>
    <w:qFormat/>
    <w:rsid w:val="00734E1E"/>
    <w:pPr>
      <w:ind w:left="720"/>
    </w:pPr>
    <w:rPr>
      <w:rFonts w:ascii="Times" w:hAnsi="Times"/>
      <w:szCs w:val="20"/>
      <w:lang w:eastAsia="pt-BR"/>
    </w:rPr>
  </w:style>
  <w:style w:type="paragraph" w:styleId="Quote">
    <w:name w:val="Quote"/>
    <w:basedOn w:val="Normal"/>
    <w:next w:val="Normal"/>
    <w:link w:val="QuoteChar"/>
    <w:uiPriority w:val="29"/>
    <w:qFormat/>
    <w:rsid w:val="00734E1E"/>
    <w:rPr>
      <w:rFonts w:ascii="Times" w:hAnsi="Times" w:cs="Times"/>
      <w:i/>
      <w:iCs/>
      <w:color w:val="000000" w:themeColor="text1"/>
      <w:szCs w:val="22"/>
      <w:lang w:eastAsia="pt-BR"/>
    </w:rPr>
  </w:style>
  <w:style w:type="character" w:customStyle="1" w:styleId="QuoteChar">
    <w:name w:val="Quote Char"/>
    <w:basedOn w:val="DefaultParagraphFont"/>
    <w:link w:val="Quote"/>
    <w:uiPriority w:val="29"/>
    <w:rsid w:val="00734E1E"/>
    <w:rPr>
      <w:rFonts w:ascii="Times" w:eastAsia="Times New Roman" w:hAnsi="Times" w:cs="Times"/>
      <w:i/>
      <w:iCs/>
      <w:color w:val="000000" w:themeColor="text1"/>
      <w:lang w:eastAsia="pt-BR"/>
    </w:rPr>
  </w:style>
  <w:style w:type="character" w:styleId="SubtleEmphasis">
    <w:name w:val="Subtle Emphasis"/>
    <w:basedOn w:val="DefaultParagraphFont"/>
    <w:uiPriority w:val="19"/>
    <w:qFormat/>
    <w:rsid w:val="00734E1E"/>
    <w:rPr>
      <w:i/>
      <w:iCs/>
      <w:color w:val="808080" w:themeColor="text1" w:themeTint="7F"/>
    </w:rPr>
  </w:style>
  <w:style w:type="paragraph" w:customStyle="1" w:styleId="Marcador2">
    <w:name w:val="Marcador2"/>
    <w:basedOn w:val="Marcador1"/>
    <w:qFormat/>
    <w:rsid w:val="00734E1E"/>
    <w:pPr>
      <w:numPr>
        <w:numId w:val="53"/>
      </w:numPr>
      <w:spacing w:after="120"/>
    </w:pPr>
    <w:rPr>
      <w:rFonts w:ascii="Arial" w:hAnsi="Arial" w:cs="Arial"/>
    </w:rPr>
  </w:style>
  <w:style w:type="paragraph" w:customStyle="1" w:styleId="MarcadorRomanoMinusculo">
    <w:name w:val="MarcadorRomanoMinusculo"/>
    <w:qFormat/>
    <w:rsid w:val="00734E1E"/>
    <w:pPr>
      <w:numPr>
        <w:numId w:val="54"/>
      </w:numPr>
      <w:spacing w:after="220" w:line="240" w:lineRule="auto"/>
    </w:pPr>
    <w:rPr>
      <w:rFonts w:ascii="Times New Roman" w:eastAsia="Times New Roman" w:hAnsi="Times New Roman" w:cs="Times New Roman"/>
      <w:szCs w:val="20"/>
    </w:rPr>
  </w:style>
  <w:style w:type="paragraph" w:customStyle="1" w:styleId="DozeNegrito6">
    <w:name w:val="DozeNegrito6"/>
    <w:qFormat/>
    <w:rsid w:val="00734E1E"/>
    <w:pPr>
      <w:numPr>
        <w:numId w:val="55"/>
      </w:numPr>
      <w:spacing w:after="0" w:line="240" w:lineRule="auto"/>
    </w:pPr>
    <w:rPr>
      <w:rFonts w:ascii="Times New Roman" w:eastAsia="SimSun" w:hAnsi="Times New Roman" w:cs="Times New Roman"/>
      <w:b/>
      <w:sz w:val="24"/>
      <w:szCs w:val="24"/>
    </w:rPr>
  </w:style>
  <w:style w:type="paragraph" w:customStyle="1" w:styleId="DozeNegritoItalico6">
    <w:name w:val="DozeNegritoItalico6"/>
    <w:qFormat/>
    <w:rsid w:val="00734E1E"/>
    <w:pPr>
      <w:numPr>
        <w:numId w:val="56"/>
      </w:numPr>
      <w:spacing w:after="0" w:line="240" w:lineRule="auto"/>
    </w:pPr>
    <w:rPr>
      <w:rFonts w:ascii="Times New Roman" w:eastAsia="SimSun" w:hAnsi="Times New Roman" w:cs="Times New Roman"/>
      <w:b/>
      <w:i/>
      <w:sz w:val="24"/>
      <w:szCs w:val="24"/>
    </w:rPr>
  </w:style>
  <w:style w:type="paragraph" w:customStyle="1" w:styleId="DozeItalizo6">
    <w:name w:val="DozeItalizo6"/>
    <w:qFormat/>
    <w:rsid w:val="00734E1E"/>
    <w:pPr>
      <w:numPr>
        <w:numId w:val="57"/>
      </w:numPr>
      <w:spacing w:after="0" w:line="240" w:lineRule="auto"/>
    </w:pPr>
    <w:rPr>
      <w:rFonts w:ascii="Times New Roman" w:eastAsia="SimSun" w:hAnsi="Times New Roman" w:cs="Times New Roman"/>
      <w:i/>
      <w:sz w:val="24"/>
      <w:szCs w:val="24"/>
    </w:rPr>
  </w:style>
  <w:style w:type="paragraph" w:customStyle="1" w:styleId="OnzeNegrito6">
    <w:name w:val="OnzeNegrito6"/>
    <w:qFormat/>
    <w:rsid w:val="00734E1E"/>
    <w:pPr>
      <w:numPr>
        <w:numId w:val="58"/>
      </w:numPr>
      <w:spacing w:after="0" w:line="240" w:lineRule="auto"/>
    </w:pPr>
    <w:rPr>
      <w:rFonts w:ascii="Times New Roman" w:eastAsia="SimSun" w:hAnsi="Times New Roman" w:cs="Times New Roman"/>
      <w:b/>
      <w:szCs w:val="24"/>
    </w:rPr>
  </w:style>
  <w:style w:type="paragraph" w:customStyle="1" w:styleId="MarcadorQuadrado">
    <w:name w:val="MarcadorQuadrado"/>
    <w:qFormat/>
    <w:rsid w:val="00734E1E"/>
    <w:pPr>
      <w:numPr>
        <w:numId w:val="59"/>
      </w:numPr>
      <w:spacing w:after="220" w:line="240" w:lineRule="auto"/>
    </w:pPr>
    <w:rPr>
      <w:rFonts w:ascii="Times New Roman" w:eastAsia="Times New Roman" w:hAnsi="Times New Roman" w:cs="Times New Roman"/>
    </w:rPr>
  </w:style>
  <w:style w:type="paragraph" w:customStyle="1" w:styleId="EYFooterinfo">
    <w:name w:val="EY Footer info"/>
    <w:rsid w:val="00734E1E"/>
    <w:pPr>
      <w:spacing w:after="0" w:line="130" w:lineRule="exact"/>
    </w:pPr>
    <w:rPr>
      <w:rFonts w:ascii="Arial" w:eastAsia="Times New Roman" w:hAnsi="Arial" w:cs="Times New Roman"/>
      <w:color w:val="666666"/>
      <w:kern w:val="12"/>
      <w:sz w:val="11"/>
      <w:szCs w:val="24"/>
      <w:lang w:val="en-US"/>
    </w:rPr>
  </w:style>
  <w:style w:type="paragraph" w:customStyle="1" w:styleId="EYBusinessaddress">
    <w:name w:val="EY Business address"/>
    <w:basedOn w:val="Normal"/>
    <w:rsid w:val="00734E1E"/>
    <w:pPr>
      <w:suppressAutoHyphens/>
      <w:spacing w:line="170" w:lineRule="atLeast"/>
    </w:pPr>
    <w:rPr>
      <w:rFonts w:ascii="Arial" w:hAnsi="Arial"/>
      <w:color w:val="666666"/>
      <w:kern w:val="12"/>
      <w:sz w:val="15"/>
      <w:lang w:val="en-US"/>
    </w:rPr>
  </w:style>
  <w:style w:type="paragraph" w:customStyle="1" w:styleId="EYBusinessaddressbold">
    <w:name w:val="EY Business address (bold)"/>
    <w:basedOn w:val="EYBusinessaddress"/>
    <w:next w:val="EYBusinessaddress"/>
    <w:rsid w:val="00734E1E"/>
    <w:rPr>
      <w:b/>
    </w:rPr>
  </w:style>
  <w:style w:type="paragraph" w:styleId="TOCHeading">
    <w:name w:val="TOC Heading"/>
    <w:basedOn w:val="Heading1"/>
    <w:next w:val="Normal"/>
    <w:uiPriority w:val="39"/>
    <w:unhideWhenUsed/>
    <w:qFormat/>
    <w:rsid w:val="00CB6B0F"/>
    <w:pPr>
      <w:keepLines/>
      <w:pageBreakBefore w:val="0"/>
      <w:numPr>
        <w:numId w:val="0"/>
      </w:numPr>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customStyle="1" w:styleId="DSLxStyle">
    <w:name w:val="DSLxStyle"/>
    <w:basedOn w:val="Normal"/>
    <w:link w:val="DSLxStyleChar"/>
    <w:rsid w:val="00B2411B"/>
    <w:pPr>
      <w:jc w:val="right"/>
    </w:pPr>
    <w:rPr>
      <w:rFonts w:ascii="Arial" w:eastAsia="Arial Unicode MS" w:hAnsi="Arial" w:cs="Arial"/>
      <w:color w:val="666666"/>
      <w:sz w:val="12"/>
      <w:szCs w:val="22"/>
      <w:lang w:val="en-US"/>
    </w:rPr>
  </w:style>
  <w:style w:type="character" w:customStyle="1" w:styleId="DSLxStyleChar">
    <w:name w:val="DSLxStyle Char"/>
    <w:basedOn w:val="DefaultParagraphFont"/>
    <w:link w:val="DSLxStyle"/>
    <w:rsid w:val="00B2411B"/>
    <w:rPr>
      <w:rFonts w:ascii="Arial" w:eastAsia="Arial Unicode MS" w:hAnsi="Arial" w:cs="Arial"/>
      <w:color w:val="666666"/>
      <w:sz w:val="12"/>
      <w:lang w:val="en-US"/>
    </w:rPr>
  </w:style>
  <w:style w:type="paragraph" w:customStyle="1" w:styleId="gmail-aparentesesnovoafonte9">
    <w:name w:val="gmail-aparentesesnovoafonte9"/>
    <w:basedOn w:val="Normal"/>
    <w:rsid w:val="004675B4"/>
    <w:pPr>
      <w:spacing w:before="100" w:beforeAutospacing="1" w:after="100" w:afterAutospacing="1"/>
    </w:pPr>
    <w:rPr>
      <w:rFonts w:ascii="Calibri" w:eastAsiaTheme="minorHAnsi" w:hAnsi="Calibri" w:cs="Calibri"/>
      <w:szCs w:val="22"/>
      <w:lang w:eastAsia="pt-BR"/>
    </w:rPr>
  </w:style>
  <w:style w:type="paragraph" w:customStyle="1" w:styleId="fdtblhead8">
    <w:name w:val="fd tbl head8"/>
    <w:basedOn w:val="Normal"/>
    <w:rsid w:val="00D379A4"/>
    <w:pPr>
      <w:spacing w:before="20" w:after="40" w:line="180" w:lineRule="exact"/>
      <w:jc w:val="center"/>
    </w:pPr>
    <w:rPr>
      <w:b/>
      <w:sz w:val="16"/>
      <w:szCs w:val="20"/>
      <w:lang w:val="en-US"/>
    </w:rPr>
  </w:style>
  <w:style w:type="paragraph" w:customStyle="1" w:styleId="fdtblnum10">
    <w:name w:val="fd tbl num10"/>
    <w:basedOn w:val="Normal"/>
    <w:rsid w:val="00D379A4"/>
    <w:rPr>
      <w:sz w:val="20"/>
      <w:szCs w:val="20"/>
      <w:lang w:val="en-US"/>
    </w:rPr>
  </w:style>
  <w:style w:type="paragraph" w:customStyle="1" w:styleId="fdtblstub10">
    <w:name w:val="fd tbl stub10"/>
    <w:basedOn w:val="Normal"/>
    <w:rsid w:val="00D379A4"/>
    <w:pPr>
      <w:tabs>
        <w:tab w:val="right" w:leader="dot" w:pos="4982"/>
      </w:tabs>
      <w:ind w:left="187" w:right="187" w:hanging="187"/>
    </w:pPr>
    <w:rPr>
      <w:sz w:val="20"/>
      <w:szCs w:val="20"/>
      <w:lang w:val="en-US"/>
    </w:rPr>
  </w:style>
  <w:style w:type="paragraph" w:customStyle="1" w:styleId="gmail-corpodotexto12negrito">
    <w:name w:val="gmail-corpodotexto12negrito"/>
    <w:basedOn w:val="Normal"/>
    <w:rsid w:val="00B54E07"/>
    <w:pPr>
      <w:spacing w:before="100" w:beforeAutospacing="1" w:after="100" w:afterAutospacing="1"/>
    </w:pPr>
    <w:rPr>
      <w:rFonts w:eastAsiaTheme="minorHAnsi"/>
      <w:sz w:val="24"/>
      <w:lang w:eastAsia="pt-BR"/>
    </w:rPr>
  </w:style>
  <w:style w:type="paragraph" w:customStyle="1" w:styleId="Pa18">
    <w:name w:val="Pa18"/>
    <w:basedOn w:val="Default"/>
    <w:next w:val="Default"/>
    <w:uiPriority w:val="99"/>
    <w:rsid w:val="00076902"/>
    <w:pPr>
      <w:spacing w:line="191" w:lineRule="atLeast"/>
    </w:pPr>
    <w:rPr>
      <w:rFonts w:ascii="Univers LT Std 45 Light" w:eastAsiaTheme="minorHAnsi" w:hAnsi="Univers LT Std 45 Light" w:cstheme="minorBidi"/>
      <w:color w:val="auto"/>
      <w:lang w:eastAsia="en-US"/>
    </w:rPr>
  </w:style>
  <w:style w:type="character" w:customStyle="1" w:styleId="kbold">
    <w:name w:val="kbold"/>
    <w:basedOn w:val="DefaultParagraphFont"/>
    <w:rsid w:val="008F4F05"/>
  </w:style>
  <w:style w:type="paragraph" w:customStyle="1" w:styleId="fdBodyText">
    <w:name w:val="fd Body Text"/>
    <w:basedOn w:val="Normal"/>
    <w:link w:val="fdBodyTextChar"/>
    <w:uiPriority w:val="9"/>
    <w:rsid w:val="00ED7A27"/>
    <w:pPr>
      <w:spacing w:after="200"/>
      <w:ind w:firstLine="360"/>
    </w:pPr>
    <w:rPr>
      <w:sz w:val="20"/>
      <w:szCs w:val="20"/>
      <w:lang w:val="en-US"/>
    </w:rPr>
  </w:style>
  <w:style w:type="character" w:customStyle="1" w:styleId="fdBodyTextChar">
    <w:name w:val="fd Body Text Char"/>
    <w:basedOn w:val="DefaultParagraphFont"/>
    <w:link w:val="fdBodyText"/>
    <w:uiPriority w:val="9"/>
    <w:locked/>
    <w:rsid w:val="00ED7A27"/>
    <w:rPr>
      <w:rFonts w:ascii="Times New Roman" w:eastAsia="Times New Roman" w:hAnsi="Times New Roman" w:cs="Times New Roman"/>
      <w:sz w:val="20"/>
      <w:szCs w:val="20"/>
      <w:lang w:val="en-US"/>
    </w:rPr>
  </w:style>
  <w:style w:type="paragraph" w:customStyle="1" w:styleId="SAtext">
    <w:name w:val="SA text"/>
    <w:basedOn w:val="Normal"/>
    <w:rsid w:val="00490FD0"/>
    <w:pPr>
      <w:tabs>
        <w:tab w:val="left" w:pos="360"/>
      </w:tabs>
      <w:spacing w:before="120" w:after="160" w:line="280" w:lineRule="exact"/>
    </w:pPr>
    <w:rPr>
      <w:szCs w:val="20"/>
      <w:lang w:val="en-US"/>
    </w:rPr>
  </w:style>
  <w:style w:type="character" w:styleId="IntenseEmphasis">
    <w:name w:val="Intense Emphasis"/>
    <w:basedOn w:val="DefaultParagraphFont"/>
    <w:uiPriority w:val="21"/>
    <w:qFormat/>
    <w:rsid w:val="00547437"/>
    <w:rPr>
      <w:i/>
      <w:iCs/>
      <w:color w:val="4F81BD" w:themeColor="accent1"/>
    </w:rPr>
  </w:style>
  <w:style w:type="paragraph" w:styleId="IntenseQuote">
    <w:name w:val="Intense Quote"/>
    <w:basedOn w:val="Normal"/>
    <w:next w:val="Normal"/>
    <w:link w:val="IntenseQuoteChar"/>
    <w:uiPriority w:val="30"/>
    <w:qFormat/>
    <w:rsid w:val="005474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7437"/>
    <w:rPr>
      <w:rFonts w:ascii="Times New Roman" w:eastAsia="Times New Roman" w:hAnsi="Times New Roman" w:cs="Times New Roman"/>
      <w:i/>
      <w:iCs/>
      <w:color w:val="4F81BD" w:themeColor="accent1"/>
      <w:szCs w:val="24"/>
    </w:rPr>
  </w:style>
  <w:style w:type="character" w:styleId="SubtleReference">
    <w:name w:val="Subtle Reference"/>
    <w:basedOn w:val="DefaultParagraphFont"/>
    <w:uiPriority w:val="31"/>
    <w:qFormat/>
    <w:rsid w:val="00547437"/>
    <w:rPr>
      <w:smallCaps/>
      <w:color w:val="5A5A5A" w:themeColor="text1" w:themeTint="A5"/>
    </w:rPr>
  </w:style>
  <w:style w:type="character" w:styleId="IntenseReference">
    <w:name w:val="Intense Reference"/>
    <w:basedOn w:val="DefaultParagraphFont"/>
    <w:uiPriority w:val="32"/>
    <w:qFormat/>
    <w:rsid w:val="00547437"/>
    <w:rPr>
      <w:b/>
      <w:bCs/>
      <w:smallCaps/>
      <w:color w:val="4F81BD" w:themeColor="accent1"/>
      <w:spacing w:val="5"/>
    </w:rPr>
  </w:style>
  <w:style w:type="character" w:styleId="BookTitle">
    <w:name w:val="Book Title"/>
    <w:basedOn w:val="DefaultParagraphFont"/>
    <w:uiPriority w:val="33"/>
    <w:qFormat/>
    <w:rsid w:val="00547437"/>
    <w:rPr>
      <w:b/>
      <w:bCs/>
      <w:i/>
      <w:iCs/>
      <w:spacing w:val="5"/>
    </w:rPr>
  </w:style>
  <w:style w:type="paragraph" w:styleId="HTMLPreformatted">
    <w:name w:val="HTML Preformatted"/>
    <w:basedOn w:val="Normal"/>
    <w:link w:val="HTMLPreformattedChar"/>
    <w:uiPriority w:val="99"/>
    <w:unhideWhenUsed/>
    <w:rsid w:val="00926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9260AF"/>
    <w:rPr>
      <w:rFonts w:ascii="Courier New" w:eastAsia="Times New Roman" w:hAnsi="Courier New" w:cs="Courier New"/>
      <w:sz w:val="20"/>
      <w:szCs w:val="20"/>
      <w:lang w:val="en-US"/>
    </w:rPr>
  </w:style>
  <w:style w:type="character" w:customStyle="1" w:styleId="gmaildefault">
    <w:name w:val="gmail_default"/>
    <w:basedOn w:val="DefaultParagraphFont"/>
    <w:rsid w:val="00F556CA"/>
  </w:style>
  <w:style w:type="paragraph" w:customStyle="1" w:styleId="gmail-m-11583237039430097391ttuloprincipaldf">
    <w:name w:val="gmail-m_-11583237039430097391ttuloprincipaldf"/>
    <w:basedOn w:val="Normal"/>
    <w:uiPriority w:val="99"/>
    <w:rsid w:val="00F556CA"/>
    <w:pPr>
      <w:spacing w:before="100" w:beforeAutospacing="1" w:after="100" w:afterAutospacing="1"/>
    </w:pPr>
    <w:rPr>
      <w:rFonts w:eastAsiaTheme="minorHAnsi"/>
      <w:sz w:val="24"/>
      <w:lang w:eastAsia="pt-BR"/>
    </w:rPr>
  </w:style>
  <w:style w:type="character" w:customStyle="1" w:styleId="y2iqfc">
    <w:name w:val="y2iqfc"/>
    <w:basedOn w:val="DefaultParagraphFont"/>
    <w:rsid w:val="00A6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196">
      <w:bodyDiv w:val="1"/>
      <w:marLeft w:val="0"/>
      <w:marRight w:val="0"/>
      <w:marTop w:val="0"/>
      <w:marBottom w:val="0"/>
      <w:divBdr>
        <w:top w:val="none" w:sz="0" w:space="0" w:color="auto"/>
        <w:left w:val="none" w:sz="0" w:space="0" w:color="auto"/>
        <w:bottom w:val="none" w:sz="0" w:space="0" w:color="auto"/>
        <w:right w:val="none" w:sz="0" w:space="0" w:color="auto"/>
      </w:divBdr>
    </w:div>
    <w:div w:id="17392370">
      <w:bodyDiv w:val="1"/>
      <w:marLeft w:val="0"/>
      <w:marRight w:val="0"/>
      <w:marTop w:val="0"/>
      <w:marBottom w:val="0"/>
      <w:divBdr>
        <w:top w:val="none" w:sz="0" w:space="0" w:color="auto"/>
        <w:left w:val="none" w:sz="0" w:space="0" w:color="auto"/>
        <w:bottom w:val="none" w:sz="0" w:space="0" w:color="auto"/>
        <w:right w:val="none" w:sz="0" w:space="0" w:color="auto"/>
      </w:divBdr>
    </w:div>
    <w:div w:id="30036808">
      <w:bodyDiv w:val="1"/>
      <w:marLeft w:val="0"/>
      <w:marRight w:val="0"/>
      <w:marTop w:val="0"/>
      <w:marBottom w:val="0"/>
      <w:divBdr>
        <w:top w:val="none" w:sz="0" w:space="0" w:color="auto"/>
        <w:left w:val="none" w:sz="0" w:space="0" w:color="auto"/>
        <w:bottom w:val="none" w:sz="0" w:space="0" w:color="auto"/>
        <w:right w:val="none" w:sz="0" w:space="0" w:color="auto"/>
      </w:divBdr>
    </w:div>
    <w:div w:id="37241619">
      <w:bodyDiv w:val="1"/>
      <w:marLeft w:val="0"/>
      <w:marRight w:val="0"/>
      <w:marTop w:val="0"/>
      <w:marBottom w:val="0"/>
      <w:divBdr>
        <w:top w:val="none" w:sz="0" w:space="0" w:color="auto"/>
        <w:left w:val="none" w:sz="0" w:space="0" w:color="auto"/>
        <w:bottom w:val="none" w:sz="0" w:space="0" w:color="auto"/>
        <w:right w:val="none" w:sz="0" w:space="0" w:color="auto"/>
      </w:divBdr>
    </w:div>
    <w:div w:id="40832822">
      <w:bodyDiv w:val="1"/>
      <w:marLeft w:val="0"/>
      <w:marRight w:val="0"/>
      <w:marTop w:val="0"/>
      <w:marBottom w:val="0"/>
      <w:divBdr>
        <w:top w:val="none" w:sz="0" w:space="0" w:color="auto"/>
        <w:left w:val="none" w:sz="0" w:space="0" w:color="auto"/>
        <w:bottom w:val="none" w:sz="0" w:space="0" w:color="auto"/>
        <w:right w:val="none" w:sz="0" w:space="0" w:color="auto"/>
      </w:divBdr>
    </w:div>
    <w:div w:id="45447532">
      <w:bodyDiv w:val="1"/>
      <w:marLeft w:val="0"/>
      <w:marRight w:val="0"/>
      <w:marTop w:val="0"/>
      <w:marBottom w:val="0"/>
      <w:divBdr>
        <w:top w:val="none" w:sz="0" w:space="0" w:color="auto"/>
        <w:left w:val="none" w:sz="0" w:space="0" w:color="auto"/>
        <w:bottom w:val="none" w:sz="0" w:space="0" w:color="auto"/>
        <w:right w:val="none" w:sz="0" w:space="0" w:color="auto"/>
      </w:divBdr>
    </w:div>
    <w:div w:id="49232372">
      <w:bodyDiv w:val="1"/>
      <w:marLeft w:val="0"/>
      <w:marRight w:val="0"/>
      <w:marTop w:val="0"/>
      <w:marBottom w:val="0"/>
      <w:divBdr>
        <w:top w:val="none" w:sz="0" w:space="0" w:color="auto"/>
        <w:left w:val="none" w:sz="0" w:space="0" w:color="auto"/>
        <w:bottom w:val="none" w:sz="0" w:space="0" w:color="auto"/>
        <w:right w:val="none" w:sz="0" w:space="0" w:color="auto"/>
      </w:divBdr>
    </w:div>
    <w:div w:id="50229848">
      <w:bodyDiv w:val="1"/>
      <w:marLeft w:val="0"/>
      <w:marRight w:val="0"/>
      <w:marTop w:val="0"/>
      <w:marBottom w:val="0"/>
      <w:divBdr>
        <w:top w:val="none" w:sz="0" w:space="0" w:color="auto"/>
        <w:left w:val="none" w:sz="0" w:space="0" w:color="auto"/>
        <w:bottom w:val="none" w:sz="0" w:space="0" w:color="auto"/>
        <w:right w:val="none" w:sz="0" w:space="0" w:color="auto"/>
      </w:divBdr>
    </w:div>
    <w:div w:id="57361105">
      <w:bodyDiv w:val="1"/>
      <w:marLeft w:val="0"/>
      <w:marRight w:val="0"/>
      <w:marTop w:val="0"/>
      <w:marBottom w:val="0"/>
      <w:divBdr>
        <w:top w:val="none" w:sz="0" w:space="0" w:color="auto"/>
        <w:left w:val="none" w:sz="0" w:space="0" w:color="auto"/>
        <w:bottom w:val="none" w:sz="0" w:space="0" w:color="auto"/>
        <w:right w:val="none" w:sz="0" w:space="0" w:color="auto"/>
      </w:divBdr>
    </w:div>
    <w:div w:id="61412077">
      <w:bodyDiv w:val="1"/>
      <w:marLeft w:val="0"/>
      <w:marRight w:val="0"/>
      <w:marTop w:val="0"/>
      <w:marBottom w:val="0"/>
      <w:divBdr>
        <w:top w:val="none" w:sz="0" w:space="0" w:color="auto"/>
        <w:left w:val="none" w:sz="0" w:space="0" w:color="auto"/>
        <w:bottom w:val="none" w:sz="0" w:space="0" w:color="auto"/>
        <w:right w:val="none" w:sz="0" w:space="0" w:color="auto"/>
      </w:divBdr>
    </w:div>
    <w:div w:id="67776594">
      <w:bodyDiv w:val="1"/>
      <w:marLeft w:val="0"/>
      <w:marRight w:val="0"/>
      <w:marTop w:val="0"/>
      <w:marBottom w:val="0"/>
      <w:divBdr>
        <w:top w:val="none" w:sz="0" w:space="0" w:color="auto"/>
        <w:left w:val="none" w:sz="0" w:space="0" w:color="auto"/>
        <w:bottom w:val="none" w:sz="0" w:space="0" w:color="auto"/>
        <w:right w:val="none" w:sz="0" w:space="0" w:color="auto"/>
      </w:divBdr>
    </w:div>
    <w:div w:id="73358295">
      <w:bodyDiv w:val="1"/>
      <w:marLeft w:val="0"/>
      <w:marRight w:val="0"/>
      <w:marTop w:val="0"/>
      <w:marBottom w:val="0"/>
      <w:divBdr>
        <w:top w:val="none" w:sz="0" w:space="0" w:color="auto"/>
        <w:left w:val="none" w:sz="0" w:space="0" w:color="auto"/>
        <w:bottom w:val="none" w:sz="0" w:space="0" w:color="auto"/>
        <w:right w:val="none" w:sz="0" w:space="0" w:color="auto"/>
      </w:divBdr>
    </w:div>
    <w:div w:id="81686475">
      <w:bodyDiv w:val="1"/>
      <w:marLeft w:val="0"/>
      <w:marRight w:val="0"/>
      <w:marTop w:val="0"/>
      <w:marBottom w:val="0"/>
      <w:divBdr>
        <w:top w:val="none" w:sz="0" w:space="0" w:color="auto"/>
        <w:left w:val="none" w:sz="0" w:space="0" w:color="auto"/>
        <w:bottom w:val="none" w:sz="0" w:space="0" w:color="auto"/>
        <w:right w:val="none" w:sz="0" w:space="0" w:color="auto"/>
      </w:divBdr>
    </w:div>
    <w:div w:id="88086455">
      <w:bodyDiv w:val="1"/>
      <w:marLeft w:val="0"/>
      <w:marRight w:val="0"/>
      <w:marTop w:val="0"/>
      <w:marBottom w:val="0"/>
      <w:divBdr>
        <w:top w:val="none" w:sz="0" w:space="0" w:color="auto"/>
        <w:left w:val="none" w:sz="0" w:space="0" w:color="auto"/>
        <w:bottom w:val="none" w:sz="0" w:space="0" w:color="auto"/>
        <w:right w:val="none" w:sz="0" w:space="0" w:color="auto"/>
      </w:divBdr>
    </w:div>
    <w:div w:id="96945754">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807052">
      <w:bodyDiv w:val="1"/>
      <w:marLeft w:val="0"/>
      <w:marRight w:val="0"/>
      <w:marTop w:val="0"/>
      <w:marBottom w:val="0"/>
      <w:divBdr>
        <w:top w:val="none" w:sz="0" w:space="0" w:color="auto"/>
        <w:left w:val="none" w:sz="0" w:space="0" w:color="auto"/>
        <w:bottom w:val="none" w:sz="0" w:space="0" w:color="auto"/>
        <w:right w:val="none" w:sz="0" w:space="0" w:color="auto"/>
      </w:divBdr>
    </w:div>
    <w:div w:id="103041374">
      <w:bodyDiv w:val="1"/>
      <w:marLeft w:val="0"/>
      <w:marRight w:val="0"/>
      <w:marTop w:val="0"/>
      <w:marBottom w:val="0"/>
      <w:divBdr>
        <w:top w:val="none" w:sz="0" w:space="0" w:color="auto"/>
        <w:left w:val="none" w:sz="0" w:space="0" w:color="auto"/>
        <w:bottom w:val="none" w:sz="0" w:space="0" w:color="auto"/>
        <w:right w:val="none" w:sz="0" w:space="0" w:color="auto"/>
      </w:divBdr>
    </w:div>
    <w:div w:id="108477418">
      <w:bodyDiv w:val="1"/>
      <w:marLeft w:val="0"/>
      <w:marRight w:val="0"/>
      <w:marTop w:val="0"/>
      <w:marBottom w:val="0"/>
      <w:divBdr>
        <w:top w:val="none" w:sz="0" w:space="0" w:color="auto"/>
        <w:left w:val="none" w:sz="0" w:space="0" w:color="auto"/>
        <w:bottom w:val="none" w:sz="0" w:space="0" w:color="auto"/>
        <w:right w:val="none" w:sz="0" w:space="0" w:color="auto"/>
      </w:divBdr>
    </w:div>
    <w:div w:id="113906269">
      <w:bodyDiv w:val="1"/>
      <w:marLeft w:val="0"/>
      <w:marRight w:val="0"/>
      <w:marTop w:val="0"/>
      <w:marBottom w:val="0"/>
      <w:divBdr>
        <w:top w:val="none" w:sz="0" w:space="0" w:color="auto"/>
        <w:left w:val="none" w:sz="0" w:space="0" w:color="auto"/>
        <w:bottom w:val="none" w:sz="0" w:space="0" w:color="auto"/>
        <w:right w:val="none" w:sz="0" w:space="0" w:color="auto"/>
      </w:divBdr>
    </w:div>
    <w:div w:id="123424100">
      <w:bodyDiv w:val="1"/>
      <w:marLeft w:val="0"/>
      <w:marRight w:val="0"/>
      <w:marTop w:val="0"/>
      <w:marBottom w:val="0"/>
      <w:divBdr>
        <w:top w:val="none" w:sz="0" w:space="0" w:color="auto"/>
        <w:left w:val="none" w:sz="0" w:space="0" w:color="auto"/>
        <w:bottom w:val="none" w:sz="0" w:space="0" w:color="auto"/>
        <w:right w:val="none" w:sz="0" w:space="0" w:color="auto"/>
      </w:divBdr>
    </w:div>
    <w:div w:id="126747742">
      <w:bodyDiv w:val="1"/>
      <w:marLeft w:val="0"/>
      <w:marRight w:val="0"/>
      <w:marTop w:val="0"/>
      <w:marBottom w:val="0"/>
      <w:divBdr>
        <w:top w:val="none" w:sz="0" w:space="0" w:color="auto"/>
        <w:left w:val="none" w:sz="0" w:space="0" w:color="auto"/>
        <w:bottom w:val="none" w:sz="0" w:space="0" w:color="auto"/>
        <w:right w:val="none" w:sz="0" w:space="0" w:color="auto"/>
      </w:divBdr>
    </w:div>
    <w:div w:id="138958088">
      <w:bodyDiv w:val="1"/>
      <w:marLeft w:val="0"/>
      <w:marRight w:val="0"/>
      <w:marTop w:val="0"/>
      <w:marBottom w:val="0"/>
      <w:divBdr>
        <w:top w:val="none" w:sz="0" w:space="0" w:color="auto"/>
        <w:left w:val="none" w:sz="0" w:space="0" w:color="auto"/>
        <w:bottom w:val="none" w:sz="0" w:space="0" w:color="auto"/>
        <w:right w:val="none" w:sz="0" w:space="0" w:color="auto"/>
      </w:divBdr>
    </w:div>
    <w:div w:id="143470442">
      <w:bodyDiv w:val="1"/>
      <w:marLeft w:val="0"/>
      <w:marRight w:val="0"/>
      <w:marTop w:val="0"/>
      <w:marBottom w:val="0"/>
      <w:divBdr>
        <w:top w:val="none" w:sz="0" w:space="0" w:color="auto"/>
        <w:left w:val="none" w:sz="0" w:space="0" w:color="auto"/>
        <w:bottom w:val="none" w:sz="0" w:space="0" w:color="auto"/>
        <w:right w:val="none" w:sz="0" w:space="0" w:color="auto"/>
      </w:divBdr>
    </w:div>
    <w:div w:id="144979063">
      <w:bodyDiv w:val="1"/>
      <w:marLeft w:val="0"/>
      <w:marRight w:val="0"/>
      <w:marTop w:val="0"/>
      <w:marBottom w:val="0"/>
      <w:divBdr>
        <w:top w:val="none" w:sz="0" w:space="0" w:color="auto"/>
        <w:left w:val="none" w:sz="0" w:space="0" w:color="auto"/>
        <w:bottom w:val="none" w:sz="0" w:space="0" w:color="auto"/>
        <w:right w:val="none" w:sz="0" w:space="0" w:color="auto"/>
      </w:divBdr>
    </w:div>
    <w:div w:id="147602143">
      <w:bodyDiv w:val="1"/>
      <w:marLeft w:val="0"/>
      <w:marRight w:val="0"/>
      <w:marTop w:val="0"/>
      <w:marBottom w:val="0"/>
      <w:divBdr>
        <w:top w:val="none" w:sz="0" w:space="0" w:color="auto"/>
        <w:left w:val="none" w:sz="0" w:space="0" w:color="auto"/>
        <w:bottom w:val="none" w:sz="0" w:space="0" w:color="auto"/>
        <w:right w:val="none" w:sz="0" w:space="0" w:color="auto"/>
      </w:divBdr>
    </w:div>
    <w:div w:id="148979970">
      <w:bodyDiv w:val="1"/>
      <w:marLeft w:val="0"/>
      <w:marRight w:val="0"/>
      <w:marTop w:val="0"/>
      <w:marBottom w:val="0"/>
      <w:divBdr>
        <w:top w:val="none" w:sz="0" w:space="0" w:color="auto"/>
        <w:left w:val="none" w:sz="0" w:space="0" w:color="auto"/>
        <w:bottom w:val="none" w:sz="0" w:space="0" w:color="auto"/>
        <w:right w:val="none" w:sz="0" w:space="0" w:color="auto"/>
      </w:divBdr>
    </w:div>
    <w:div w:id="165630352">
      <w:bodyDiv w:val="1"/>
      <w:marLeft w:val="0"/>
      <w:marRight w:val="0"/>
      <w:marTop w:val="0"/>
      <w:marBottom w:val="0"/>
      <w:divBdr>
        <w:top w:val="none" w:sz="0" w:space="0" w:color="auto"/>
        <w:left w:val="none" w:sz="0" w:space="0" w:color="auto"/>
        <w:bottom w:val="none" w:sz="0" w:space="0" w:color="auto"/>
        <w:right w:val="none" w:sz="0" w:space="0" w:color="auto"/>
      </w:divBdr>
    </w:div>
    <w:div w:id="170681311">
      <w:bodyDiv w:val="1"/>
      <w:marLeft w:val="0"/>
      <w:marRight w:val="0"/>
      <w:marTop w:val="0"/>
      <w:marBottom w:val="0"/>
      <w:divBdr>
        <w:top w:val="none" w:sz="0" w:space="0" w:color="auto"/>
        <w:left w:val="none" w:sz="0" w:space="0" w:color="auto"/>
        <w:bottom w:val="none" w:sz="0" w:space="0" w:color="auto"/>
        <w:right w:val="none" w:sz="0" w:space="0" w:color="auto"/>
      </w:divBdr>
    </w:div>
    <w:div w:id="185288330">
      <w:bodyDiv w:val="1"/>
      <w:marLeft w:val="0"/>
      <w:marRight w:val="0"/>
      <w:marTop w:val="0"/>
      <w:marBottom w:val="0"/>
      <w:divBdr>
        <w:top w:val="none" w:sz="0" w:space="0" w:color="auto"/>
        <w:left w:val="none" w:sz="0" w:space="0" w:color="auto"/>
        <w:bottom w:val="none" w:sz="0" w:space="0" w:color="auto"/>
        <w:right w:val="none" w:sz="0" w:space="0" w:color="auto"/>
      </w:divBdr>
    </w:div>
    <w:div w:id="191067243">
      <w:bodyDiv w:val="1"/>
      <w:marLeft w:val="0"/>
      <w:marRight w:val="0"/>
      <w:marTop w:val="0"/>
      <w:marBottom w:val="0"/>
      <w:divBdr>
        <w:top w:val="none" w:sz="0" w:space="0" w:color="auto"/>
        <w:left w:val="none" w:sz="0" w:space="0" w:color="auto"/>
        <w:bottom w:val="none" w:sz="0" w:space="0" w:color="auto"/>
        <w:right w:val="none" w:sz="0" w:space="0" w:color="auto"/>
      </w:divBdr>
    </w:div>
    <w:div w:id="196045220">
      <w:bodyDiv w:val="1"/>
      <w:marLeft w:val="0"/>
      <w:marRight w:val="0"/>
      <w:marTop w:val="0"/>
      <w:marBottom w:val="0"/>
      <w:divBdr>
        <w:top w:val="none" w:sz="0" w:space="0" w:color="auto"/>
        <w:left w:val="none" w:sz="0" w:space="0" w:color="auto"/>
        <w:bottom w:val="none" w:sz="0" w:space="0" w:color="auto"/>
        <w:right w:val="none" w:sz="0" w:space="0" w:color="auto"/>
      </w:divBdr>
    </w:div>
    <w:div w:id="199636729">
      <w:bodyDiv w:val="1"/>
      <w:marLeft w:val="0"/>
      <w:marRight w:val="0"/>
      <w:marTop w:val="0"/>
      <w:marBottom w:val="0"/>
      <w:divBdr>
        <w:top w:val="none" w:sz="0" w:space="0" w:color="auto"/>
        <w:left w:val="none" w:sz="0" w:space="0" w:color="auto"/>
        <w:bottom w:val="none" w:sz="0" w:space="0" w:color="auto"/>
        <w:right w:val="none" w:sz="0" w:space="0" w:color="auto"/>
      </w:divBdr>
    </w:div>
    <w:div w:id="213349332">
      <w:bodyDiv w:val="1"/>
      <w:marLeft w:val="0"/>
      <w:marRight w:val="0"/>
      <w:marTop w:val="0"/>
      <w:marBottom w:val="0"/>
      <w:divBdr>
        <w:top w:val="none" w:sz="0" w:space="0" w:color="auto"/>
        <w:left w:val="none" w:sz="0" w:space="0" w:color="auto"/>
        <w:bottom w:val="none" w:sz="0" w:space="0" w:color="auto"/>
        <w:right w:val="none" w:sz="0" w:space="0" w:color="auto"/>
      </w:divBdr>
    </w:div>
    <w:div w:id="216942970">
      <w:bodyDiv w:val="1"/>
      <w:marLeft w:val="0"/>
      <w:marRight w:val="0"/>
      <w:marTop w:val="0"/>
      <w:marBottom w:val="0"/>
      <w:divBdr>
        <w:top w:val="none" w:sz="0" w:space="0" w:color="auto"/>
        <w:left w:val="none" w:sz="0" w:space="0" w:color="auto"/>
        <w:bottom w:val="none" w:sz="0" w:space="0" w:color="auto"/>
        <w:right w:val="none" w:sz="0" w:space="0" w:color="auto"/>
      </w:divBdr>
    </w:div>
    <w:div w:id="234513217">
      <w:bodyDiv w:val="1"/>
      <w:marLeft w:val="0"/>
      <w:marRight w:val="0"/>
      <w:marTop w:val="0"/>
      <w:marBottom w:val="0"/>
      <w:divBdr>
        <w:top w:val="none" w:sz="0" w:space="0" w:color="auto"/>
        <w:left w:val="none" w:sz="0" w:space="0" w:color="auto"/>
        <w:bottom w:val="none" w:sz="0" w:space="0" w:color="auto"/>
        <w:right w:val="none" w:sz="0" w:space="0" w:color="auto"/>
      </w:divBdr>
    </w:div>
    <w:div w:id="234517738">
      <w:bodyDiv w:val="1"/>
      <w:marLeft w:val="0"/>
      <w:marRight w:val="0"/>
      <w:marTop w:val="0"/>
      <w:marBottom w:val="0"/>
      <w:divBdr>
        <w:top w:val="none" w:sz="0" w:space="0" w:color="auto"/>
        <w:left w:val="none" w:sz="0" w:space="0" w:color="auto"/>
        <w:bottom w:val="none" w:sz="0" w:space="0" w:color="auto"/>
        <w:right w:val="none" w:sz="0" w:space="0" w:color="auto"/>
      </w:divBdr>
    </w:div>
    <w:div w:id="239563627">
      <w:bodyDiv w:val="1"/>
      <w:marLeft w:val="0"/>
      <w:marRight w:val="0"/>
      <w:marTop w:val="0"/>
      <w:marBottom w:val="0"/>
      <w:divBdr>
        <w:top w:val="none" w:sz="0" w:space="0" w:color="auto"/>
        <w:left w:val="none" w:sz="0" w:space="0" w:color="auto"/>
        <w:bottom w:val="none" w:sz="0" w:space="0" w:color="auto"/>
        <w:right w:val="none" w:sz="0" w:space="0" w:color="auto"/>
      </w:divBdr>
    </w:div>
    <w:div w:id="240912327">
      <w:bodyDiv w:val="1"/>
      <w:marLeft w:val="0"/>
      <w:marRight w:val="0"/>
      <w:marTop w:val="0"/>
      <w:marBottom w:val="0"/>
      <w:divBdr>
        <w:top w:val="none" w:sz="0" w:space="0" w:color="auto"/>
        <w:left w:val="none" w:sz="0" w:space="0" w:color="auto"/>
        <w:bottom w:val="none" w:sz="0" w:space="0" w:color="auto"/>
        <w:right w:val="none" w:sz="0" w:space="0" w:color="auto"/>
      </w:divBdr>
    </w:div>
    <w:div w:id="241331180">
      <w:bodyDiv w:val="1"/>
      <w:marLeft w:val="0"/>
      <w:marRight w:val="0"/>
      <w:marTop w:val="0"/>
      <w:marBottom w:val="0"/>
      <w:divBdr>
        <w:top w:val="none" w:sz="0" w:space="0" w:color="auto"/>
        <w:left w:val="none" w:sz="0" w:space="0" w:color="auto"/>
        <w:bottom w:val="none" w:sz="0" w:space="0" w:color="auto"/>
        <w:right w:val="none" w:sz="0" w:space="0" w:color="auto"/>
      </w:divBdr>
    </w:div>
    <w:div w:id="246234034">
      <w:bodyDiv w:val="1"/>
      <w:marLeft w:val="0"/>
      <w:marRight w:val="0"/>
      <w:marTop w:val="0"/>
      <w:marBottom w:val="0"/>
      <w:divBdr>
        <w:top w:val="none" w:sz="0" w:space="0" w:color="auto"/>
        <w:left w:val="none" w:sz="0" w:space="0" w:color="auto"/>
        <w:bottom w:val="none" w:sz="0" w:space="0" w:color="auto"/>
        <w:right w:val="none" w:sz="0" w:space="0" w:color="auto"/>
      </w:divBdr>
    </w:div>
    <w:div w:id="248121138">
      <w:bodyDiv w:val="1"/>
      <w:marLeft w:val="0"/>
      <w:marRight w:val="0"/>
      <w:marTop w:val="0"/>
      <w:marBottom w:val="0"/>
      <w:divBdr>
        <w:top w:val="none" w:sz="0" w:space="0" w:color="auto"/>
        <w:left w:val="none" w:sz="0" w:space="0" w:color="auto"/>
        <w:bottom w:val="none" w:sz="0" w:space="0" w:color="auto"/>
        <w:right w:val="none" w:sz="0" w:space="0" w:color="auto"/>
      </w:divBdr>
    </w:div>
    <w:div w:id="251279058">
      <w:bodyDiv w:val="1"/>
      <w:marLeft w:val="0"/>
      <w:marRight w:val="0"/>
      <w:marTop w:val="0"/>
      <w:marBottom w:val="0"/>
      <w:divBdr>
        <w:top w:val="none" w:sz="0" w:space="0" w:color="auto"/>
        <w:left w:val="none" w:sz="0" w:space="0" w:color="auto"/>
        <w:bottom w:val="none" w:sz="0" w:space="0" w:color="auto"/>
        <w:right w:val="none" w:sz="0" w:space="0" w:color="auto"/>
      </w:divBdr>
    </w:div>
    <w:div w:id="291134837">
      <w:bodyDiv w:val="1"/>
      <w:marLeft w:val="0"/>
      <w:marRight w:val="0"/>
      <w:marTop w:val="0"/>
      <w:marBottom w:val="0"/>
      <w:divBdr>
        <w:top w:val="none" w:sz="0" w:space="0" w:color="auto"/>
        <w:left w:val="none" w:sz="0" w:space="0" w:color="auto"/>
        <w:bottom w:val="none" w:sz="0" w:space="0" w:color="auto"/>
        <w:right w:val="none" w:sz="0" w:space="0" w:color="auto"/>
      </w:divBdr>
    </w:div>
    <w:div w:id="295726139">
      <w:bodyDiv w:val="1"/>
      <w:marLeft w:val="0"/>
      <w:marRight w:val="0"/>
      <w:marTop w:val="0"/>
      <w:marBottom w:val="0"/>
      <w:divBdr>
        <w:top w:val="none" w:sz="0" w:space="0" w:color="auto"/>
        <w:left w:val="none" w:sz="0" w:space="0" w:color="auto"/>
        <w:bottom w:val="none" w:sz="0" w:space="0" w:color="auto"/>
        <w:right w:val="none" w:sz="0" w:space="0" w:color="auto"/>
      </w:divBdr>
    </w:div>
    <w:div w:id="301888260">
      <w:bodyDiv w:val="1"/>
      <w:marLeft w:val="0"/>
      <w:marRight w:val="0"/>
      <w:marTop w:val="0"/>
      <w:marBottom w:val="0"/>
      <w:divBdr>
        <w:top w:val="none" w:sz="0" w:space="0" w:color="auto"/>
        <w:left w:val="none" w:sz="0" w:space="0" w:color="auto"/>
        <w:bottom w:val="none" w:sz="0" w:space="0" w:color="auto"/>
        <w:right w:val="none" w:sz="0" w:space="0" w:color="auto"/>
      </w:divBdr>
    </w:div>
    <w:div w:id="317345145">
      <w:bodyDiv w:val="1"/>
      <w:marLeft w:val="0"/>
      <w:marRight w:val="0"/>
      <w:marTop w:val="0"/>
      <w:marBottom w:val="0"/>
      <w:divBdr>
        <w:top w:val="none" w:sz="0" w:space="0" w:color="auto"/>
        <w:left w:val="none" w:sz="0" w:space="0" w:color="auto"/>
        <w:bottom w:val="none" w:sz="0" w:space="0" w:color="auto"/>
        <w:right w:val="none" w:sz="0" w:space="0" w:color="auto"/>
      </w:divBdr>
    </w:div>
    <w:div w:id="318509713">
      <w:bodyDiv w:val="1"/>
      <w:marLeft w:val="0"/>
      <w:marRight w:val="0"/>
      <w:marTop w:val="0"/>
      <w:marBottom w:val="0"/>
      <w:divBdr>
        <w:top w:val="none" w:sz="0" w:space="0" w:color="auto"/>
        <w:left w:val="none" w:sz="0" w:space="0" w:color="auto"/>
        <w:bottom w:val="none" w:sz="0" w:space="0" w:color="auto"/>
        <w:right w:val="none" w:sz="0" w:space="0" w:color="auto"/>
      </w:divBdr>
    </w:div>
    <w:div w:id="320233404">
      <w:bodyDiv w:val="1"/>
      <w:marLeft w:val="0"/>
      <w:marRight w:val="0"/>
      <w:marTop w:val="0"/>
      <w:marBottom w:val="0"/>
      <w:divBdr>
        <w:top w:val="none" w:sz="0" w:space="0" w:color="auto"/>
        <w:left w:val="none" w:sz="0" w:space="0" w:color="auto"/>
        <w:bottom w:val="none" w:sz="0" w:space="0" w:color="auto"/>
        <w:right w:val="none" w:sz="0" w:space="0" w:color="auto"/>
      </w:divBdr>
    </w:div>
    <w:div w:id="337195268">
      <w:bodyDiv w:val="1"/>
      <w:marLeft w:val="0"/>
      <w:marRight w:val="0"/>
      <w:marTop w:val="0"/>
      <w:marBottom w:val="0"/>
      <w:divBdr>
        <w:top w:val="none" w:sz="0" w:space="0" w:color="auto"/>
        <w:left w:val="none" w:sz="0" w:space="0" w:color="auto"/>
        <w:bottom w:val="none" w:sz="0" w:space="0" w:color="auto"/>
        <w:right w:val="none" w:sz="0" w:space="0" w:color="auto"/>
      </w:divBdr>
    </w:div>
    <w:div w:id="337511902">
      <w:bodyDiv w:val="1"/>
      <w:marLeft w:val="0"/>
      <w:marRight w:val="0"/>
      <w:marTop w:val="0"/>
      <w:marBottom w:val="0"/>
      <w:divBdr>
        <w:top w:val="none" w:sz="0" w:space="0" w:color="auto"/>
        <w:left w:val="none" w:sz="0" w:space="0" w:color="auto"/>
        <w:bottom w:val="none" w:sz="0" w:space="0" w:color="auto"/>
        <w:right w:val="none" w:sz="0" w:space="0" w:color="auto"/>
      </w:divBdr>
    </w:div>
    <w:div w:id="340205935">
      <w:bodyDiv w:val="1"/>
      <w:marLeft w:val="0"/>
      <w:marRight w:val="0"/>
      <w:marTop w:val="0"/>
      <w:marBottom w:val="0"/>
      <w:divBdr>
        <w:top w:val="none" w:sz="0" w:space="0" w:color="auto"/>
        <w:left w:val="none" w:sz="0" w:space="0" w:color="auto"/>
        <w:bottom w:val="none" w:sz="0" w:space="0" w:color="auto"/>
        <w:right w:val="none" w:sz="0" w:space="0" w:color="auto"/>
      </w:divBdr>
    </w:div>
    <w:div w:id="341592817">
      <w:bodyDiv w:val="1"/>
      <w:marLeft w:val="0"/>
      <w:marRight w:val="0"/>
      <w:marTop w:val="0"/>
      <w:marBottom w:val="0"/>
      <w:divBdr>
        <w:top w:val="none" w:sz="0" w:space="0" w:color="auto"/>
        <w:left w:val="none" w:sz="0" w:space="0" w:color="auto"/>
        <w:bottom w:val="none" w:sz="0" w:space="0" w:color="auto"/>
        <w:right w:val="none" w:sz="0" w:space="0" w:color="auto"/>
      </w:divBdr>
    </w:div>
    <w:div w:id="352145269">
      <w:bodyDiv w:val="1"/>
      <w:marLeft w:val="0"/>
      <w:marRight w:val="0"/>
      <w:marTop w:val="0"/>
      <w:marBottom w:val="0"/>
      <w:divBdr>
        <w:top w:val="none" w:sz="0" w:space="0" w:color="auto"/>
        <w:left w:val="none" w:sz="0" w:space="0" w:color="auto"/>
        <w:bottom w:val="none" w:sz="0" w:space="0" w:color="auto"/>
        <w:right w:val="none" w:sz="0" w:space="0" w:color="auto"/>
      </w:divBdr>
    </w:div>
    <w:div w:id="357246141">
      <w:bodyDiv w:val="1"/>
      <w:marLeft w:val="0"/>
      <w:marRight w:val="0"/>
      <w:marTop w:val="0"/>
      <w:marBottom w:val="0"/>
      <w:divBdr>
        <w:top w:val="none" w:sz="0" w:space="0" w:color="auto"/>
        <w:left w:val="none" w:sz="0" w:space="0" w:color="auto"/>
        <w:bottom w:val="none" w:sz="0" w:space="0" w:color="auto"/>
        <w:right w:val="none" w:sz="0" w:space="0" w:color="auto"/>
      </w:divBdr>
    </w:div>
    <w:div w:id="363678901">
      <w:bodyDiv w:val="1"/>
      <w:marLeft w:val="0"/>
      <w:marRight w:val="0"/>
      <w:marTop w:val="0"/>
      <w:marBottom w:val="0"/>
      <w:divBdr>
        <w:top w:val="none" w:sz="0" w:space="0" w:color="auto"/>
        <w:left w:val="none" w:sz="0" w:space="0" w:color="auto"/>
        <w:bottom w:val="none" w:sz="0" w:space="0" w:color="auto"/>
        <w:right w:val="none" w:sz="0" w:space="0" w:color="auto"/>
      </w:divBdr>
    </w:div>
    <w:div w:id="372314826">
      <w:bodyDiv w:val="1"/>
      <w:marLeft w:val="0"/>
      <w:marRight w:val="0"/>
      <w:marTop w:val="0"/>
      <w:marBottom w:val="0"/>
      <w:divBdr>
        <w:top w:val="none" w:sz="0" w:space="0" w:color="auto"/>
        <w:left w:val="none" w:sz="0" w:space="0" w:color="auto"/>
        <w:bottom w:val="none" w:sz="0" w:space="0" w:color="auto"/>
        <w:right w:val="none" w:sz="0" w:space="0" w:color="auto"/>
      </w:divBdr>
    </w:div>
    <w:div w:id="373239404">
      <w:bodyDiv w:val="1"/>
      <w:marLeft w:val="0"/>
      <w:marRight w:val="0"/>
      <w:marTop w:val="0"/>
      <w:marBottom w:val="0"/>
      <w:divBdr>
        <w:top w:val="none" w:sz="0" w:space="0" w:color="auto"/>
        <w:left w:val="none" w:sz="0" w:space="0" w:color="auto"/>
        <w:bottom w:val="none" w:sz="0" w:space="0" w:color="auto"/>
        <w:right w:val="none" w:sz="0" w:space="0" w:color="auto"/>
      </w:divBdr>
    </w:div>
    <w:div w:id="375472034">
      <w:bodyDiv w:val="1"/>
      <w:marLeft w:val="0"/>
      <w:marRight w:val="0"/>
      <w:marTop w:val="0"/>
      <w:marBottom w:val="0"/>
      <w:divBdr>
        <w:top w:val="none" w:sz="0" w:space="0" w:color="auto"/>
        <w:left w:val="none" w:sz="0" w:space="0" w:color="auto"/>
        <w:bottom w:val="none" w:sz="0" w:space="0" w:color="auto"/>
        <w:right w:val="none" w:sz="0" w:space="0" w:color="auto"/>
      </w:divBdr>
    </w:div>
    <w:div w:id="379014578">
      <w:bodyDiv w:val="1"/>
      <w:marLeft w:val="0"/>
      <w:marRight w:val="0"/>
      <w:marTop w:val="0"/>
      <w:marBottom w:val="0"/>
      <w:divBdr>
        <w:top w:val="none" w:sz="0" w:space="0" w:color="auto"/>
        <w:left w:val="none" w:sz="0" w:space="0" w:color="auto"/>
        <w:bottom w:val="none" w:sz="0" w:space="0" w:color="auto"/>
        <w:right w:val="none" w:sz="0" w:space="0" w:color="auto"/>
      </w:divBdr>
    </w:div>
    <w:div w:id="383411044">
      <w:bodyDiv w:val="1"/>
      <w:marLeft w:val="0"/>
      <w:marRight w:val="0"/>
      <w:marTop w:val="0"/>
      <w:marBottom w:val="0"/>
      <w:divBdr>
        <w:top w:val="none" w:sz="0" w:space="0" w:color="auto"/>
        <w:left w:val="none" w:sz="0" w:space="0" w:color="auto"/>
        <w:bottom w:val="none" w:sz="0" w:space="0" w:color="auto"/>
        <w:right w:val="none" w:sz="0" w:space="0" w:color="auto"/>
      </w:divBdr>
    </w:div>
    <w:div w:id="389379013">
      <w:bodyDiv w:val="1"/>
      <w:marLeft w:val="0"/>
      <w:marRight w:val="0"/>
      <w:marTop w:val="0"/>
      <w:marBottom w:val="0"/>
      <w:divBdr>
        <w:top w:val="none" w:sz="0" w:space="0" w:color="auto"/>
        <w:left w:val="none" w:sz="0" w:space="0" w:color="auto"/>
        <w:bottom w:val="none" w:sz="0" w:space="0" w:color="auto"/>
        <w:right w:val="none" w:sz="0" w:space="0" w:color="auto"/>
      </w:divBdr>
    </w:div>
    <w:div w:id="396903948">
      <w:bodyDiv w:val="1"/>
      <w:marLeft w:val="0"/>
      <w:marRight w:val="0"/>
      <w:marTop w:val="0"/>
      <w:marBottom w:val="0"/>
      <w:divBdr>
        <w:top w:val="none" w:sz="0" w:space="0" w:color="auto"/>
        <w:left w:val="none" w:sz="0" w:space="0" w:color="auto"/>
        <w:bottom w:val="none" w:sz="0" w:space="0" w:color="auto"/>
        <w:right w:val="none" w:sz="0" w:space="0" w:color="auto"/>
      </w:divBdr>
    </w:div>
    <w:div w:id="398331030">
      <w:bodyDiv w:val="1"/>
      <w:marLeft w:val="0"/>
      <w:marRight w:val="0"/>
      <w:marTop w:val="0"/>
      <w:marBottom w:val="0"/>
      <w:divBdr>
        <w:top w:val="none" w:sz="0" w:space="0" w:color="auto"/>
        <w:left w:val="none" w:sz="0" w:space="0" w:color="auto"/>
        <w:bottom w:val="none" w:sz="0" w:space="0" w:color="auto"/>
        <w:right w:val="none" w:sz="0" w:space="0" w:color="auto"/>
      </w:divBdr>
    </w:div>
    <w:div w:id="411588523">
      <w:bodyDiv w:val="1"/>
      <w:marLeft w:val="0"/>
      <w:marRight w:val="0"/>
      <w:marTop w:val="0"/>
      <w:marBottom w:val="0"/>
      <w:divBdr>
        <w:top w:val="none" w:sz="0" w:space="0" w:color="auto"/>
        <w:left w:val="none" w:sz="0" w:space="0" w:color="auto"/>
        <w:bottom w:val="none" w:sz="0" w:space="0" w:color="auto"/>
        <w:right w:val="none" w:sz="0" w:space="0" w:color="auto"/>
      </w:divBdr>
    </w:div>
    <w:div w:id="420570356">
      <w:bodyDiv w:val="1"/>
      <w:marLeft w:val="0"/>
      <w:marRight w:val="0"/>
      <w:marTop w:val="0"/>
      <w:marBottom w:val="0"/>
      <w:divBdr>
        <w:top w:val="none" w:sz="0" w:space="0" w:color="auto"/>
        <w:left w:val="none" w:sz="0" w:space="0" w:color="auto"/>
        <w:bottom w:val="none" w:sz="0" w:space="0" w:color="auto"/>
        <w:right w:val="none" w:sz="0" w:space="0" w:color="auto"/>
      </w:divBdr>
    </w:div>
    <w:div w:id="433671962">
      <w:bodyDiv w:val="1"/>
      <w:marLeft w:val="0"/>
      <w:marRight w:val="0"/>
      <w:marTop w:val="0"/>
      <w:marBottom w:val="0"/>
      <w:divBdr>
        <w:top w:val="none" w:sz="0" w:space="0" w:color="auto"/>
        <w:left w:val="none" w:sz="0" w:space="0" w:color="auto"/>
        <w:bottom w:val="none" w:sz="0" w:space="0" w:color="auto"/>
        <w:right w:val="none" w:sz="0" w:space="0" w:color="auto"/>
      </w:divBdr>
    </w:div>
    <w:div w:id="436406403">
      <w:bodyDiv w:val="1"/>
      <w:marLeft w:val="0"/>
      <w:marRight w:val="0"/>
      <w:marTop w:val="0"/>
      <w:marBottom w:val="0"/>
      <w:divBdr>
        <w:top w:val="none" w:sz="0" w:space="0" w:color="auto"/>
        <w:left w:val="none" w:sz="0" w:space="0" w:color="auto"/>
        <w:bottom w:val="none" w:sz="0" w:space="0" w:color="auto"/>
        <w:right w:val="none" w:sz="0" w:space="0" w:color="auto"/>
      </w:divBdr>
    </w:div>
    <w:div w:id="437214504">
      <w:bodyDiv w:val="1"/>
      <w:marLeft w:val="0"/>
      <w:marRight w:val="0"/>
      <w:marTop w:val="0"/>
      <w:marBottom w:val="0"/>
      <w:divBdr>
        <w:top w:val="none" w:sz="0" w:space="0" w:color="auto"/>
        <w:left w:val="none" w:sz="0" w:space="0" w:color="auto"/>
        <w:bottom w:val="none" w:sz="0" w:space="0" w:color="auto"/>
        <w:right w:val="none" w:sz="0" w:space="0" w:color="auto"/>
      </w:divBdr>
    </w:div>
    <w:div w:id="444888080">
      <w:bodyDiv w:val="1"/>
      <w:marLeft w:val="0"/>
      <w:marRight w:val="0"/>
      <w:marTop w:val="0"/>
      <w:marBottom w:val="0"/>
      <w:divBdr>
        <w:top w:val="none" w:sz="0" w:space="0" w:color="auto"/>
        <w:left w:val="none" w:sz="0" w:space="0" w:color="auto"/>
        <w:bottom w:val="none" w:sz="0" w:space="0" w:color="auto"/>
        <w:right w:val="none" w:sz="0" w:space="0" w:color="auto"/>
      </w:divBdr>
    </w:div>
    <w:div w:id="447895234">
      <w:bodyDiv w:val="1"/>
      <w:marLeft w:val="0"/>
      <w:marRight w:val="0"/>
      <w:marTop w:val="0"/>
      <w:marBottom w:val="0"/>
      <w:divBdr>
        <w:top w:val="none" w:sz="0" w:space="0" w:color="auto"/>
        <w:left w:val="none" w:sz="0" w:space="0" w:color="auto"/>
        <w:bottom w:val="none" w:sz="0" w:space="0" w:color="auto"/>
        <w:right w:val="none" w:sz="0" w:space="0" w:color="auto"/>
      </w:divBdr>
    </w:div>
    <w:div w:id="460079990">
      <w:bodyDiv w:val="1"/>
      <w:marLeft w:val="0"/>
      <w:marRight w:val="0"/>
      <w:marTop w:val="0"/>
      <w:marBottom w:val="0"/>
      <w:divBdr>
        <w:top w:val="none" w:sz="0" w:space="0" w:color="auto"/>
        <w:left w:val="none" w:sz="0" w:space="0" w:color="auto"/>
        <w:bottom w:val="none" w:sz="0" w:space="0" w:color="auto"/>
        <w:right w:val="none" w:sz="0" w:space="0" w:color="auto"/>
      </w:divBdr>
    </w:div>
    <w:div w:id="462037678">
      <w:bodyDiv w:val="1"/>
      <w:marLeft w:val="0"/>
      <w:marRight w:val="0"/>
      <w:marTop w:val="0"/>
      <w:marBottom w:val="0"/>
      <w:divBdr>
        <w:top w:val="none" w:sz="0" w:space="0" w:color="auto"/>
        <w:left w:val="none" w:sz="0" w:space="0" w:color="auto"/>
        <w:bottom w:val="none" w:sz="0" w:space="0" w:color="auto"/>
        <w:right w:val="none" w:sz="0" w:space="0" w:color="auto"/>
      </w:divBdr>
    </w:div>
    <w:div w:id="465781389">
      <w:bodyDiv w:val="1"/>
      <w:marLeft w:val="0"/>
      <w:marRight w:val="0"/>
      <w:marTop w:val="0"/>
      <w:marBottom w:val="0"/>
      <w:divBdr>
        <w:top w:val="none" w:sz="0" w:space="0" w:color="auto"/>
        <w:left w:val="none" w:sz="0" w:space="0" w:color="auto"/>
        <w:bottom w:val="none" w:sz="0" w:space="0" w:color="auto"/>
        <w:right w:val="none" w:sz="0" w:space="0" w:color="auto"/>
      </w:divBdr>
    </w:div>
    <w:div w:id="470902671">
      <w:bodyDiv w:val="1"/>
      <w:marLeft w:val="0"/>
      <w:marRight w:val="0"/>
      <w:marTop w:val="0"/>
      <w:marBottom w:val="0"/>
      <w:divBdr>
        <w:top w:val="none" w:sz="0" w:space="0" w:color="auto"/>
        <w:left w:val="none" w:sz="0" w:space="0" w:color="auto"/>
        <w:bottom w:val="none" w:sz="0" w:space="0" w:color="auto"/>
        <w:right w:val="none" w:sz="0" w:space="0" w:color="auto"/>
      </w:divBdr>
    </w:div>
    <w:div w:id="477652850">
      <w:bodyDiv w:val="1"/>
      <w:marLeft w:val="0"/>
      <w:marRight w:val="0"/>
      <w:marTop w:val="0"/>
      <w:marBottom w:val="0"/>
      <w:divBdr>
        <w:top w:val="none" w:sz="0" w:space="0" w:color="auto"/>
        <w:left w:val="none" w:sz="0" w:space="0" w:color="auto"/>
        <w:bottom w:val="none" w:sz="0" w:space="0" w:color="auto"/>
        <w:right w:val="none" w:sz="0" w:space="0" w:color="auto"/>
      </w:divBdr>
    </w:div>
    <w:div w:id="478765501">
      <w:bodyDiv w:val="1"/>
      <w:marLeft w:val="0"/>
      <w:marRight w:val="0"/>
      <w:marTop w:val="0"/>
      <w:marBottom w:val="0"/>
      <w:divBdr>
        <w:top w:val="none" w:sz="0" w:space="0" w:color="auto"/>
        <w:left w:val="none" w:sz="0" w:space="0" w:color="auto"/>
        <w:bottom w:val="none" w:sz="0" w:space="0" w:color="auto"/>
        <w:right w:val="none" w:sz="0" w:space="0" w:color="auto"/>
      </w:divBdr>
    </w:div>
    <w:div w:id="488715067">
      <w:bodyDiv w:val="1"/>
      <w:marLeft w:val="0"/>
      <w:marRight w:val="0"/>
      <w:marTop w:val="0"/>
      <w:marBottom w:val="0"/>
      <w:divBdr>
        <w:top w:val="none" w:sz="0" w:space="0" w:color="auto"/>
        <w:left w:val="none" w:sz="0" w:space="0" w:color="auto"/>
        <w:bottom w:val="none" w:sz="0" w:space="0" w:color="auto"/>
        <w:right w:val="none" w:sz="0" w:space="0" w:color="auto"/>
      </w:divBdr>
    </w:div>
    <w:div w:id="506602563">
      <w:bodyDiv w:val="1"/>
      <w:marLeft w:val="0"/>
      <w:marRight w:val="0"/>
      <w:marTop w:val="0"/>
      <w:marBottom w:val="0"/>
      <w:divBdr>
        <w:top w:val="none" w:sz="0" w:space="0" w:color="auto"/>
        <w:left w:val="none" w:sz="0" w:space="0" w:color="auto"/>
        <w:bottom w:val="none" w:sz="0" w:space="0" w:color="auto"/>
        <w:right w:val="none" w:sz="0" w:space="0" w:color="auto"/>
      </w:divBdr>
    </w:div>
    <w:div w:id="511408807">
      <w:bodyDiv w:val="1"/>
      <w:marLeft w:val="0"/>
      <w:marRight w:val="0"/>
      <w:marTop w:val="0"/>
      <w:marBottom w:val="0"/>
      <w:divBdr>
        <w:top w:val="none" w:sz="0" w:space="0" w:color="auto"/>
        <w:left w:val="none" w:sz="0" w:space="0" w:color="auto"/>
        <w:bottom w:val="none" w:sz="0" w:space="0" w:color="auto"/>
        <w:right w:val="none" w:sz="0" w:space="0" w:color="auto"/>
      </w:divBdr>
    </w:div>
    <w:div w:id="515073974">
      <w:bodyDiv w:val="1"/>
      <w:marLeft w:val="0"/>
      <w:marRight w:val="0"/>
      <w:marTop w:val="0"/>
      <w:marBottom w:val="0"/>
      <w:divBdr>
        <w:top w:val="none" w:sz="0" w:space="0" w:color="auto"/>
        <w:left w:val="none" w:sz="0" w:space="0" w:color="auto"/>
        <w:bottom w:val="none" w:sz="0" w:space="0" w:color="auto"/>
        <w:right w:val="none" w:sz="0" w:space="0" w:color="auto"/>
      </w:divBdr>
    </w:div>
    <w:div w:id="517935311">
      <w:bodyDiv w:val="1"/>
      <w:marLeft w:val="0"/>
      <w:marRight w:val="0"/>
      <w:marTop w:val="0"/>
      <w:marBottom w:val="0"/>
      <w:divBdr>
        <w:top w:val="none" w:sz="0" w:space="0" w:color="auto"/>
        <w:left w:val="none" w:sz="0" w:space="0" w:color="auto"/>
        <w:bottom w:val="none" w:sz="0" w:space="0" w:color="auto"/>
        <w:right w:val="none" w:sz="0" w:space="0" w:color="auto"/>
      </w:divBdr>
    </w:div>
    <w:div w:id="526649617">
      <w:bodyDiv w:val="1"/>
      <w:marLeft w:val="0"/>
      <w:marRight w:val="0"/>
      <w:marTop w:val="0"/>
      <w:marBottom w:val="0"/>
      <w:divBdr>
        <w:top w:val="none" w:sz="0" w:space="0" w:color="auto"/>
        <w:left w:val="none" w:sz="0" w:space="0" w:color="auto"/>
        <w:bottom w:val="none" w:sz="0" w:space="0" w:color="auto"/>
        <w:right w:val="none" w:sz="0" w:space="0" w:color="auto"/>
      </w:divBdr>
    </w:div>
    <w:div w:id="542137598">
      <w:bodyDiv w:val="1"/>
      <w:marLeft w:val="0"/>
      <w:marRight w:val="0"/>
      <w:marTop w:val="0"/>
      <w:marBottom w:val="0"/>
      <w:divBdr>
        <w:top w:val="none" w:sz="0" w:space="0" w:color="auto"/>
        <w:left w:val="none" w:sz="0" w:space="0" w:color="auto"/>
        <w:bottom w:val="none" w:sz="0" w:space="0" w:color="auto"/>
        <w:right w:val="none" w:sz="0" w:space="0" w:color="auto"/>
      </w:divBdr>
    </w:div>
    <w:div w:id="552274255">
      <w:bodyDiv w:val="1"/>
      <w:marLeft w:val="0"/>
      <w:marRight w:val="0"/>
      <w:marTop w:val="0"/>
      <w:marBottom w:val="0"/>
      <w:divBdr>
        <w:top w:val="none" w:sz="0" w:space="0" w:color="auto"/>
        <w:left w:val="none" w:sz="0" w:space="0" w:color="auto"/>
        <w:bottom w:val="none" w:sz="0" w:space="0" w:color="auto"/>
        <w:right w:val="none" w:sz="0" w:space="0" w:color="auto"/>
      </w:divBdr>
    </w:div>
    <w:div w:id="552540092">
      <w:bodyDiv w:val="1"/>
      <w:marLeft w:val="0"/>
      <w:marRight w:val="0"/>
      <w:marTop w:val="0"/>
      <w:marBottom w:val="0"/>
      <w:divBdr>
        <w:top w:val="none" w:sz="0" w:space="0" w:color="auto"/>
        <w:left w:val="none" w:sz="0" w:space="0" w:color="auto"/>
        <w:bottom w:val="none" w:sz="0" w:space="0" w:color="auto"/>
        <w:right w:val="none" w:sz="0" w:space="0" w:color="auto"/>
      </w:divBdr>
    </w:div>
    <w:div w:id="563685273">
      <w:bodyDiv w:val="1"/>
      <w:marLeft w:val="0"/>
      <w:marRight w:val="0"/>
      <w:marTop w:val="0"/>
      <w:marBottom w:val="0"/>
      <w:divBdr>
        <w:top w:val="none" w:sz="0" w:space="0" w:color="auto"/>
        <w:left w:val="none" w:sz="0" w:space="0" w:color="auto"/>
        <w:bottom w:val="none" w:sz="0" w:space="0" w:color="auto"/>
        <w:right w:val="none" w:sz="0" w:space="0" w:color="auto"/>
      </w:divBdr>
    </w:div>
    <w:div w:id="570848641">
      <w:bodyDiv w:val="1"/>
      <w:marLeft w:val="0"/>
      <w:marRight w:val="0"/>
      <w:marTop w:val="0"/>
      <w:marBottom w:val="0"/>
      <w:divBdr>
        <w:top w:val="none" w:sz="0" w:space="0" w:color="auto"/>
        <w:left w:val="none" w:sz="0" w:space="0" w:color="auto"/>
        <w:bottom w:val="none" w:sz="0" w:space="0" w:color="auto"/>
        <w:right w:val="none" w:sz="0" w:space="0" w:color="auto"/>
      </w:divBdr>
    </w:div>
    <w:div w:id="571232529">
      <w:bodyDiv w:val="1"/>
      <w:marLeft w:val="0"/>
      <w:marRight w:val="0"/>
      <w:marTop w:val="0"/>
      <w:marBottom w:val="0"/>
      <w:divBdr>
        <w:top w:val="none" w:sz="0" w:space="0" w:color="auto"/>
        <w:left w:val="none" w:sz="0" w:space="0" w:color="auto"/>
        <w:bottom w:val="none" w:sz="0" w:space="0" w:color="auto"/>
        <w:right w:val="none" w:sz="0" w:space="0" w:color="auto"/>
      </w:divBdr>
    </w:div>
    <w:div w:id="580067313">
      <w:bodyDiv w:val="1"/>
      <w:marLeft w:val="0"/>
      <w:marRight w:val="0"/>
      <w:marTop w:val="0"/>
      <w:marBottom w:val="0"/>
      <w:divBdr>
        <w:top w:val="none" w:sz="0" w:space="0" w:color="auto"/>
        <w:left w:val="none" w:sz="0" w:space="0" w:color="auto"/>
        <w:bottom w:val="none" w:sz="0" w:space="0" w:color="auto"/>
        <w:right w:val="none" w:sz="0" w:space="0" w:color="auto"/>
      </w:divBdr>
    </w:div>
    <w:div w:id="585841379">
      <w:bodyDiv w:val="1"/>
      <w:marLeft w:val="0"/>
      <w:marRight w:val="0"/>
      <w:marTop w:val="0"/>
      <w:marBottom w:val="0"/>
      <w:divBdr>
        <w:top w:val="none" w:sz="0" w:space="0" w:color="auto"/>
        <w:left w:val="none" w:sz="0" w:space="0" w:color="auto"/>
        <w:bottom w:val="none" w:sz="0" w:space="0" w:color="auto"/>
        <w:right w:val="none" w:sz="0" w:space="0" w:color="auto"/>
      </w:divBdr>
    </w:div>
    <w:div w:id="602884359">
      <w:bodyDiv w:val="1"/>
      <w:marLeft w:val="0"/>
      <w:marRight w:val="0"/>
      <w:marTop w:val="0"/>
      <w:marBottom w:val="0"/>
      <w:divBdr>
        <w:top w:val="none" w:sz="0" w:space="0" w:color="auto"/>
        <w:left w:val="none" w:sz="0" w:space="0" w:color="auto"/>
        <w:bottom w:val="none" w:sz="0" w:space="0" w:color="auto"/>
        <w:right w:val="none" w:sz="0" w:space="0" w:color="auto"/>
      </w:divBdr>
    </w:div>
    <w:div w:id="607006556">
      <w:bodyDiv w:val="1"/>
      <w:marLeft w:val="0"/>
      <w:marRight w:val="0"/>
      <w:marTop w:val="0"/>
      <w:marBottom w:val="0"/>
      <w:divBdr>
        <w:top w:val="none" w:sz="0" w:space="0" w:color="auto"/>
        <w:left w:val="none" w:sz="0" w:space="0" w:color="auto"/>
        <w:bottom w:val="none" w:sz="0" w:space="0" w:color="auto"/>
        <w:right w:val="none" w:sz="0" w:space="0" w:color="auto"/>
      </w:divBdr>
    </w:div>
    <w:div w:id="610556658">
      <w:bodyDiv w:val="1"/>
      <w:marLeft w:val="0"/>
      <w:marRight w:val="0"/>
      <w:marTop w:val="0"/>
      <w:marBottom w:val="0"/>
      <w:divBdr>
        <w:top w:val="none" w:sz="0" w:space="0" w:color="auto"/>
        <w:left w:val="none" w:sz="0" w:space="0" w:color="auto"/>
        <w:bottom w:val="none" w:sz="0" w:space="0" w:color="auto"/>
        <w:right w:val="none" w:sz="0" w:space="0" w:color="auto"/>
      </w:divBdr>
    </w:div>
    <w:div w:id="614479601">
      <w:bodyDiv w:val="1"/>
      <w:marLeft w:val="0"/>
      <w:marRight w:val="0"/>
      <w:marTop w:val="0"/>
      <w:marBottom w:val="0"/>
      <w:divBdr>
        <w:top w:val="none" w:sz="0" w:space="0" w:color="auto"/>
        <w:left w:val="none" w:sz="0" w:space="0" w:color="auto"/>
        <w:bottom w:val="none" w:sz="0" w:space="0" w:color="auto"/>
        <w:right w:val="none" w:sz="0" w:space="0" w:color="auto"/>
      </w:divBdr>
    </w:div>
    <w:div w:id="617027186">
      <w:bodyDiv w:val="1"/>
      <w:marLeft w:val="0"/>
      <w:marRight w:val="0"/>
      <w:marTop w:val="0"/>
      <w:marBottom w:val="0"/>
      <w:divBdr>
        <w:top w:val="none" w:sz="0" w:space="0" w:color="auto"/>
        <w:left w:val="none" w:sz="0" w:space="0" w:color="auto"/>
        <w:bottom w:val="none" w:sz="0" w:space="0" w:color="auto"/>
        <w:right w:val="none" w:sz="0" w:space="0" w:color="auto"/>
      </w:divBdr>
    </w:div>
    <w:div w:id="621498440">
      <w:bodyDiv w:val="1"/>
      <w:marLeft w:val="0"/>
      <w:marRight w:val="0"/>
      <w:marTop w:val="0"/>
      <w:marBottom w:val="0"/>
      <w:divBdr>
        <w:top w:val="none" w:sz="0" w:space="0" w:color="auto"/>
        <w:left w:val="none" w:sz="0" w:space="0" w:color="auto"/>
        <w:bottom w:val="none" w:sz="0" w:space="0" w:color="auto"/>
        <w:right w:val="none" w:sz="0" w:space="0" w:color="auto"/>
      </w:divBdr>
    </w:div>
    <w:div w:id="631592664">
      <w:bodyDiv w:val="1"/>
      <w:marLeft w:val="0"/>
      <w:marRight w:val="0"/>
      <w:marTop w:val="0"/>
      <w:marBottom w:val="0"/>
      <w:divBdr>
        <w:top w:val="none" w:sz="0" w:space="0" w:color="auto"/>
        <w:left w:val="none" w:sz="0" w:space="0" w:color="auto"/>
        <w:bottom w:val="none" w:sz="0" w:space="0" w:color="auto"/>
        <w:right w:val="none" w:sz="0" w:space="0" w:color="auto"/>
      </w:divBdr>
    </w:div>
    <w:div w:id="633675638">
      <w:bodyDiv w:val="1"/>
      <w:marLeft w:val="0"/>
      <w:marRight w:val="0"/>
      <w:marTop w:val="0"/>
      <w:marBottom w:val="0"/>
      <w:divBdr>
        <w:top w:val="none" w:sz="0" w:space="0" w:color="auto"/>
        <w:left w:val="none" w:sz="0" w:space="0" w:color="auto"/>
        <w:bottom w:val="none" w:sz="0" w:space="0" w:color="auto"/>
        <w:right w:val="none" w:sz="0" w:space="0" w:color="auto"/>
      </w:divBdr>
    </w:div>
    <w:div w:id="638919000">
      <w:bodyDiv w:val="1"/>
      <w:marLeft w:val="0"/>
      <w:marRight w:val="0"/>
      <w:marTop w:val="0"/>
      <w:marBottom w:val="0"/>
      <w:divBdr>
        <w:top w:val="none" w:sz="0" w:space="0" w:color="auto"/>
        <w:left w:val="none" w:sz="0" w:space="0" w:color="auto"/>
        <w:bottom w:val="none" w:sz="0" w:space="0" w:color="auto"/>
        <w:right w:val="none" w:sz="0" w:space="0" w:color="auto"/>
      </w:divBdr>
    </w:div>
    <w:div w:id="642196465">
      <w:bodyDiv w:val="1"/>
      <w:marLeft w:val="0"/>
      <w:marRight w:val="0"/>
      <w:marTop w:val="0"/>
      <w:marBottom w:val="0"/>
      <w:divBdr>
        <w:top w:val="none" w:sz="0" w:space="0" w:color="auto"/>
        <w:left w:val="none" w:sz="0" w:space="0" w:color="auto"/>
        <w:bottom w:val="none" w:sz="0" w:space="0" w:color="auto"/>
        <w:right w:val="none" w:sz="0" w:space="0" w:color="auto"/>
      </w:divBdr>
    </w:div>
    <w:div w:id="651450077">
      <w:bodyDiv w:val="1"/>
      <w:marLeft w:val="0"/>
      <w:marRight w:val="0"/>
      <w:marTop w:val="0"/>
      <w:marBottom w:val="0"/>
      <w:divBdr>
        <w:top w:val="none" w:sz="0" w:space="0" w:color="auto"/>
        <w:left w:val="none" w:sz="0" w:space="0" w:color="auto"/>
        <w:bottom w:val="none" w:sz="0" w:space="0" w:color="auto"/>
        <w:right w:val="none" w:sz="0" w:space="0" w:color="auto"/>
      </w:divBdr>
    </w:div>
    <w:div w:id="662657698">
      <w:bodyDiv w:val="1"/>
      <w:marLeft w:val="0"/>
      <w:marRight w:val="0"/>
      <w:marTop w:val="0"/>
      <w:marBottom w:val="0"/>
      <w:divBdr>
        <w:top w:val="none" w:sz="0" w:space="0" w:color="auto"/>
        <w:left w:val="none" w:sz="0" w:space="0" w:color="auto"/>
        <w:bottom w:val="none" w:sz="0" w:space="0" w:color="auto"/>
        <w:right w:val="none" w:sz="0" w:space="0" w:color="auto"/>
      </w:divBdr>
    </w:div>
    <w:div w:id="665129226">
      <w:bodyDiv w:val="1"/>
      <w:marLeft w:val="0"/>
      <w:marRight w:val="0"/>
      <w:marTop w:val="0"/>
      <w:marBottom w:val="0"/>
      <w:divBdr>
        <w:top w:val="none" w:sz="0" w:space="0" w:color="auto"/>
        <w:left w:val="none" w:sz="0" w:space="0" w:color="auto"/>
        <w:bottom w:val="none" w:sz="0" w:space="0" w:color="auto"/>
        <w:right w:val="none" w:sz="0" w:space="0" w:color="auto"/>
      </w:divBdr>
    </w:div>
    <w:div w:id="667828862">
      <w:bodyDiv w:val="1"/>
      <w:marLeft w:val="0"/>
      <w:marRight w:val="0"/>
      <w:marTop w:val="0"/>
      <w:marBottom w:val="0"/>
      <w:divBdr>
        <w:top w:val="none" w:sz="0" w:space="0" w:color="auto"/>
        <w:left w:val="none" w:sz="0" w:space="0" w:color="auto"/>
        <w:bottom w:val="none" w:sz="0" w:space="0" w:color="auto"/>
        <w:right w:val="none" w:sz="0" w:space="0" w:color="auto"/>
      </w:divBdr>
    </w:div>
    <w:div w:id="671492060">
      <w:bodyDiv w:val="1"/>
      <w:marLeft w:val="0"/>
      <w:marRight w:val="0"/>
      <w:marTop w:val="0"/>
      <w:marBottom w:val="0"/>
      <w:divBdr>
        <w:top w:val="none" w:sz="0" w:space="0" w:color="auto"/>
        <w:left w:val="none" w:sz="0" w:space="0" w:color="auto"/>
        <w:bottom w:val="none" w:sz="0" w:space="0" w:color="auto"/>
        <w:right w:val="none" w:sz="0" w:space="0" w:color="auto"/>
      </w:divBdr>
    </w:div>
    <w:div w:id="681400266">
      <w:bodyDiv w:val="1"/>
      <w:marLeft w:val="0"/>
      <w:marRight w:val="0"/>
      <w:marTop w:val="0"/>
      <w:marBottom w:val="0"/>
      <w:divBdr>
        <w:top w:val="none" w:sz="0" w:space="0" w:color="auto"/>
        <w:left w:val="none" w:sz="0" w:space="0" w:color="auto"/>
        <w:bottom w:val="none" w:sz="0" w:space="0" w:color="auto"/>
        <w:right w:val="none" w:sz="0" w:space="0" w:color="auto"/>
      </w:divBdr>
    </w:div>
    <w:div w:id="683895697">
      <w:bodyDiv w:val="1"/>
      <w:marLeft w:val="0"/>
      <w:marRight w:val="0"/>
      <w:marTop w:val="0"/>
      <w:marBottom w:val="0"/>
      <w:divBdr>
        <w:top w:val="none" w:sz="0" w:space="0" w:color="auto"/>
        <w:left w:val="none" w:sz="0" w:space="0" w:color="auto"/>
        <w:bottom w:val="none" w:sz="0" w:space="0" w:color="auto"/>
        <w:right w:val="none" w:sz="0" w:space="0" w:color="auto"/>
      </w:divBdr>
    </w:div>
    <w:div w:id="684210510">
      <w:bodyDiv w:val="1"/>
      <w:marLeft w:val="0"/>
      <w:marRight w:val="0"/>
      <w:marTop w:val="0"/>
      <w:marBottom w:val="0"/>
      <w:divBdr>
        <w:top w:val="none" w:sz="0" w:space="0" w:color="auto"/>
        <w:left w:val="none" w:sz="0" w:space="0" w:color="auto"/>
        <w:bottom w:val="none" w:sz="0" w:space="0" w:color="auto"/>
        <w:right w:val="none" w:sz="0" w:space="0" w:color="auto"/>
      </w:divBdr>
      <w:divsChild>
        <w:div w:id="463238938">
          <w:marLeft w:val="0"/>
          <w:marRight w:val="0"/>
          <w:marTop w:val="0"/>
          <w:marBottom w:val="0"/>
          <w:divBdr>
            <w:top w:val="none" w:sz="0" w:space="0" w:color="auto"/>
            <w:left w:val="none" w:sz="0" w:space="0" w:color="auto"/>
            <w:bottom w:val="none" w:sz="0" w:space="0" w:color="auto"/>
            <w:right w:val="none" w:sz="0" w:space="0" w:color="auto"/>
          </w:divBdr>
        </w:div>
        <w:div w:id="481846120">
          <w:marLeft w:val="0"/>
          <w:marRight w:val="0"/>
          <w:marTop w:val="0"/>
          <w:marBottom w:val="0"/>
          <w:divBdr>
            <w:top w:val="none" w:sz="0" w:space="0" w:color="auto"/>
            <w:left w:val="none" w:sz="0" w:space="0" w:color="auto"/>
            <w:bottom w:val="none" w:sz="0" w:space="0" w:color="auto"/>
            <w:right w:val="none" w:sz="0" w:space="0" w:color="auto"/>
          </w:divBdr>
        </w:div>
        <w:div w:id="929579144">
          <w:marLeft w:val="0"/>
          <w:marRight w:val="0"/>
          <w:marTop w:val="0"/>
          <w:marBottom w:val="0"/>
          <w:divBdr>
            <w:top w:val="none" w:sz="0" w:space="0" w:color="auto"/>
            <w:left w:val="none" w:sz="0" w:space="0" w:color="auto"/>
            <w:bottom w:val="none" w:sz="0" w:space="0" w:color="auto"/>
            <w:right w:val="none" w:sz="0" w:space="0" w:color="auto"/>
          </w:divBdr>
        </w:div>
        <w:div w:id="1212691656">
          <w:marLeft w:val="0"/>
          <w:marRight w:val="0"/>
          <w:marTop w:val="0"/>
          <w:marBottom w:val="0"/>
          <w:divBdr>
            <w:top w:val="none" w:sz="0" w:space="0" w:color="auto"/>
            <w:left w:val="none" w:sz="0" w:space="0" w:color="auto"/>
            <w:bottom w:val="none" w:sz="0" w:space="0" w:color="auto"/>
            <w:right w:val="none" w:sz="0" w:space="0" w:color="auto"/>
          </w:divBdr>
        </w:div>
        <w:div w:id="1467969749">
          <w:marLeft w:val="0"/>
          <w:marRight w:val="0"/>
          <w:marTop w:val="0"/>
          <w:marBottom w:val="0"/>
          <w:divBdr>
            <w:top w:val="none" w:sz="0" w:space="0" w:color="auto"/>
            <w:left w:val="none" w:sz="0" w:space="0" w:color="auto"/>
            <w:bottom w:val="none" w:sz="0" w:space="0" w:color="auto"/>
            <w:right w:val="none" w:sz="0" w:space="0" w:color="auto"/>
          </w:divBdr>
        </w:div>
        <w:div w:id="1662806147">
          <w:marLeft w:val="0"/>
          <w:marRight w:val="0"/>
          <w:marTop w:val="0"/>
          <w:marBottom w:val="0"/>
          <w:divBdr>
            <w:top w:val="none" w:sz="0" w:space="0" w:color="auto"/>
            <w:left w:val="none" w:sz="0" w:space="0" w:color="auto"/>
            <w:bottom w:val="none" w:sz="0" w:space="0" w:color="auto"/>
            <w:right w:val="none" w:sz="0" w:space="0" w:color="auto"/>
          </w:divBdr>
        </w:div>
        <w:div w:id="1777170818">
          <w:marLeft w:val="0"/>
          <w:marRight w:val="0"/>
          <w:marTop w:val="0"/>
          <w:marBottom w:val="0"/>
          <w:divBdr>
            <w:top w:val="none" w:sz="0" w:space="0" w:color="auto"/>
            <w:left w:val="none" w:sz="0" w:space="0" w:color="auto"/>
            <w:bottom w:val="none" w:sz="0" w:space="0" w:color="auto"/>
            <w:right w:val="none" w:sz="0" w:space="0" w:color="auto"/>
          </w:divBdr>
        </w:div>
        <w:div w:id="1839465098">
          <w:marLeft w:val="0"/>
          <w:marRight w:val="0"/>
          <w:marTop w:val="0"/>
          <w:marBottom w:val="0"/>
          <w:divBdr>
            <w:top w:val="none" w:sz="0" w:space="0" w:color="auto"/>
            <w:left w:val="none" w:sz="0" w:space="0" w:color="auto"/>
            <w:bottom w:val="none" w:sz="0" w:space="0" w:color="auto"/>
            <w:right w:val="none" w:sz="0" w:space="0" w:color="auto"/>
          </w:divBdr>
        </w:div>
        <w:div w:id="1924338368">
          <w:marLeft w:val="0"/>
          <w:marRight w:val="0"/>
          <w:marTop w:val="0"/>
          <w:marBottom w:val="0"/>
          <w:divBdr>
            <w:top w:val="none" w:sz="0" w:space="0" w:color="auto"/>
            <w:left w:val="none" w:sz="0" w:space="0" w:color="auto"/>
            <w:bottom w:val="none" w:sz="0" w:space="0" w:color="auto"/>
            <w:right w:val="none" w:sz="0" w:space="0" w:color="auto"/>
          </w:divBdr>
        </w:div>
      </w:divsChild>
    </w:div>
    <w:div w:id="684289836">
      <w:bodyDiv w:val="1"/>
      <w:marLeft w:val="0"/>
      <w:marRight w:val="0"/>
      <w:marTop w:val="0"/>
      <w:marBottom w:val="0"/>
      <w:divBdr>
        <w:top w:val="none" w:sz="0" w:space="0" w:color="auto"/>
        <w:left w:val="none" w:sz="0" w:space="0" w:color="auto"/>
        <w:bottom w:val="none" w:sz="0" w:space="0" w:color="auto"/>
        <w:right w:val="none" w:sz="0" w:space="0" w:color="auto"/>
      </w:divBdr>
    </w:div>
    <w:div w:id="687409979">
      <w:bodyDiv w:val="1"/>
      <w:marLeft w:val="0"/>
      <w:marRight w:val="0"/>
      <w:marTop w:val="0"/>
      <w:marBottom w:val="0"/>
      <w:divBdr>
        <w:top w:val="none" w:sz="0" w:space="0" w:color="auto"/>
        <w:left w:val="none" w:sz="0" w:space="0" w:color="auto"/>
        <w:bottom w:val="none" w:sz="0" w:space="0" w:color="auto"/>
        <w:right w:val="none" w:sz="0" w:space="0" w:color="auto"/>
      </w:divBdr>
    </w:div>
    <w:div w:id="694310563">
      <w:bodyDiv w:val="1"/>
      <w:marLeft w:val="0"/>
      <w:marRight w:val="0"/>
      <w:marTop w:val="0"/>
      <w:marBottom w:val="0"/>
      <w:divBdr>
        <w:top w:val="none" w:sz="0" w:space="0" w:color="auto"/>
        <w:left w:val="none" w:sz="0" w:space="0" w:color="auto"/>
        <w:bottom w:val="none" w:sz="0" w:space="0" w:color="auto"/>
        <w:right w:val="none" w:sz="0" w:space="0" w:color="auto"/>
      </w:divBdr>
      <w:divsChild>
        <w:div w:id="1167288700">
          <w:marLeft w:val="0"/>
          <w:marRight w:val="0"/>
          <w:marTop w:val="0"/>
          <w:marBottom w:val="0"/>
          <w:divBdr>
            <w:top w:val="none" w:sz="0" w:space="0" w:color="auto"/>
            <w:left w:val="none" w:sz="0" w:space="0" w:color="auto"/>
            <w:bottom w:val="none" w:sz="0" w:space="0" w:color="auto"/>
            <w:right w:val="none" w:sz="0" w:space="0" w:color="auto"/>
          </w:divBdr>
        </w:div>
        <w:div w:id="1699233330">
          <w:marLeft w:val="0"/>
          <w:marRight w:val="0"/>
          <w:marTop w:val="0"/>
          <w:marBottom w:val="0"/>
          <w:divBdr>
            <w:top w:val="none" w:sz="0" w:space="0" w:color="auto"/>
            <w:left w:val="none" w:sz="0" w:space="0" w:color="auto"/>
            <w:bottom w:val="none" w:sz="0" w:space="0" w:color="auto"/>
            <w:right w:val="none" w:sz="0" w:space="0" w:color="auto"/>
          </w:divBdr>
        </w:div>
      </w:divsChild>
    </w:div>
    <w:div w:id="695811519">
      <w:bodyDiv w:val="1"/>
      <w:marLeft w:val="0"/>
      <w:marRight w:val="0"/>
      <w:marTop w:val="0"/>
      <w:marBottom w:val="0"/>
      <w:divBdr>
        <w:top w:val="none" w:sz="0" w:space="0" w:color="auto"/>
        <w:left w:val="none" w:sz="0" w:space="0" w:color="auto"/>
        <w:bottom w:val="none" w:sz="0" w:space="0" w:color="auto"/>
        <w:right w:val="none" w:sz="0" w:space="0" w:color="auto"/>
      </w:divBdr>
    </w:div>
    <w:div w:id="700741704">
      <w:bodyDiv w:val="1"/>
      <w:marLeft w:val="0"/>
      <w:marRight w:val="0"/>
      <w:marTop w:val="0"/>
      <w:marBottom w:val="0"/>
      <w:divBdr>
        <w:top w:val="none" w:sz="0" w:space="0" w:color="auto"/>
        <w:left w:val="none" w:sz="0" w:space="0" w:color="auto"/>
        <w:bottom w:val="none" w:sz="0" w:space="0" w:color="auto"/>
        <w:right w:val="none" w:sz="0" w:space="0" w:color="auto"/>
      </w:divBdr>
    </w:div>
    <w:div w:id="703823827">
      <w:bodyDiv w:val="1"/>
      <w:marLeft w:val="0"/>
      <w:marRight w:val="0"/>
      <w:marTop w:val="0"/>
      <w:marBottom w:val="0"/>
      <w:divBdr>
        <w:top w:val="none" w:sz="0" w:space="0" w:color="auto"/>
        <w:left w:val="none" w:sz="0" w:space="0" w:color="auto"/>
        <w:bottom w:val="none" w:sz="0" w:space="0" w:color="auto"/>
        <w:right w:val="none" w:sz="0" w:space="0" w:color="auto"/>
      </w:divBdr>
    </w:div>
    <w:div w:id="705763768">
      <w:bodyDiv w:val="1"/>
      <w:marLeft w:val="0"/>
      <w:marRight w:val="0"/>
      <w:marTop w:val="0"/>
      <w:marBottom w:val="0"/>
      <w:divBdr>
        <w:top w:val="none" w:sz="0" w:space="0" w:color="auto"/>
        <w:left w:val="none" w:sz="0" w:space="0" w:color="auto"/>
        <w:bottom w:val="none" w:sz="0" w:space="0" w:color="auto"/>
        <w:right w:val="none" w:sz="0" w:space="0" w:color="auto"/>
      </w:divBdr>
    </w:div>
    <w:div w:id="713164616">
      <w:bodyDiv w:val="1"/>
      <w:marLeft w:val="0"/>
      <w:marRight w:val="0"/>
      <w:marTop w:val="0"/>
      <w:marBottom w:val="0"/>
      <w:divBdr>
        <w:top w:val="none" w:sz="0" w:space="0" w:color="auto"/>
        <w:left w:val="none" w:sz="0" w:space="0" w:color="auto"/>
        <w:bottom w:val="none" w:sz="0" w:space="0" w:color="auto"/>
        <w:right w:val="none" w:sz="0" w:space="0" w:color="auto"/>
      </w:divBdr>
    </w:div>
    <w:div w:id="721297332">
      <w:bodyDiv w:val="1"/>
      <w:marLeft w:val="0"/>
      <w:marRight w:val="0"/>
      <w:marTop w:val="0"/>
      <w:marBottom w:val="0"/>
      <w:divBdr>
        <w:top w:val="none" w:sz="0" w:space="0" w:color="auto"/>
        <w:left w:val="none" w:sz="0" w:space="0" w:color="auto"/>
        <w:bottom w:val="none" w:sz="0" w:space="0" w:color="auto"/>
        <w:right w:val="none" w:sz="0" w:space="0" w:color="auto"/>
      </w:divBdr>
    </w:div>
    <w:div w:id="721951811">
      <w:bodyDiv w:val="1"/>
      <w:marLeft w:val="0"/>
      <w:marRight w:val="0"/>
      <w:marTop w:val="0"/>
      <w:marBottom w:val="0"/>
      <w:divBdr>
        <w:top w:val="none" w:sz="0" w:space="0" w:color="auto"/>
        <w:left w:val="none" w:sz="0" w:space="0" w:color="auto"/>
        <w:bottom w:val="none" w:sz="0" w:space="0" w:color="auto"/>
        <w:right w:val="none" w:sz="0" w:space="0" w:color="auto"/>
      </w:divBdr>
    </w:div>
    <w:div w:id="722173787">
      <w:bodyDiv w:val="1"/>
      <w:marLeft w:val="0"/>
      <w:marRight w:val="0"/>
      <w:marTop w:val="0"/>
      <w:marBottom w:val="0"/>
      <w:divBdr>
        <w:top w:val="none" w:sz="0" w:space="0" w:color="auto"/>
        <w:left w:val="none" w:sz="0" w:space="0" w:color="auto"/>
        <w:bottom w:val="none" w:sz="0" w:space="0" w:color="auto"/>
        <w:right w:val="none" w:sz="0" w:space="0" w:color="auto"/>
      </w:divBdr>
    </w:div>
    <w:div w:id="725109552">
      <w:bodyDiv w:val="1"/>
      <w:marLeft w:val="0"/>
      <w:marRight w:val="0"/>
      <w:marTop w:val="0"/>
      <w:marBottom w:val="0"/>
      <w:divBdr>
        <w:top w:val="none" w:sz="0" w:space="0" w:color="auto"/>
        <w:left w:val="none" w:sz="0" w:space="0" w:color="auto"/>
        <w:bottom w:val="none" w:sz="0" w:space="0" w:color="auto"/>
        <w:right w:val="none" w:sz="0" w:space="0" w:color="auto"/>
      </w:divBdr>
    </w:div>
    <w:div w:id="748238543">
      <w:bodyDiv w:val="1"/>
      <w:marLeft w:val="0"/>
      <w:marRight w:val="0"/>
      <w:marTop w:val="0"/>
      <w:marBottom w:val="0"/>
      <w:divBdr>
        <w:top w:val="none" w:sz="0" w:space="0" w:color="auto"/>
        <w:left w:val="none" w:sz="0" w:space="0" w:color="auto"/>
        <w:bottom w:val="none" w:sz="0" w:space="0" w:color="auto"/>
        <w:right w:val="none" w:sz="0" w:space="0" w:color="auto"/>
      </w:divBdr>
    </w:div>
    <w:div w:id="750545134">
      <w:bodyDiv w:val="1"/>
      <w:marLeft w:val="0"/>
      <w:marRight w:val="0"/>
      <w:marTop w:val="0"/>
      <w:marBottom w:val="0"/>
      <w:divBdr>
        <w:top w:val="none" w:sz="0" w:space="0" w:color="auto"/>
        <w:left w:val="none" w:sz="0" w:space="0" w:color="auto"/>
        <w:bottom w:val="none" w:sz="0" w:space="0" w:color="auto"/>
        <w:right w:val="none" w:sz="0" w:space="0" w:color="auto"/>
      </w:divBdr>
    </w:div>
    <w:div w:id="752707629">
      <w:bodyDiv w:val="1"/>
      <w:marLeft w:val="0"/>
      <w:marRight w:val="0"/>
      <w:marTop w:val="0"/>
      <w:marBottom w:val="0"/>
      <w:divBdr>
        <w:top w:val="none" w:sz="0" w:space="0" w:color="auto"/>
        <w:left w:val="none" w:sz="0" w:space="0" w:color="auto"/>
        <w:bottom w:val="none" w:sz="0" w:space="0" w:color="auto"/>
        <w:right w:val="none" w:sz="0" w:space="0" w:color="auto"/>
      </w:divBdr>
    </w:div>
    <w:div w:id="754982517">
      <w:bodyDiv w:val="1"/>
      <w:marLeft w:val="0"/>
      <w:marRight w:val="0"/>
      <w:marTop w:val="0"/>
      <w:marBottom w:val="0"/>
      <w:divBdr>
        <w:top w:val="none" w:sz="0" w:space="0" w:color="auto"/>
        <w:left w:val="none" w:sz="0" w:space="0" w:color="auto"/>
        <w:bottom w:val="none" w:sz="0" w:space="0" w:color="auto"/>
        <w:right w:val="none" w:sz="0" w:space="0" w:color="auto"/>
      </w:divBdr>
    </w:div>
    <w:div w:id="755519884">
      <w:bodyDiv w:val="1"/>
      <w:marLeft w:val="0"/>
      <w:marRight w:val="0"/>
      <w:marTop w:val="0"/>
      <w:marBottom w:val="0"/>
      <w:divBdr>
        <w:top w:val="none" w:sz="0" w:space="0" w:color="auto"/>
        <w:left w:val="none" w:sz="0" w:space="0" w:color="auto"/>
        <w:bottom w:val="none" w:sz="0" w:space="0" w:color="auto"/>
        <w:right w:val="none" w:sz="0" w:space="0" w:color="auto"/>
      </w:divBdr>
    </w:div>
    <w:div w:id="762070940">
      <w:bodyDiv w:val="1"/>
      <w:marLeft w:val="0"/>
      <w:marRight w:val="0"/>
      <w:marTop w:val="0"/>
      <w:marBottom w:val="0"/>
      <w:divBdr>
        <w:top w:val="none" w:sz="0" w:space="0" w:color="auto"/>
        <w:left w:val="none" w:sz="0" w:space="0" w:color="auto"/>
        <w:bottom w:val="none" w:sz="0" w:space="0" w:color="auto"/>
        <w:right w:val="none" w:sz="0" w:space="0" w:color="auto"/>
      </w:divBdr>
    </w:div>
    <w:div w:id="777263867">
      <w:bodyDiv w:val="1"/>
      <w:marLeft w:val="0"/>
      <w:marRight w:val="0"/>
      <w:marTop w:val="0"/>
      <w:marBottom w:val="0"/>
      <w:divBdr>
        <w:top w:val="none" w:sz="0" w:space="0" w:color="auto"/>
        <w:left w:val="none" w:sz="0" w:space="0" w:color="auto"/>
        <w:bottom w:val="none" w:sz="0" w:space="0" w:color="auto"/>
        <w:right w:val="none" w:sz="0" w:space="0" w:color="auto"/>
      </w:divBdr>
    </w:div>
    <w:div w:id="779645418">
      <w:bodyDiv w:val="1"/>
      <w:marLeft w:val="0"/>
      <w:marRight w:val="0"/>
      <w:marTop w:val="0"/>
      <w:marBottom w:val="0"/>
      <w:divBdr>
        <w:top w:val="none" w:sz="0" w:space="0" w:color="auto"/>
        <w:left w:val="none" w:sz="0" w:space="0" w:color="auto"/>
        <w:bottom w:val="none" w:sz="0" w:space="0" w:color="auto"/>
        <w:right w:val="none" w:sz="0" w:space="0" w:color="auto"/>
      </w:divBdr>
    </w:div>
    <w:div w:id="783495979">
      <w:bodyDiv w:val="1"/>
      <w:marLeft w:val="0"/>
      <w:marRight w:val="0"/>
      <w:marTop w:val="0"/>
      <w:marBottom w:val="0"/>
      <w:divBdr>
        <w:top w:val="none" w:sz="0" w:space="0" w:color="auto"/>
        <w:left w:val="none" w:sz="0" w:space="0" w:color="auto"/>
        <w:bottom w:val="none" w:sz="0" w:space="0" w:color="auto"/>
        <w:right w:val="none" w:sz="0" w:space="0" w:color="auto"/>
      </w:divBdr>
    </w:div>
    <w:div w:id="786630291">
      <w:bodyDiv w:val="1"/>
      <w:marLeft w:val="0"/>
      <w:marRight w:val="0"/>
      <w:marTop w:val="0"/>
      <w:marBottom w:val="0"/>
      <w:divBdr>
        <w:top w:val="none" w:sz="0" w:space="0" w:color="auto"/>
        <w:left w:val="none" w:sz="0" w:space="0" w:color="auto"/>
        <w:bottom w:val="none" w:sz="0" w:space="0" w:color="auto"/>
        <w:right w:val="none" w:sz="0" w:space="0" w:color="auto"/>
      </w:divBdr>
    </w:div>
    <w:div w:id="794060949">
      <w:bodyDiv w:val="1"/>
      <w:marLeft w:val="0"/>
      <w:marRight w:val="0"/>
      <w:marTop w:val="0"/>
      <w:marBottom w:val="0"/>
      <w:divBdr>
        <w:top w:val="none" w:sz="0" w:space="0" w:color="auto"/>
        <w:left w:val="none" w:sz="0" w:space="0" w:color="auto"/>
        <w:bottom w:val="none" w:sz="0" w:space="0" w:color="auto"/>
        <w:right w:val="none" w:sz="0" w:space="0" w:color="auto"/>
      </w:divBdr>
    </w:div>
    <w:div w:id="794449106">
      <w:bodyDiv w:val="1"/>
      <w:marLeft w:val="0"/>
      <w:marRight w:val="0"/>
      <w:marTop w:val="0"/>
      <w:marBottom w:val="0"/>
      <w:divBdr>
        <w:top w:val="none" w:sz="0" w:space="0" w:color="auto"/>
        <w:left w:val="none" w:sz="0" w:space="0" w:color="auto"/>
        <w:bottom w:val="none" w:sz="0" w:space="0" w:color="auto"/>
        <w:right w:val="none" w:sz="0" w:space="0" w:color="auto"/>
      </w:divBdr>
    </w:div>
    <w:div w:id="794786187">
      <w:bodyDiv w:val="1"/>
      <w:marLeft w:val="0"/>
      <w:marRight w:val="0"/>
      <w:marTop w:val="0"/>
      <w:marBottom w:val="0"/>
      <w:divBdr>
        <w:top w:val="none" w:sz="0" w:space="0" w:color="auto"/>
        <w:left w:val="none" w:sz="0" w:space="0" w:color="auto"/>
        <w:bottom w:val="none" w:sz="0" w:space="0" w:color="auto"/>
        <w:right w:val="none" w:sz="0" w:space="0" w:color="auto"/>
      </w:divBdr>
      <w:divsChild>
        <w:div w:id="1230992083">
          <w:marLeft w:val="0"/>
          <w:marRight w:val="0"/>
          <w:marTop w:val="0"/>
          <w:marBottom w:val="0"/>
          <w:divBdr>
            <w:top w:val="none" w:sz="0" w:space="0" w:color="auto"/>
            <w:left w:val="none" w:sz="0" w:space="0" w:color="auto"/>
            <w:bottom w:val="none" w:sz="0" w:space="0" w:color="auto"/>
            <w:right w:val="none" w:sz="0" w:space="0" w:color="auto"/>
          </w:divBdr>
        </w:div>
      </w:divsChild>
    </w:div>
    <w:div w:id="795219928">
      <w:bodyDiv w:val="1"/>
      <w:marLeft w:val="0"/>
      <w:marRight w:val="0"/>
      <w:marTop w:val="0"/>
      <w:marBottom w:val="0"/>
      <w:divBdr>
        <w:top w:val="none" w:sz="0" w:space="0" w:color="auto"/>
        <w:left w:val="none" w:sz="0" w:space="0" w:color="auto"/>
        <w:bottom w:val="none" w:sz="0" w:space="0" w:color="auto"/>
        <w:right w:val="none" w:sz="0" w:space="0" w:color="auto"/>
      </w:divBdr>
    </w:div>
    <w:div w:id="808400088">
      <w:bodyDiv w:val="1"/>
      <w:marLeft w:val="0"/>
      <w:marRight w:val="0"/>
      <w:marTop w:val="0"/>
      <w:marBottom w:val="0"/>
      <w:divBdr>
        <w:top w:val="none" w:sz="0" w:space="0" w:color="auto"/>
        <w:left w:val="none" w:sz="0" w:space="0" w:color="auto"/>
        <w:bottom w:val="none" w:sz="0" w:space="0" w:color="auto"/>
        <w:right w:val="none" w:sz="0" w:space="0" w:color="auto"/>
      </w:divBdr>
    </w:div>
    <w:div w:id="820997158">
      <w:bodyDiv w:val="1"/>
      <w:marLeft w:val="0"/>
      <w:marRight w:val="0"/>
      <w:marTop w:val="0"/>
      <w:marBottom w:val="0"/>
      <w:divBdr>
        <w:top w:val="none" w:sz="0" w:space="0" w:color="auto"/>
        <w:left w:val="none" w:sz="0" w:space="0" w:color="auto"/>
        <w:bottom w:val="none" w:sz="0" w:space="0" w:color="auto"/>
        <w:right w:val="none" w:sz="0" w:space="0" w:color="auto"/>
      </w:divBdr>
    </w:div>
    <w:div w:id="821046166">
      <w:bodyDiv w:val="1"/>
      <w:marLeft w:val="0"/>
      <w:marRight w:val="0"/>
      <w:marTop w:val="0"/>
      <w:marBottom w:val="0"/>
      <w:divBdr>
        <w:top w:val="none" w:sz="0" w:space="0" w:color="auto"/>
        <w:left w:val="none" w:sz="0" w:space="0" w:color="auto"/>
        <w:bottom w:val="none" w:sz="0" w:space="0" w:color="auto"/>
        <w:right w:val="none" w:sz="0" w:space="0" w:color="auto"/>
      </w:divBdr>
    </w:div>
    <w:div w:id="822236372">
      <w:bodyDiv w:val="1"/>
      <w:marLeft w:val="0"/>
      <w:marRight w:val="0"/>
      <w:marTop w:val="0"/>
      <w:marBottom w:val="0"/>
      <w:divBdr>
        <w:top w:val="none" w:sz="0" w:space="0" w:color="auto"/>
        <w:left w:val="none" w:sz="0" w:space="0" w:color="auto"/>
        <w:bottom w:val="none" w:sz="0" w:space="0" w:color="auto"/>
        <w:right w:val="none" w:sz="0" w:space="0" w:color="auto"/>
      </w:divBdr>
    </w:div>
    <w:div w:id="833185330">
      <w:bodyDiv w:val="1"/>
      <w:marLeft w:val="0"/>
      <w:marRight w:val="0"/>
      <w:marTop w:val="0"/>
      <w:marBottom w:val="0"/>
      <w:divBdr>
        <w:top w:val="none" w:sz="0" w:space="0" w:color="auto"/>
        <w:left w:val="none" w:sz="0" w:space="0" w:color="auto"/>
        <w:bottom w:val="none" w:sz="0" w:space="0" w:color="auto"/>
        <w:right w:val="none" w:sz="0" w:space="0" w:color="auto"/>
      </w:divBdr>
    </w:div>
    <w:div w:id="835655612">
      <w:bodyDiv w:val="1"/>
      <w:marLeft w:val="0"/>
      <w:marRight w:val="0"/>
      <w:marTop w:val="0"/>
      <w:marBottom w:val="0"/>
      <w:divBdr>
        <w:top w:val="none" w:sz="0" w:space="0" w:color="auto"/>
        <w:left w:val="none" w:sz="0" w:space="0" w:color="auto"/>
        <w:bottom w:val="none" w:sz="0" w:space="0" w:color="auto"/>
        <w:right w:val="none" w:sz="0" w:space="0" w:color="auto"/>
      </w:divBdr>
    </w:div>
    <w:div w:id="837118472">
      <w:bodyDiv w:val="1"/>
      <w:marLeft w:val="0"/>
      <w:marRight w:val="0"/>
      <w:marTop w:val="0"/>
      <w:marBottom w:val="0"/>
      <w:divBdr>
        <w:top w:val="none" w:sz="0" w:space="0" w:color="auto"/>
        <w:left w:val="none" w:sz="0" w:space="0" w:color="auto"/>
        <w:bottom w:val="none" w:sz="0" w:space="0" w:color="auto"/>
        <w:right w:val="none" w:sz="0" w:space="0" w:color="auto"/>
      </w:divBdr>
    </w:div>
    <w:div w:id="842665447">
      <w:bodyDiv w:val="1"/>
      <w:marLeft w:val="0"/>
      <w:marRight w:val="0"/>
      <w:marTop w:val="0"/>
      <w:marBottom w:val="0"/>
      <w:divBdr>
        <w:top w:val="none" w:sz="0" w:space="0" w:color="auto"/>
        <w:left w:val="none" w:sz="0" w:space="0" w:color="auto"/>
        <w:bottom w:val="none" w:sz="0" w:space="0" w:color="auto"/>
        <w:right w:val="none" w:sz="0" w:space="0" w:color="auto"/>
      </w:divBdr>
    </w:div>
    <w:div w:id="852573703">
      <w:bodyDiv w:val="1"/>
      <w:marLeft w:val="0"/>
      <w:marRight w:val="0"/>
      <w:marTop w:val="0"/>
      <w:marBottom w:val="0"/>
      <w:divBdr>
        <w:top w:val="none" w:sz="0" w:space="0" w:color="auto"/>
        <w:left w:val="none" w:sz="0" w:space="0" w:color="auto"/>
        <w:bottom w:val="none" w:sz="0" w:space="0" w:color="auto"/>
        <w:right w:val="none" w:sz="0" w:space="0" w:color="auto"/>
      </w:divBdr>
    </w:div>
    <w:div w:id="858009304">
      <w:bodyDiv w:val="1"/>
      <w:marLeft w:val="0"/>
      <w:marRight w:val="0"/>
      <w:marTop w:val="0"/>
      <w:marBottom w:val="0"/>
      <w:divBdr>
        <w:top w:val="none" w:sz="0" w:space="0" w:color="auto"/>
        <w:left w:val="none" w:sz="0" w:space="0" w:color="auto"/>
        <w:bottom w:val="none" w:sz="0" w:space="0" w:color="auto"/>
        <w:right w:val="none" w:sz="0" w:space="0" w:color="auto"/>
      </w:divBdr>
    </w:div>
    <w:div w:id="862086652">
      <w:bodyDiv w:val="1"/>
      <w:marLeft w:val="0"/>
      <w:marRight w:val="0"/>
      <w:marTop w:val="0"/>
      <w:marBottom w:val="0"/>
      <w:divBdr>
        <w:top w:val="none" w:sz="0" w:space="0" w:color="auto"/>
        <w:left w:val="none" w:sz="0" w:space="0" w:color="auto"/>
        <w:bottom w:val="none" w:sz="0" w:space="0" w:color="auto"/>
        <w:right w:val="none" w:sz="0" w:space="0" w:color="auto"/>
      </w:divBdr>
    </w:div>
    <w:div w:id="864054425">
      <w:bodyDiv w:val="1"/>
      <w:marLeft w:val="0"/>
      <w:marRight w:val="0"/>
      <w:marTop w:val="0"/>
      <w:marBottom w:val="0"/>
      <w:divBdr>
        <w:top w:val="none" w:sz="0" w:space="0" w:color="auto"/>
        <w:left w:val="none" w:sz="0" w:space="0" w:color="auto"/>
        <w:bottom w:val="none" w:sz="0" w:space="0" w:color="auto"/>
        <w:right w:val="none" w:sz="0" w:space="0" w:color="auto"/>
      </w:divBdr>
    </w:div>
    <w:div w:id="887496300">
      <w:bodyDiv w:val="1"/>
      <w:marLeft w:val="0"/>
      <w:marRight w:val="0"/>
      <w:marTop w:val="0"/>
      <w:marBottom w:val="0"/>
      <w:divBdr>
        <w:top w:val="none" w:sz="0" w:space="0" w:color="auto"/>
        <w:left w:val="none" w:sz="0" w:space="0" w:color="auto"/>
        <w:bottom w:val="none" w:sz="0" w:space="0" w:color="auto"/>
        <w:right w:val="none" w:sz="0" w:space="0" w:color="auto"/>
      </w:divBdr>
    </w:div>
    <w:div w:id="895092792">
      <w:bodyDiv w:val="1"/>
      <w:marLeft w:val="0"/>
      <w:marRight w:val="0"/>
      <w:marTop w:val="0"/>
      <w:marBottom w:val="0"/>
      <w:divBdr>
        <w:top w:val="none" w:sz="0" w:space="0" w:color="auto"/>
        <w:left w:val="none" w:sz="0" w:space="0" w:color="auto"/>
        <w:bottom w:val="none" w:sz="0" w:space="0" w:color="auto"/>
        <w:right w:val="none" w:sz="0" w:space="0" w:color="auto"/>
      </w:divBdr>
    </w:div>
    <w:div w:id="898520307">
      <w:bodyDiv w:val="1"/>
      <w:marLeft w:val="0"/>
      <w:marRight w:val="0"/>
      <w:marTop w:val="0"/>
      <w:marBottom w:val="0"/>
      <w:divBdr>
        <w:top w:val="none" w:sz="0" w:space="0" w:color="auto"/>
        <w:left w:val="none" w:sz="0" w:space="0" w:color="auto"/>
        <w:bottom w:val="none" w:sz="0" w:space="0" w:color="auto"/>
        <w:right w:val="none" w:sz="0" w:space="0" w:color="auto"/>
      </w:divBdr>
    </w:div>
    <w:div w:id="910889388">
      <w:bodyDiv w:val="1"/>
      <w:marLeft w:val="0"/>
      <w:marRight w:val="0"/>
      <w:marTop w:val="0"/>
      <w:marBottom w:val="0"/>
      <w:divBdr>
        <w:top w:val="none" w:sz="0" w:space="0" w:color="auto"/>
        <w:left w:val="none" w:sz="0" w:space="0" w:color="auto"/>
        <w:bottom w:val="none" w:sz="0" w:space="0" w:color="auto"/>
        <w:right w:val="none" w:sz="0" w:space="0" w:color="auto"/>
      </w:divBdr>
    </w:div>
    <w:div w:id="915164537">
      <w:bodyDiv w:val="1"/>
      <w:marLeft w:val="0"/>
      <w:marRight w:val="0"/>
      <w:marTop w:val="0"/>
      <w:marBottom w:val="0"/>
      <w:divBdr>
        <w:top w:val="none" w:sz="0" w:space="0" w:color="auto"/>
        <w:left w:val="none" w:sz="0" w:space="0" w:color="auto"/>
        <w:bottom w:val="none" w:sz="0" w:space="0" w:color="auto"/>
        <w:right w:val="none" w:sz="0" w:space="0" w:color="auto"/>
      </w:divBdr>
    </w:div>
    <w:div w:id="928848690">
      <w:bodyDiv w:val="1"/>
      <w:marLeft w:val="0"/>
      <w:marRight w:val="0"/>
      <w:marTop w:val="0"/>
      <w:marBottom w:val="0"/>
      <w:divBdr>
        <w:top w:val="none" w:sz="0" w:space="0" w:color="auto"/>
        <w:left w:val="none" w:sz="0" w:space="0" w:color="auto"/>
        <w:bottom w:val="none" w:sz="0" w:space="0" w:color="auto"/>
        <w:right w:val="none" w:sz="0" w:space="0" w:color="auto"/>
      </w:divBdr>
    </w:div>
    <w:div w:id="932467919">
      <w:bodyDiv w:val="1"/>
      <w:marLeft w:val="0"/>
      <w:marRight w:val="0"/>
      <w:marTop w:val="0"/>
      <w:marBottom w:val="0"/>
      <w:divBdr>
        <w:top w:val="none" w:sz="0" w:space="0" w:color="auto"/>
        <w:left w:val="none" w:sz="0" w:space="0" w:color="auto"/>
        <w:bottom w:val="none" w:sz="0" w:space="0" w:color="auto"/>
        <w:right w:val="none" w:sz="0" w:space="0" w:color="auto"/>
      </w:divBdr>
    </w:div>
    <w:div w:id="933637321">
      <w:bodyDiv w:val="1"/>
      <w:marLeft w:val="0"/>
      <w:marRight w:val="0"/>
      <w:marTop w:val="0"/>
      <w:marBottom w:val="0"/>
      <w:divBdr>
        <w:top w:val="none" w:sz="0" w:space="0" w:color="auto"/>
        <w:left w:val="none" w:sz="0" w:space="0" w:color="auto"/>
        <w:bottom w:val="none" w:sz="0" w:space="0" w:color="auto"/>
        <w:right w:val="none" w:sz="0" w:space="0" w:color="auto"/>
      </w:divBdr>
    </w:div>
    <w:div w:id="934243701">
      <w:bodyDiv w:val="1"/>
      <w:marLeft w:val="0"/>
      <w:marRight w:val="0"/>
      <w:marTop w:val="0"/>
      <w:marBottom w:val="0"/>
      <w:divBdr>
        <w:top w:val="none" w:sz="0" w:space="0" w:color="auto"/>
        <w:left w:val="none" w:sz="0" w:space="0" w:color="auto"/>
        <w:bottom w:val="none" w:sz="0" w:space="0" w:color="auto"/>
        <w:right w:val="none" w:sz="0" w:space="0" w:color="auto"/>
      </w:divBdr>
    </w:div>
    <w:div w:id="939022256">
      <w:bodyDiv w:val="1"/>
      <w:marLeft w:val="0"/>
      <w:marRight w:val="0"/>
      <w:marTop w:val="0"/>
      <w:marBottom w:val="0"/>
      <w:divBdr>
        <w:top w:val="none" w:sz="0" w:space="0" w:color="auto"/>
        <w:left w:val="none" w:sz="0" w:space="0" w:color="auto"/>
        <w:bottom w:val="none" w:sz="0" w:space="0" w:color="auto"/>
        <w:right w:val="none" w:sz="0" w:space="0" w:color="auto"/>
      </w:divBdr>
    </w:div>
    <w:div w:id="939485495">
      <w:bodyDiv w:val="1"/>
      <w:marLeft w:val="0"/>
      <w:marRight w:val="0"/>
      <w:marTop w:val="0"/>
      <w:marBottom w:val="0"/>
      <w:divBdr>
        <w:top w:val="none" w:sz="0" w:space="0" w:color="auto"/>
        <w:left w:val="none" w:sz="0" w:space="0" w:color="auto"/>
        <w:bottom w:val="none" w:sz="0" w:space="0" w:color="auto"/>
        <w:right w:val="none" w:sz="0" w:space="0" w:color="auto"/>
      </w:divBdr>
    </w:div>
    <w:div w:id="942802597">
      <w:bodyDiv w:val="1"/>
      <w:marLeft w:val="0"/>
      <w:marRight w:val="0"/>
      <w:marTop w:val="0"/>
      <w:marBottom w:val="0"/>
      <w:divBdr>
        <w:top w:val="none" w:sz="0" w:space="0" w:color="auto"/>
        <w:left w:val="none" w:sz="0" w:space="0" w:color="auto"/>
        <w:bottom w:val="none" w:sz="0" w:space="0" w:color="auto"/>
        <w:right w:val="none" w:sz="0" w:space="0" w:color="auto"/>
      </w:divBdr>
    </w:div>
    <w:div w:id="956449414">
      <w:bodyDiv w:val="1"/>
      <w:marLeft w:val="0"/>
      <w:marRight w:val="0"/>
      <w:marTop w:val="0"/>
      <w:marBottom w:val="0"/>
      <w:divBdr>
        <w:top w:val="none" w:sz="0" w:space="0" w:color="auto"/>
        <w:left w:val="none" w:sz="0" w:space="0" w:color="auto"/>
        <w:bottom w:val="none" w:sz="0" w:space="0" w:color="auto"/>
        <w:right w:val="none" w:sz="0" w:space="0" w:color="auto"/>
      </w:divBdr>
    </w:div>
    <w:div w:id="956596205">
      <w:bodyDiv w:val="1"/>
      <w:marLeft w:val="0"/>
      <w:marRight w:val="0"/>
      <w:marTop w:val="0"/>
      <w:marBottom w:val="0"/>
      <w:divBdr>
        <w:top w:val="none" w:sz="0" w:space="0" w:color="auto"/>
        <w:left w:val="none" w:sz="0" w:space="0" w:color="auto"/>
        <w:bottom w:val="none" w:sz="0" w:space="0" w:color="auto"/>
        <w:right w:val="none" w:sz="0" w:space="0" w:color="auto"/>
      </w:divBdr>
    </w:div>
    <w:div w:id="959452899">
      <w:bodyDiv w:val="1"/>
      <w:marLeft w:val="0"/>
      <w:marRight w:val="0"/>
      <w:marTop w:val="0"/>
      <w:marBottom w:val="0"/>
      <w:divBdr>
        <w:top w:val="none" w:sz="0" w:space="0" w:color="auto"/>
        <w:left w:val="none" w:sz="0" w:space="0" w:color="auto"/>
        <w:bottom w:val="none" w:sz="0" w:space="0" w:color="auto"/>
        <w:right w:val="none" w:sz="0" w:space="0" w:color="auto"/>
      </w:divBdr>
    </w:div>
    <w:div w:id="965501563">
      <w:bodyDiv w:val="1"/>
      <w:marLeft w:val="0"/>
      <w:marRight w:val="0"/>
      <w:marTop w:val="0"/>
      <w:marBottom w:val="0"/>
      <w:divBdr>
        <w:top w:val="none" w:sz="0" w:space="0" w:color="auto"/>
        <w:left w:val="none" w:sz="0" w:space="0" w:color="auto"/>
        <w:bottom w:val="none" w:sz="0" w:space="0" w:color="auto"/>
        <w:right w:val="none" w:sz="0" w:space="0" w:color="auto"/>
      </w:divBdr>
    </w:div>
    <w:div w:id="969289446">
      <w:bodyDiv w:val="1"/>
      <w:marLeft w:val="0"/>
      <w:marRight w:val="0"/>
      <w:marTop w:val="0"/>
      <w:marBottom w:val="0"/>
      <w:divBdr>
        <w:top w:val="none" w:sz="0" w:space="0" w:color="auto"/>
        <w:left w:val="none" w:sz="0" w:space="0" w:color="auto"/>
        <w:bottom w:val="none" w:sz="0" w:space="0" w:color="auto"/>
        <w:right w:val="none" w:sz="0" w:space="0" w:color="auto"/>
      </w:divBdr>
    </w:div>
    <w:div w:id="972055852">
      <w:bodyDiv w:val="1"/>
      <w:marLeft w:val="0"/>
      <w:marRight w:val="0"/>
      <w:marTop w:val="0"/>
      <w:marBottom w:val="0"/>
      <w:divBdr>
        <w:top w:val="none" w:sz="0" w:space="0" w:color="auto"/>
        <w:left w:val="none" w:sz="0" w:space="0" w:color="auto"/>
        <w:bottom w:val="none" w:sz="0" w:space="0" w:color="auto"/>
        <w:right w:val="none" w:sz="0" w:space="0" w:color="auto"/>
      </w:divBdr>
    </w:div>
    <w:div w:id="990016948">
      <w:bodyDiv w:val="1"/>
      <w:marLeft w:val="0"/>
      <w:marRight w:val="0"/>
      <w:marTop w:val="0"/>
      <w:marBottom w:val="0"/>
      <w:divBdr>
        <w:top w:val="none" w:sz="0" w:space="0" w:color="auto"/>
        <w:left w:val="none" w:sz="0" w:space="0" w:color="auto"/>
        <w:bottom w:val="none" w:sz="0" w:space="0" w:color="auto"/>
        <w:right w:val="none" w:sz="0" w:space="0" w:color="auto"/>
      </w:divBdr>
    </w:div>
    <w:div w:id="991762231">
      <w:bodyDiv w:val="1"/>
      <w:marLeft w:val="0"/>
      <w:marRight w:val="0"/>
      <w:marTop w:val="0"/>
      <w:marBottom w:val="0"/>
      <w:divBdr>
        <w:top w:val="none" w:sz="0" w:space="0" w:color="auto"/>
        <w:left w:val="none" w:sz="0" w:space="0" w:color="auto"/>
        <w:bottom w:val="none" w:sz="0" w:space="0" w:color="auto"/>
        <w:right w:val="none" w:sz="0" w:space="0" w:color="auto"/>
      </w:divBdr>
    </w:div>
    <w:div w:id="995498389">
      <w:bodyDiv w:val="1"/>
      <w:marLeft w:val="0"/>
      <w:marRight w:val="0"/>
      <w:marTop w:val="0"/>
      <w:marBottom w:val="0"/>
      <w:divBdr>
        <w:top w:val="none" w:sz="0" w:space="0" w:color="auto"/>
        <w:left w:val="none" w:sz="0" w:space="0" w:color="auto"/>
        <w:bottom w:val="none" w:sz="0" w:space="0" w:color="auto"/>
        <w:right w:val="none" w:sz="0" w:space="0" w:color="auto"/>
      </w:divBdr>
    </w:div>
    <w:div w:id="995955232">
      <w:bodyDiv w:val="1"/>
      <w:marLeft w:val="0"/>
      <w:marRight w:val="0"/>
      <w:marTop w:val="0"/>
      <w:marBottom w:val="0"/>
      <w:divBdr>
        <w:top w:val="none" w:sz="0" w:space="0" w:color="auto"/>
        <w:left w:val="none" w:sz="0" w:space="0" w:color="auto"/>
        <w:bottom w:val="none" w:sz="0" w:space="0" w:color="auto"/>
        <w:right w:val="none" w:sz="0" w:space="0" w:color="auto"/>
      </w:divBdr>
    </w:div>
    <w:div w:id="1005354659">
      <w:bodyDiv w:val="1"/>
      <w:marLeft w:val="0"/>
      <w:marRight w:val="0"/>
      <w:marTop w:val="0"/>
      <w:marBottom w:val="0"/>
      <w:divBdr>
        <w:top w:val="none" w:sz="0" w:space="0" w:color="auto"/>
        <w:left w:val="none" w:sz="0" w:space="0" w:color="auto"/>
        <w:bottom w:val="none" w:sz="0" w:space="0" w:color="auto"/>
        <w:right w:val="none" w:sz="0" w:space="0" w:color="auto"/>
      </w:divBdr>
    </w:div>
    <w:div w:id="1013340474">
      <w:bodyDiv w:val="1"/>
      <w:marLeft w:val="0"/>
      <w:marRight w:val="0"/>
      <w:marTop w:val="0"/>
      <w:marBottom w:val="0"/>
      <w:divBdr>
        <w:top w:val="none" w:sz="0" w:space="0" w:color="auto"/>
        <w:left w:val="none" w:sz="0" w:space="0" w:color="auto"/>
        <w:bottom w:val="none" w:sz="0" w:space="0" w:color="auto"/>
        <w:right w:val="none" w:sz="0" w:space="0" w:color="auto"/>
      </w:divBdr>
    </w:div>
    <w:div w:id="1013846527">
      <w:bodyDiv w:val="1"/>
      <w:marLeft w:val="0"/>
      <w:marRight w:val="0"/>
      <w:marTop w:val="0"/>
      <w:marBottom w:val="0"/>
      <w:divBdr>
        <w:top w:val="none" w:sz="0" w:space="0" w:color="auto"/>
        <w:left w:val="none" w:sz="0" w:space="0" w:color="auto"/>
        <w:bottom w:val="none" w:sz="0" w:space="0" w:color="auto"/>
        <w:right w:val="none" w:sz="0" w:space="0" w:color="auto"/>
      </w:divBdr>
    </w:div>
    <w:div w:id="1016226556">
      <w:bodyDiv w:val="1"/>
      <w:marLeft w:val="0"/>
      <w:marRight w:val="0"/>
      <w:marTop w:val="0"/>
      <w:marBottom w:val="0"/>
      <w:divBdr>
        <w:top w:val="none" w:sz="0" w:space="0" w:color="auto"/>
        <w:left w:val="none" w:sz="0" w:space="0" w:color="auto"/>
        <w:bottom w:val="none" w:sz="0" w:space="0" w:color="auto"/>
        <w:right w:val="none" w:sz="0" w:space="0" w:color="auto"/>
      </w:divBdr>
    </w:div>
    <w:div w:id="1017150981">
      <w:bodyDiv w:val="1"/>
      <w:marLeft w:val="0"/>
      <w:marRight w:val="0"/>
      <w:marTop w:val="0"/>
      <w:marBottom w:val="0"/>
      <w:divBdr>
        <w:top w:val="none" w:sz="0" w:space="0" w:color="auto"/>
        <w:left w:val="none" w:sz="0" w:space="0" w:color="auto"/>
        <w:bottom w:val="none" w:sz="0" w:space="0" w:color="auto"/>
        <w:right w:val="none" w:sz="0" w:space="0" w:color="auto"/>
      </w:divBdr>
    </w:div>
    <w:div w:id="1020012752">
      <w:bodyDiv w:val="1"/>
      <w:marLeft w:val="0"/>
      <w:marRight w:val="0"/>
      <w:marTop w:val="0"/>
      <w:marBottom w:val="0"/>
      <w:divBdr>
        <w:top w:val="none" w:sz="0" w:space="0" w:color="auto"/>
        <w:left w:val="none" w:sz="0" w:space="0" w:color="auto"/>
        <w:bottom w:val="none" w:sz="0" w:space="0" w:color="auto"/>
        <w:right w:val="none" w:sz="0" w:space="0" w:color="auto"/>
      </w:divBdr>
    </w:div>
    <w:div w:id="1034501307">
      <w:bodyDiv w:val="1"/>
      <w:marLeft w:val="0"/>
      <w:marRight w:val="0"/>
      <w:marTop w:val="0"/>
      <w:marBottom w:val="0"/>
      <w:divBdr>
        <w:top w:val="none" w:sz="0" w:space="0" w:color="auto"/>
        <w:left w:val="none" w:sz="0" w:space="0" w:color="auto"/>
        <w:bottom w:val="none" w:sz="0" w:space="0" w:color="auto"/>
        <w:right w:val="none" w:sz="0" w:space="0" w:color="auto"/>
      </w:divBdr>
    </w:div>
    <w:div w:id="1040664651">
      <w:bodyDiv w:val="1"/>
      <w:marLeft w:val="0"/>
      <w:marRight w:val="0"/>
      <w:marTop w:val="0"/>
      <w:marBottom w:val="0"/>
      <w:divBdr>
        <w:top w:val="none" w:sz="0" w:space="0" w:color="auto"/>
        <w:left w:val="none" w:sz="0" w:space="0" w:color="auto"/>
        <w:bottom w:val="none" w:sz="0" w:space="0" w:color="auto"/>
        <w:right w:val="none" w:sz="0" w:space="0" w:color="auto"/>
      </w:divBdr>
    </w:div>
    <w:div w:id="1064376168">
      <w:bodyDiv w:val="1"/>
      <w:marLeft w:val="0"/>
      <w:marRight w:val="0"/>
      <w:marTop w:val="0"/>
      <w:marBottom w:val="0"/>
      <w:divBdr>
        <w:top w:val="none" w:sz="0" w:space="0" w:color="auto"/>
        <w:left w:val="none" w:sz="0" w:space="0" w:color="auto"/>
        <w:bottom w:val="none" w:sz="0" w:space="0" w:color="auto"/>
        <w:right w:val="none" w:sz="0" w:space="0" w:color="auto"/>
      </w:divBdr>
    </w:div>
    <w:div w:id="1064377744">
      <w:bodyDiv w:val="1"/>
      <w:marLeft w:val="0"/>
      <w:marRight w:val="0"/>
      <w:marTop w:val="0"/>
      <w:marBottom w:val="0"/>
      <w:divBdr>
        <w:top w:val="none" w:sz="0" w:space="0" w:color="auto"/>
        <w:left w:val="none" w:sz="0" w:space="0" w:color="auto"/>
        <w:bottom w:val="none" w:sz="0" w:space="0" w:color="auto"/>
        <w:right w:val="none" w:sz="0" w:space="0" w:color="auto"/>
      </w:divBdr>
    </w:div>
    <w:div w:id="1070347279">
      <w:bodyDiv w:val="1"/>
      <w:marLeft w:val="0"/>
      <w:marRight w:val="0"/>
      <w:marTop w:val="0"/>
      <w:marBottom w:val="0"/>
      <w:divBdr>
        <w:top w:val="none" w:sz="0" w:space="0" w:color="auto"/>
        <w:left w:val="none" w:sz="0" w:space="0" w:color="auto"/>
        <w:bottom w:val="none" w:sz="0" w:space="0" w:color="auto"/>
        <w:right w:val="none" w:sz="0" w:space="0" w:color="auto"/>
      </w:divBdr>
    </w:div>
    <w:div w:id="1070734389">
      <w:bodyDiv w:val="1"/>
      <w:marLeft w:val="0"/>
      <w:marRight w:val="0"/>
      <w:marTop w:val="0"/>
      <w:marBottom w:val="0"/>
      <w:divBdr>
        <w:top w:val="none" w:sz="0" w:space="0" w:color="auto"/>
        <w:left w:val="none" w:sz="0" w:space="0" w:color="auto"/>
        <w:bottom w:val="none" w:sz="0" w:space="0" w:color="auto"/>
        <w:right w:val="none" w:sz="0" w:space="0" w:color="auto"/>
      </w:divBdr>
    </w:div>
    <w:div w:id="1080641196">
      <w:bodyDiv w:val="1"/>
      <w:marLeft w:val="0"/>
      <w:marRight w:val="0"/>
      <w:marTop w:val="0"/>
      <w:marBottom w:val="0"/>
      <w:divBdr>
        <w:top w:val="none" w:sz="0" w:space="0" w:color="auto"/>
        <w:left w:val="none" w:sz="0" w:space="0" w:color="auto"/>
        <w:bottom w:val="none" w:sz="0" w:space="0" w:color="auto"/>
        <w:right w:val="none" w:sz="0" w:space="0" w:color="auto"/>
      </w:divBdr>
    </w:div>
    <w:div w:id="1081681633">
      <w:bodyDiv w:val="1"/>
      <w:marLeft w:val="0"/>
      <w:marRight w:val="0"/>
      <w:marTop w:val="0"/>
      <w:marBottom w:val="0"/>
      <w:divBdr>
        <w:top w:val="none" w:sz="0" w:space="0" w:color="auto"/>
        <w:left w:val="none" w:sz="0" w:space="0" w:color="auto"/>
        <w:bottom w:val="none" w:sz="0" w:space="0" w:color="auto"/>
        <w:right w:val="none" w:sz="0" w:space="0" w:color="auto"/>
      </w:divBdr>
    </w:div>
    <w:div w:id="1082946854">
      <w:bodyDiv w:val="1"/>
      <w:marLeft w:val="0"/>
      <w:marRight w:val="0"/>
      <w:marTop w:val="0"/>
      <w:marBottom w:val="0"/>
      <w:divBdr>
        <w:top w:val="none" w:sz="0" w:space="0" w:color="auto"/>
        <w:left w:val="none" w:sz="0" w:space="0" w:color="auto"/>
        <w:bottom w:val="none" w:sz="0" w:space="0" w:color="auto"/>
        <w:right w:val="none" w:sz="0" w:space="0" w:color="auto"/>
      </w:divBdr>
    </w:div>
    <w:div w:id="1088190471">
      <w:bodyDiv w:val="1"/>
      <w:marLeft w:val="0"/>
      <w:marRight w:val="0"/>
      <w:marTop w:val="0"/>
      <w:marBottom w:val="0"/>
      <w:divBdr>
        <w:top w:val="none" w:sz="0" w:space="0" w:color="auto"/>
        <w:left w:val="none" w:sz="0" w:space="0" w:color="auto"/>
        <w:bottom w:val="none" w:sz="0" w:space="0" w:color="auto"/>
        <w:right w:val="none" w:sz="0" w:space="0" w:color="auto"/>
      </w:divBdr>
    </w:div>
    <w:div w:id="1094937500">
      <w:bodyDiv w:val="1"/>
      <w:marLeft w:val="0"/>
      <w:marRight w:val="0"/>
      <w:marTop w:val="0"/>
      <w:marBottom w:val="0"/>
      <w:divBdr>
        <w:top w:val="none" w:sz="0" w:space="0" w:color="auto"/>
        <w:left w:val="none" w:sz="0" w:space="0" w:color="auto"/>
        <w:bottom w:val="none" w:sz="0" w:space="0" w:color="auto"/>
        <w:right w:val="none" w:sz="0" w:space="0" w:color="auto"/>
      </w:divBdr>
    </w:div>
    <w:div w:id="1113279687">
      <w:bodyDiv w:val="1"/>
      <w:marLeft w:val="0"/>
      <w:marRight w:val="0"/>
      <w:marTop w:val="0"/>
      <w:marBottom w:val="0"/>
      <w:divBdr>
        <w:top w:val="none" w:sz="0" w:space="0" w:color="auto"/>
        <w:left w:val="none" w:sz="0" w:space="0" w:color="auto"/>
        <w:bottom w:val="none" w:sz="0" w:space="0" w:color="auto"/>
        <w:right w:val="none" w:sz="0" w:space="0" w:color="auto"/>
      </w:divBdr>
    </w:div>
    <w:div w:id="1119833027">
      <w:bodyDiv w:val="1"/>
      <w:marLeft w:val="0"/>
      <w:marRight w:val="0"/>
      <w:marTop w:val="0"/>
      <w:marBottom w:val="0"/>
      <w:divBdr>
        <w:top w:val="none" w:sz="0" w:space="0" w:color="auto"/>
        <w:left w:val="none" w:sz="0" w:space="0" w:color="auto"/>
        <w:bottom w:val="none" w:sz="0" w:space="0" w:color="auto"/>
        <w:right w:val="none" w:sz="0" w:space="0" w:color="auto"/>
      </w:divBdr>
    </w:div>
    <w:div w:id="1125194941">
      <w:bodyDiv w:val="1"/>
      <w:marLeft w:val="0"/>
      <w:marRight w:val="0"/>
      <w:marTop w:val="0"/>
      <w:marBottom w:val="0"/>
      <w:divBdr>
        <w:top w:val="none" w:sz="0" w:space="0" w:color="auto"/>
        <w:left w:val="none" w:sz="0" w:space="0" w:color="auto"/>
        <w:bottom w:val="none" w:sz="0" w:space="0" w:color="auto"/>
        <w:right w:val="none" w:sz="0" w:space="0" w:color="auto"/>
      </w:divBdr>
    </w:div>
    <w:div w:id="1126655460">
      <w:bodyDiv w:val="1"/>
      <w:marLeft w:val="0"/>
      <w:marRight w:val="0"/>
      <w:marTop w:val="0"/>
      <w:marBottom w:val="0"/>
      <w:divBdr>
        <w:top w:val="none" w:sz="0" w:space="0" w:color="auto"/>
        <w:left w:val="none" w:sz="0" w:space="0" w:color="auto"/>
        <w:bottom w:val="none" w:sz="0" w:space="0" w:color="auto"/>
        <w:right w:val="none" w:sz="0" w:space="0" w:color="auto"/>
      </w:divBdr>
    </w:div>
    <w:div w:id="1127435523">
      <w:bodyDiv w:val="1"/>
      <w:marLeft w:val="0"/>
      <w:marRight w:val="0"/>
      <w:marTop w:val="0"/>
      <w:marBottom w:val="0"/>
      <w:divBdr>
        <w:top w:val="none" w:sz="0" w:space="0" w:color="auto"/>
        <w:left w:val="none" w:sz="0" w:space="0" w:color="auto"/>
        <w:bottom w:val="none" w:sz="0" w:space="0" w:color="auto"/>
        <w:right w:val="none" w:sz="0" w:space="0" w:color="auto"/>
      </w:divBdr>
    </w:div>
    <w:div w:id="1130396737">
      <w:bodyDiv w:val="1"/>
      <w:marLeft w:val="0"/>
      <w:marRight w:val="0"/>
      <w:marTop w:val="0"/>
      <w:marBottom w:val="0"/>
      <w:divBdr>
        <w:top w:val="none" w:sz="0" w:space="0" w:color="auto"/>
        <w:left w:val="none" w:sz="0" w:space="0" w:color="auto"/>
        <w:bottom w:val="none" w:sz="0" w:space="0" w:color="auto"/>
        <w:right w:val="none" w:sz="0" w:space="0" w:color="auto"/>
      </w:divBdr>
    </w:div>
    <w:div w:id="1141726224">
      <w:bodyDiv w:val="1"/>
      <w:marLeft w:val="0"/>
      <w:marRight w:val="0"/>
      <w:marTop w:val="0"/>
      <w:marBottom w:val="0"/>
      <w:divBdr>
        <w:top w:val="none" w:sz="0" w:space="0" w:color="auto"/>
        <w:left w:val="none" w:sz="0" w:space="0" w:color="auto"/>
        <w:bottom w:val="none" w:sz="0" w:space="0" w:color="auto"/>
        <w:right w:val="none" w:sz="0" w:space="0" w:color="auto"/>
      </w:divBdr>
    </w:div>
    <w:div w:id="1142040964">
      <w:bodyDiv w:val="1"/>
      <w:marLeft w:val="0"/>
      <w:marRight w:val="0"/>
      <w:marTop w:val="0"/>
      <w:marBottom w:val="0"/>
      <w:divBdr>
        <w:top w:val="none" w:sz="0" w:space="0" w:color="auto"/>
        <w:left w:val="none" w:sz="0" w:space="0" w:color="auto"/>
        <w:bottom w:val="none" w:sz="0" w:space="0" w:color="auto"/>
        <w:right w:val="none" w:sz="0" w:space="0" w:color="auto"/>
      </w:divBdr>
    </w:div>
    <w:div w:id="1144854757">
      <w:bodyDiv w:val="1"/>
      <w:marLeft w:val="0"/>
      <w:marRight w:val="0"/>
      <w:marTop w:val="0"/>
      <w:marBottom w:val="0"/>
      <w:divBdr>
        <w:top w:val="none" w:sz="0" w:space="0" w:color="auto"/>
        <w:left w:val="none" w:sz="0" w:space="0" w:color="auto"/>
        <w:bottom w:val="none" w:sz="0" w:space="0" w:color="auto"/>
        <w:right w:val="none" w:sz="0" w:space="0" w:color="auto"/>
      </w:divBdr>
    </w:div>
    <w:div w:id="1155488184">
      <w:bodyDiv w:val="1"/>
      <w:marLeft w:val="0"/>
      <w:marRight w:val="0"/>
      <w:marTop w:val="0"/>
      <w:marBottom w:val="0"/>
      <w:divBdr>
        <w:top w:val="none" w:sz="0" w:space="0" w:color="auto"/>
        <w:left w:val="none" w:sz="0" w:space="0" w:color="auto"/>
        <w:bottom w:val="none" w:sz="0" w:space="0" w:color="auto"/>
        <w:right w:val="none" w:sz="0" w:space="0" w:color="auto"/>
      </w:divBdr>
    </w:div>
    <w:div w:id="1157844063">
      <w:bodyDiv w:val="1"/>
      <w:marLeft w:val="0"/>
      <w:marRight w:val="0"/>
      <w:marTop w:val="0"/>
      <w:marBottom w:val="0"/>
      <w:divBdr>
        <w:top w:val="none" w:sz="0" w:space="0" w:color="auto"/>
        <w:left w:val="none" w:sz="0" w:space="0" w:color="auto"/>
        <w:bottom w:val="none" w:sz="0" w:space="0" w:color="auto"/>
        <w:right w:val="none" w:sz="0" w:space="0" w:color="auto"/>
      </w:divBdr>
    </w:div>
    <w:div w:id="1167668855">
      <w:bodyDiv w:val="1"/>
      <w:marLeft w:val="0"/>
      <w:marRight w:val="0"/>
      <w:marTop w:val="0"/>
      <w:marBottom w:val="0"/>
      <w:divBdr>
        <w:top w:val="none" w:sz="0" w:space="0" w:color="auto"/>
        <w:left w:val="none" w:sz="0" w:space="0" w:color="auto"/>
        <w:bottom w:val="none" w:sz="0" w:space="0" w:color="auto"/>
        <w:right w:val="none" w:sz="0" w:space="0" w:color="auto"/>
      </w:divBdr>
    </w:div>
    <w:div w:id="1174109768">
      <w:bodyDiv w:val="1"/>
      <w:marLeft w:val="0"/>
      <w:marRight w:val="0"/>
      <w:marTop w:val="0"/>
      <w:marBottom w:val="0"/>
      <w:divBdr>
        <w:top w:val="none" w:sz="0" w:space="0" w:color="auto"/>
        <w:left w:val="none" w:sz="0" w:space="0" w:color="auto"/>
        <w:bottom w:val="none" w:sz="0" w:space="0" w:color="auto"/>
        <w:right w:val="none" w:sz="0" w:space="0" w:color="auto"/>
      </w:divBdr>
    </w:div>
    <w:div w:id="1175655642">
      <w:bodyDiv w:val="1"/>
      <w:marLeft w:val="0"/>
      <w:marRight w:val="0"/>
      <w:marTop w:val="0"/>
      <w:marBottom w:val="0"/>
      <w:divBdr>
        <w:top w:val="none" w:sz="0" w:space="0" w:color="auto"/>
        <w:left w:val="none" w:sz="0" w:space="0" w:color="auto"/>
        <w:bottom w:val="none" w:sz="0" w:space="0" w:color="auto"/>
        <w:right w:val="none" w:sz="0" w:space="0" w:color="auto"/>
      </w:divBdr>
    </w:div>
    <w:div w:id="1181624168">
      <w:bodyDiv w:val="1"/>
      <w:marLeft w:val="0"/>
      <w:marRight w:val="0"/>
      <w:marTop w:val="0"/>
      <w:marBottom w:val="0"/>
      <w:divBdr>
        <w:top w:val="none" w:sz="0" w:space="0" w:color="auto"/>
        <w:left w:val="none" w:sz="0" w:space="0" w:color="auto"/>
        <w:bottom w:val="none" w:sz="0" w:space="0" w:color="auto"/>
        <w:right w:val="none" w:sz="0" w:space="0" w:color="auto"/>
      </w:divBdr>
    </w:div>
    <w:div w:id="1183982544">
      <w:bodyDiv w:val="1"/>
      <w:marLeft w:val="0"/>
      <w:marRight w:val="0"/>
      <w:marTop w:val="0"/>
      <w:marBottom w:val="0"/>
      <w:divBdr>
        <w:top w:val="none" w:sz="0" w:space="0" w:color="auto"/>
        <w:left w:val="none" w:sz="0" w:space="0" w:color="auto"/>
        <w:bottom w:val="none" w:sz="0" w:space="0" w:color="auto"/>
        <w:right w:val="none" w:sz="0" w:space="0" w:color="auto"/>
      </w:divBdr>
    </w:div>
    <w:div w:id="1184170829">
      <w:bodyDiv w:val="1"/>
      <w:marLeft w:val="0"/>
      <w:marRight w:val="0"/>
      <w:marTop w:val="0"/>
      <w:marBottom w:val="0"/>
      <w:divBdr>
        <w:top w:val="none" w:sz="0" w:space="0" w:color="auto"/>
        <w:left w:val="none" w:sz="0" w:space="0" w:color="auto"/>
        <w:bottom w:val="none" w:sz="0" w:space="0" w:color="auto"/>
        <w:right w:val="none" w:sz="0" w:space="0" w:color="auto"/>
      </w:divBdr>
    </w:div>
    <w:div w:id="1185439533">
      <w:bodyDiv w:val="1"/>
      <w:marLeft w:val="0"/>
      <w:marRight w:val="0"/>
      <w:marTop w:val="0"/>
      <w:marBottom w:val="0"/>
      <w:divBdr>
        <w:top w:val="none" w:sz="0" w:space="0" w:color="auto"/>
        <w:left w:val="none" w:sz="0" w:space="0" w:color="auto"/>
        <w:bottom w:val="none" w:sz="0" w:space="0" w:color="auto"/>
        <w:right w:val="none" w:sz="0" w:space="0" w:color="auto"/>
      </w:divBdr>
    </w:div>
    <w:div w:id="1187135360">
      <w:bodyDiv w:val="1"/>
      <w:marLeft w:val="0"/>
      <w:marRight w:val="0"/>
      <w:marTop w:val="0"/>
      <w:marBottom w:val="0"/>
      <w:divBdr>
        <w:top w:val="none" w:sz="0" w:space="0" w:color="auto"/>
        <w:left w:val="none" w:sz="0" w:space="0" w:color="auto"/>
        <w:bottom w:val="none" w:sz="0" w:space="0" w:color="auto"/>
        <w:right w:val="none" w:sz="0" w:space="0" w:color="auto"/>
      </w:divBdr>
    </w:div>
    <w:div w:id="1194148895">
      <w:bodyDiv w:val="1"/>
      <w:marLeft w:val="0"/>
      <w:marRight w:val="0"/>
      <w:marTop w:val="0"/>
      <w:marBottom w:val="0"/>
      <w:divBdr>
        <w:top w:val="none" w:sz="0" w:space="0" w:color="auto"/>
        <w:left w:val="none" w:sz="0" w:space="0" w:color="auto"/>
        <w:bottom w:val="none" w:sz="0" w:space="0" w:color="auto"/>
        <w:right w:val="none" w:sz="0" w:space="0" w:color="auto"/>
      </w:divBdr>
    </w:div>
    <w:div w:id="1196163950">
      <w:bodyDiv w:val="1"/>
      <w:marLeft w:val="0"/>
      <w:marRight w:val="0"/>
      <w:marTop w:val="0"/>
      <w:marBottom w:val="0"/>
      <w:divBdr>
        <w:top w:val="none" w:sz="0" w:space="0" w:color="auto"/>
        <w:left w:val="none" w:sz="0" w:space="0" w:color="auto"/>
        <w:bottom w:val="none" w:sz="0" w:space="0" w:color="auto"/>
        <w:right w:val="none" w:sz="0" w:space="0" w:color="auto"/>
      </w:divBdr>
    </w:div>
    <w:div w:id="1199853860">
      <w:bodyDiv w:val="1"/>
      <w:marLeft w:val="0"/>
      <w:marRight w:val="0"/>
      <w:marTop w:val="0"/>
      <w:marBottom w:val="0"/>
      <w:divBdr>
        <w:top w:val="none" w:sz="0" w:space="0" w:color="auto"/>
        <w:left w:val="none" w:sz="0" w:space="0" w:color="auto"/>
        <w:bottom w:val="none" w:sz="0" w:space="0" w:color="auto"/>
        <w:right w:val="none" w:sz="0" w:space="0" w:color="auto"/>
      </w:divBdr>
    </w:div>
    <w:div w:id="1202087200">
      <w:bodyDiv w:val="1"/>
      <w:marLeft w:val="0"/>
      <w:marRight w:val="0"/>
      <w:marTop w:val="0"/>
      <w:marBottom w:val="0"/>
      <w:divBdr>
        <w:top w:val="none" w:sz="0" w:space="0" w:color="auto"/>
        <w:left w:val="none" w:sz="0" w:space="0" w:color="auto"/>
        <w:bottom w:val="none" w:sz="0" w:space="0" w:color="auto"/>
        <w:right w:val="none" w:sz="0" w:space="0" w:color="auto"/>
      </w:divBdr>
    </w:div>
    <w:div w:id="1204560464">
      <w:bodyDiv w:val="1"/>
      <w:marLeft w:val="0"/>
      <w:marRight w:val="0"/>
      <w:marTop w:val="0"/>
      <w:marBottom w:val="0"/>
      <w:divBdr>
        <w:top w:val="none" w:sz="0" w:space="0" w:color="auto"/>
        <w:left w:val="none" w:sz="0" w:space="0" w:color="auto"/>
        <w:bottom w:val="none" w:sz="0" w:space="0" w:color="auto"/>
        <w:right w:val="none" w:sz="0" w:space="0" w:color="auto"/>
      </w:divBdr>
    </w:div>
    <w:div w:id="1206870569">
      <w:bodyDiv w:val="1"/>
      <w:marLeft w:val="0"/>
      <w:marRight w:val="0"/>
      <w:marTop w:val="0"/>
      <w:marBottom w:val="0"/>
      <w:divBdr>
        <w:top w:val="none" w:sz="0" w:space="0" w:color="auto"/>
        <w:left w:val="none" w:sz="0" w:space="0" w:color="auto"/>
        <w:bottom w:val="none" w:sz="0" w:space="0" w:color="auto"/>
        <w:right w:val="none" w:sz="0" w:space="0" w:color="auto"/>
      </w:divBdr>
    </w:div>
    <w:div w:id="1206990728">
      <w:bodyDiv w:val="1"/>
      <w:marLeft w:val="0"/>
      <w:marRight w:val="0"/>
      <w:marTop w:val="0"/>
      <w:marBottom w:val="0"/>
      <w:divBdr>
        <w:top w:val="none" w:sz="0" w:space="0" w:color="auto"/>
        <w:left w:val="none" w:sz="0" w:space="0" w:color="auto"/>
        <w:bottom w:val="none" w:sz="0" w:space="0" w:color="auto"/>
        <w:right w:val="none" w:sz="0" w:space="0" w:color="auto"/>
      </w:divBdr>
    </w:div>
    <w:div w:id="1226183049">
      <w:bodyDiv w:val="1"/>
      <w:marLeft w:val="0"/>
      <w:marRight w:val="0"/>
      <w:marTop w:val="0"/>
      <w:marBottom w:val="0"/>
      <w:divBdr>
        <w:top w:val="none" w:sz="0" w:space="0" w:color="auto"/>
        <w:left w:val="none" w:sz="0" w:space="0" w:color="auto"/>
        <w:bottom w:val="none" w:sz="0" w:space="0" w:color="auto"/>
        <w:right w:val="none" w:sz="0" w:space="0" w:color="auto"/>
      </w:divBdr>
    </w:div>
    <w:div w:id="1228415665">
      <w:bodyDiv w:val="1"/>
      <w:marLeft w:val="0"/>
      <w:marRight w:val="0"/>
      <w:marTop w:val="0"/>
      <w:marBottom w:val="0"/>
      <w:divBdr>
        <w:top w:val="none" w:sz="0" w:space="0" w:color="auto"/>
        <w:left w:val="none" w:sz="0" w:space="0" w:color="auto"/>
        <w:bottom w:val="none" w:sz="0" w:space="0" w:color="auto"/>
        <w:right w:val="none" w:sz="0" w:space="0" w:color="auto"/>
      </w:divBdr>
    </w:div>
    <w:div w:id="1228804896">
      <w:bodyDiv w:val="1"/>
      <w:marLeft w:val="0"/>
      <w:marRight w:val="0"/>
      <w:marTop w:val="0"/>
      <w:marBottom w:val="0"/>
      <w:divBdr>
        <w:top w:val="none" w:sz="0" w:space="0" w:color="auto"/>
        <w:left w:val="none" w:sz="0" w:space="0" w:color="auto"/>
        <w:bottom w:val="none" w:sz="0" w:space="0" w:color="auto"/>
        <w:right w:val="none" w:sz="0" w:space="0" w:color="auto"/>
      </w:divBdr>
    </w:div>
    <w:div w:id="1233391905">
      <w:bodyDiv w:val="1"/>
      <w:marLeft w:val="0"/>
      <w:marRight w:val="0"/>
      <w:marTop w:val="0"/>
      <w:marBottom w:val="0"/>
      <w:divBdr>
        <w:top w:val="none" w:sz="0" w:space="0" w:color="auto"/>
        <w:left w:val="none" w:sz="0" w:space="0" w:color="auto"/>
        <w:bottom w:val="none" w:sz="0" w:space="0" w:color="auto"/>
        <w:right w:val="none" w:sz="0" w:space="0" w:color="auto"/>
      </w:divBdr>
    </w:div>
    <w:div w:id="1237277148">
      <w:bodyDiv w:val="1"/>
      <w:marLeft w:val="0"/>
      <w:marRight w:val="0"/>
      <w:marTop w:val="0"/>
      <w:marBottom w:val="0"/>
      <w:divBdr>
        <w:top w:val="none" w:sz="0" w:space="0" w:color="auto"/>
        <w:left w:val="none" w:sz="0" w:space="0" w:color="auto"/>
        <w:bottom w:val="none" w:sz="0" w:space="0" w:color="auto"/>
        <w:right w:val="none" w:sz="0" w:space="0" w:color="auto"/>
      </w:divBdr>
    </w:div>
    <w:div w:id="1246308399">
      <w:bodyDiv w:val="1"/>
      <w:marLeft w:val="0"/>
      <w:marRight w:val="0"/>
      <w:marTop w:val="0"/>
      <w:marBottom w:val="0"/>
      <w:divBdr>
        <w:top w:val="none" w:sz="0" w:space="0" w:color="auto"/>
        <w:left w:val="none" w:sz="0" w:space="0" w:color="auto"/>
        <w:bottom w:val="none" w:sz="0" w:space="0" w:color="auto"/>
        <w:right w:val="none" w:sz="0" w:space="0" w:color="auto"/>
      </w:divBdr>
    </w:div>
    <w:div w:id="1248268106">
      <w:bodyDiv w:val="1"/>
      <w:marLeft w:val="0"/>
      <w:marRight w:val="0"/>
      <w:marTop w:val="0"/>
      <w:marBottom w:val="0"/>
      <w:divBdr>
        <w:top w:val="none" w:sz="0" w:space="0" w:color="auto"/>
        <w:left w:val="none" w:sz="0" w:space="0" w:color="auto"/>
        <w:bottom w:val="none" w:sz="0" w:space="0" w:color="auto"/>
        <w:right w:val="none" w:sz="0" w:space="0" w:color="auto"/>
      </w:divBdr>
    </w:div>
    <w:div w:id="1255166446">
      <w:bodyDiv w:val="1"/>
      <w:marLeft w:val="0"/>
      <w:marRight w:val="0"/>
      <w:marTop w:val="0"/>
      <w:marBottom w:val="0"/>
      <w:divBdr>
        <w:top w:val="none" w:sz="0" w:space="0" w:color="auto"/>
        <w:left w:val="none" w:sz="0" w:space="0" w:color="auto"/>
        <w:bottom w:val="none" w:sz="0" w:space="0" w:color="auto"/>
        <w:right w:val="none" w:sz="0" w:space="0" w:color="auto"/>
      </w:divBdr>
    </w:div>
    <w:div w:id="1256941322">
      <w:bodyDiv w:val="1"/>
      <w:marLeft w:val="0"/>
      <w:marRight w:val="0"/>
      <w:marTop w:val="0"/>
      <w:marBottom w:val="0"/>
      <w:divBdr>
        <w:top w:val="none" w:sz="0" w:space="0" w:color="auto"/>
        <w:left w:val="none" w:sz="0" w:space="0" w:color="auto"/>
        <w:bottom w:val="none" w:sz="0" w:space="0" w:color="auto"/>
        <w:right w:val="none" w:sz="0" w:space="0" w:color="auto"/>
      </w:divBdr>
    </w:div>
    <w:div w:id="1260409476">
      <w:bodyDiv w:val="1"/>
      <w:marLeft w:val="0"/>
      <w:marRight w:val="0"/>
      <w:marTop w:val="0"/>
      <w:marBottom w:val="0"/>
      <w:divBdr>
        <w:top w:val="none" w:sz="0" w:space="0" w:color="auto"/>
        <w:left w:val="none" w:sz="0" w:space="0" w:color="auto"/>
        <w:bottom w:val="none" w:sz="0" w:space="0" w:color="auto"/>
        <w:right w:val="none" w:sz="0" w:space="0" w:color="auto"/>
      </w:divBdr>
    </w:div>
    <w:div w:id="1262907739">
      <w:bodyDiv w:val="1"/>
      <w:marLeft w:val="0"/>
      <w:marRight w:val="0"/>
      <w:marTop w:val="0"/>
      <w:marBottom w:val="0"/>
      <w:divBdr>
        <w:top w:val="none" w:sz="0" w:space="0" w:color="auto"/>
        <w:left w:val="none" w:sz="0" w:space="0" w:color="auto"/>
        <w:bottom w:val="none" w:sz="0" w:space="0" w:color="auto"/>
        <w:right w:val="none" w:sz="0" w:space="0" w:color="auto"/>
      </w:divBdr>
      <w:divsChild>
        <w:div w:id="1027412962">
          <w:marLeft w:val="0"/>
          <w:marRight w:val="0"/>
          <w:marTop w:val="0"/>
          <w:marBottom w:val="0"/>
          <w:divBdr>
            <w:top w:val="none" w:sz="0" w:space="0" w:color="auto"/>
            <w:left w:val="none" w:sz="0" w:space="0" w:color="auto"/>
            <w:bottom w:val="none" w:sz="0" w:space="0" w:color="auto"/>
            <w:right w:val="none" w:sz="0" w:space="0" w:color="auto"/>
          </w:divBdr>
          <w:divsChild>
            <w:div w:id="7412437">
              <w:marLeft w:val="0"/>
              <w:marRight w:val="0"/>
              <w:marTop w:val="0"/>
              <w:marBottom w:val="0"/>
              <w:divBdr>
                <w:top w:val="none" w:sz="0" w:space="0" w:color="auto"/>
                <w:left w:val="none" w:sz="0" w:space="0" w:color="auto"/>
                <w:bottom w:val="none" w:sz="0" w:space="0" w:color="auto"/>
                <w:right w:val="none" w:sz="0" w:space="0" w:color="auto"/>
              </w:divBdr>
            </w:div>
            <w:div w:id="43530885">
              <w:marLeft w:val="0"/>
              <w:marRight w:val="0"/>
              <w:marTop w:val="0"/>
              <w:marBottom w:val="0"/>
              <w:divBdr>
                <w:top w:val="none" w:sz="0" w:space="0" w:color="auto"/>
                <w:left w:val="none" w:sz="0" w:space="0" w:color="auto"/>
                <w:bottom w:val="none" w:sz="0" w:space="0" w:color="auto"/>
                <w:right w:val="none" w:sz="0" w:space="0" w:color="auto"/>
              </w:divBdr>
            </w:div>
            <w:div w:id="85620431">
              <w:marLeft w:val="0"/>
              <w:marRight w:val="0"/>
              <w:marTop w:val="0"/>
              <w:marBottom w:val="0"/>
              <w:divBdr>
                <w:top w:val="none" w:sz="0" w:space="0" w:color="auto"/>
                <w:left w:val="none" w:sz="0" w:space="0" w:color="auto"/>
                <w:bottom w:val="none" w:sz="0" w:space="0" w:color="auto"/>
                <w:right w:val="none" w:sz="0" w:space="0" w:color="auto"/>
              </w:divBdr>
            </w:div>
            <w:div w:id="137111283">
              <w:marLeft w:val="0"/>
              <w:marRight w:val="0"/>
              <w:marTop w:val="0"/>
              <w:marBottom w:val="0"/>
              <w:divBdr>
                <w:top w:val="none" w:sz="0" w:space="0" w:color="auto"/>
                <w:left w:val="none" w:sz="0" w:space="0" w:color="auto"/>
                <w:bottom w:val="none" w:sz="0" w:space="0" w:color="auto"/>
                <w:right w:val="none" w:sz="0" w:space="0" w:color="auto"/>
              </w:divBdr>
            </w:div>
            <w:div w:id="162748036">
              <w:marLeft w:val="0"/>
              <w:marRight w:val="0"/>
              <w:marTop w:val="0"/>
              <w:marBottom w:val="0"/>
              <w:divBdr>
                <w:top w:val="none" w:sz="0" w:space="0" w:color="auto"/>
                <w:left w:val="none" w:sz="0" w:space="0" w:color="auto"/>
                <w:bottom w:val="none" w:sz="0" w:space="0" w:color="auto"/>
                <w:right w:val="none" w:sz="0" w:space="0" w:color="auto"/>
              </w:divBdr>
            </w:div>
            <w:div w:id="175192493">
              <w:marLeft w:val="0"/>
              <w:marRight w:val="0"/>
              <w:marTop w:val="0"/>
              <w:marBottom w:val="0"/>
              <w:divBdr>
                <w:top w:val="none" w:sz="0" w:space="0" w:color="auto"/>
                <w:left w:val="none" w:sz="0" w:space="0" w:color="auto"/>
                <w:bottom w:val="none" w:sz="0" w:space="0" w:color="auto"/>
                <w:right w:val="none" w:sz="0" w:space="0" w:color="auto"/>
              </w:divBdr>
            </w:div>
            <w:div w:id="183204120">
              <w:marLeft w:val="0"/>
              <w:marRight w:val="0"/>
              <w:marTop w:val="0"/>
              <w:marBottom w:val="0"/>
              <w:divBdr>
                <w:top w:val="none" w:sz="0" w:space="0" w:color="auto"/>
                <w:left w:val="none" w:sz="0" w:space="0" w:color="auto"/>
                <w:bottom w:val="none" w:sz="0" w:space="0" w:color="auto"/>
                <w:right w:val="none" w:sz="0" w:space="0" w:color="auto"/>
              </w:divBdr>
            </w:div>
            <w:div w:id="289942325">
              <w:marLeft w:val="0"/>
              <w:marRight w:val="0"/>
              <w:marTop w:val="0"/>
              <w:marBottom w:val="0"/>
              <w:divBdr>
                <w:top w:val="none" w:sz="0" w:space="0" w:color="auto"/>
                <w:left w:val="none" w:sz="0" w:space="0" w:color="auto"/>
                <w:bottom w:val="none" w:sz="0" w:space="0" w:color="auto"/>
                <w:right w:val="none" w:sz="0" w:space="0" w:color="auto"/>
              </w:divBdr>
            </w:div>
            <w:div w:id="290794395">
              <w:marLeft w:val="0"/>
              <w:marRight w:val="0"/>
              <w:marTop w:val="0"/>
              <w:marBottom w:val="0"/>
              <w:divBdr>
                <w:top w:val="none" w:sz="0" w:space="0" w:color="auto"/>
                <w:left w:val="none" w:sz="0" w:space="0" w:color="auto"/>
                <w:bottom w:val="none" w:sz="0" w:space="0" w:color="auto"/>
                <w:right w:val="none" w:sz="0" w:space="0" w:color="auto"/>
              </w:divBdr>
            </w:div>
            <w:div w:id="319622378">
              <w:marLeft w:val="0"/>
              <w:marRight w:val="0"/>
              <w:marTop w:val="0"/>
              <w:marBottom w:val="0"/>
              <w:divBdr>
                <w:top w:val="none" w:sz="0" w:space="0" w:color="auto"/>
                <w:left w:val="none" w:sz="0" w:space="0" w:color="auto"/>
                <w:bottom w:val="none" w:sz="0" w:space="0" w:color="auto"/>
                <w:right w:val="none" w:sz="0" w:space="0" w:color="auto"/>
              </w:divBdr>
            </w:div>
            <w:div w:id="347564199">
              <w:marLeft w:val="0"/>
              <w:marRight w:val="0"/>
              <w:marTop w:val="0"/>
              <w:marBottom w:val="0"/>
              <w:divBdr>
                <w:top w:val="none" w:sz="0" w:space="0" w:color="auto"/>
                <w:left w:val="none" w:sz="0" w:space="0" w:color="auto"/>
                <w:bottom w:val="none" w:sz="0" w:space="0" w:color="auto"/>
                <w:right w:val="none" w:sz="0" w:space="0" w:color="auto"/>
              </w:divBdr>
            </w:div>
            <w:div w:id="354842087">
              <w:marLeft w:val="0"/>
              <w:marRight w:val="0"/>
              <w:marTop w:val="0"/>
              <w:marBottom w:val="0"/>
              <w:divBdr>
                <w:top w:val="none" w:sz="0" w:space="0" w:color="auto"/>
                <w:left w:val="none" w:sz="0" w:space="0" w:color="auto"/>
                <w:bottom w:val="none" w:sz="0" w:space="0" w:color="auto"/>
                <w:right w:val="none" w:sz="0" w:space="0" w:color="auto"/>
              </w:divBdr>
            </w:div>
            <w:div w:id="403144049">
              <w:marLeft w:val="0"/>
              <w:marRight w:val="0"/>
              <w:marTop w:val="0"/>
              <w:marBottom w:val="0"/>
              <w:divBdr>
                <w:top w:val="none" w:sz="0" w:space="0" w:color="auto"/>
                <w:left w:val="none" w:sz="0" w:space="0" w:color="auto"/>
                <w:bottom w:val="none" w:sz="0" w:space="0" w:color="auto"/>
                <w:right w:val="none" w:sz="0" w:space="0" w:color="auto"/>
              </w:divBdr>
            </w:div>
            <w:div w:id="403916923">
              <w:marLeft w:val="0"/>
              <w:marRight w:val="0"/>
              <w:marTop w:val="0"/>
              <w:marBottom w:val="0"/>
              <w:divBdr>
                <w:top w:val="none" w:sz="0" w:space="0" w:color="auto"/>
                <w:left w:val="none" w:sz="0" w:space="0" w:color="auto"/>
                <w:bottom w:val="none" w:sz="0" w:space="0" w:color="auto"/>
                <w:right w:val="none" w:sz="0" w:space="0" w:color="auto"/>
              </w:divBdr>
            </w:div>
            <w:div w:id="460225754">
              <w:marLeft w:val="0"/>
              <w:marRight w:val="0"/>
              <w:marTop w:val="0"/>
              <w:marBottom w:val="0"/>
              <w:divBdr>
                <w:top w:val="none" w:sz="0" w:space="0" w:color="auto"/>
                <w:left w:val="none" w:sz="0" w:space="0" w:color="auto"/>
                <w:bottom w:val="none" w:sz="0" w:space="0" w:color="auto"/>
                <w:right w:val="none" w:sz="0" w:space="0" w:color="auto"/>
              </w:divBdr>
            </w:div>
            <w:div w:id="485242956">
              <w:marLeft w:val="0"/>
              <w:marRight w:val="0"/>
              <w:marTop w:val="0"/>
              <w:marBottom w:val="0"/>
              <w:divBdr>
                <w:top w:val="none" w:sz="0" w:space="0" w:color="auto"/>
                <w:left w:val="none" w:sz="0" w:space="0" w:color="auto"/>
                <w:bottom w:val="none" w:sz="0" w:space="0" w:color="auto"/>
                <w:right w:val="none" w:sz="0" w:space="0" w:color="auto"/>
              </w:divBdr>
            </w:div>
            <w:div w:id="516429271">
              <w:marLeft w:val="0"/>
              <w:marRight w:val="0"/>
              <w:marTop w:val="0"/>
              <w:marBottom w:val="0"/>
              <w:divBdr>
                <w:top w:val="none" w:sz="0" w:space="0" w:color="auto"/>
                <w:left w:val="none" w:sz="0" w:space="0" w:color="auto"/>
                <w:bottom w:val="none" w:sz="0" w:space="0" w:color="auto"/>
                <w:right w:val="none" w:sz="0" w:space="0" w:color="auto"/>
              </w:divBdr>
            </w:div>
            <w:div w:id="548078870">
              <w:marLeft w:val="0"/>
              <w:marRight w:val="0"/>
              <w:marTop w:val="0"/>
              <w:marBottom w:val="0"/>
              <w:divBdr>
                <w:top w:val="none" w:sz="0" w:space="0" w:color="auto"/>
                <w:left w:val="none" w:sz="0" w:space="0" w:color="auto"/>
                <w:bottom w:val="none" w:sz="0" w:space="0" w:color="auto"/>
                <w:right w:val="none" w:sz="0" w:space="0" w:color="auto"/>
              </w:divBdr>
            </w:div>
            <w:div w:id="655959048">
              <w:marLeft w:val="0"/>
              <w:marRight w:val="0"/>
              <w:marTop w:val="0"/>
              <w:marBottom w:val="0"/>
              <w:divBdr>
                <w:top w:val="none" w:sz="0" w:space="0" w:color="auto"/>
                <w:left w:val="none" w:sz="0" w:space="0" w:color="auto"/>
                <w:bottom w:val="none" w:sz="0" w:space="0" w:color="auto"/>
                <w:right w:val="none" w:sz="0" w:space="0" w:color="auto"/>
              </w:divBdr>
            </w:div>
            <w:div w:id="673724830">
              <w:marLeft w:val="0"/>
              <w:marRight w:val="0"/>
              <w:marTop w:val="0"/>
              <w:marBottom w:val="0"/>
              <w:divBdr>
                <w:top w:val="none" w:sz="0" w:space="0" w:color="auto"/>
                <w:left w:val="none" w:sz="0" w:space="0" w:color="auto"/>
                <w:bottom w:val="none" w:sz="0" w:space="0" w:color="auto"/>
                <w:right w:val="none" w:sz="0" w:space="0" w:color="auto"/>
              </w:divBdr>
            </w:div>
            <w:div w:id="723720492">
              <w:marLeft w:val="0"/>
              <w:marRight w:val="0"/>
              <w:marTop w:val="0"/>
              <w:marBottom w:val="0"/>
              <w:divBdr>
                <w:top w:val="none" w:sz="0" w:space="0" w:color="auto"/>
                <w:left w:val="none" w:sz="0" w:space="0" w:color="auto"/>
                <w:bottom w:val="none" w:sz="0" w:space="0" w:color="auto"/>
                <w:right w:val="none" w:sz="0" w:space="0" w:color="auto"/>
              </w:divBdr>
            </w:div>
            <w:div w:id="730076296">
              <w:marLeft w:val="0"/>
              <w:marRight w:val="0"/>
              <w:marTop w:val="0"/>
              <w:marBottom w:val="0"/>
              <w:divBdr>
                <w:top w:val="none" w:sz="0" w:space="0" w:color="auto"/>
                <w:left w:val="none" w:sz="0" w:space="0" w:color="auto"/>
                <w:bottom w:val="none" w:sz="0" w:space="0" w:color="auto"/>
                <w:right w:val="none" w:sz="0" w:space="0" w:color="auto"/>
              </w:divBdr>
            </w:div>
            <w:div w:id="732657647">
              <w:marLeft w:val="0"/>
              <w:marRight w:val="0"/>
              <w:marTop w:val="0"/>
              <w:marBottom w:val="0"/>
              <w:divBdr>
                <w:top w:val="none" w:sz="0" w:space="0" w:color="auto"/>
                <w:left w:val="none" w:sz="0" w:space="0" w:color="auto"/>
                <w:bottom w:val="none" w:sz="0" w:space="0" w:color="auto"/>
                <w:right w:val="none" w:sz="0" w:space="0" w:color="auto"/>
              </w:divBdr>
            </w:div>
            <w:div w:id="776100096">
              <w:marLeft w:val="0"/>
              <w:marRight w:val="0"/>
              <w:marTop w:val="0"/>
              <w:marBottom w:val="0"/>
              <w:divBdr>
                <w:top w:val="none" w:sz="0" w:space="0" w:color="auto"/>
                <w:left w:val="none" w:sz="0" w:space="0" w:color="auto"/>
                <w:bottom w:val="none" w:sz="0" w:space="0" w:color="auto"/>
                <w:right w:val="none" w:sz="0" w:space="0" w:color="auto"/>
              </w:divBdr>
            </w:div>
            <w:div w:id="787358445">
              <w:marLeft w:val="0"/>
              <w:marRight w:val="0"/>
              <w:marTop w:val="0"/>
              <w:marBottom w:val="0"/>
              <w:divBdr>
                <w:top w:val="none" w:sz="0" w:space="0" w:color="auto"/>
                <w:left w:val="none" w:sz="0" w:space="0" w:color="auto"/>
                <w:bottom w:val="none" w:sz="0" w:space="0" w:color="auto"/>
                <w:right w:val="none" w:sz="0" w:space="0" w:color="auto"/>
              </w:divBdr>
            </w:div>
            <w:div w:id="805659038">
              <w:marLeft w:val="0"/>
              <w:marRight w:val="0"/>
              <w:marTop w:val="0"/>
              <w:marBottom w:val="0"/>
              <w:divBdr>
                <w:top w:val="none" w:sz="0" w:space="0" w:color="auto"/>
                <w:left w:val="none" w:sz="0" w:space="0" w:color="auto"/>
                <w:bottom w:val="none" w:sz="0" w:space="0" w:color="auto"/>
                <w:right w:val="none" w:sz="0" w:space="0" w:color="auto"/>
              </w:divBdr>
            </w:div>
            <w:div w:id="900871137">
              <w:marLeft w:val="0"/>
              <w:marRight w:val="0"/>
              <w:marTop w:val="0"/>
              <w:marBottom w:val="0"/>
              <w:divBdr>
                <w:top w:val="none" w:sz="0" w:space="0" w:color="auto"/>
                <w:left w:val="none" w:sz="0" w:space="0" w:color="auto"/>
                <w:bottom w:val="none" w:sz="0" w:space="0" w:color="auto"/>
                <w:right w:val="none" w:sz="0" w:space="0" w:color="auto"/>
              </w:divBdr>
            </w:div>
            <w:div w:id="920525663">
              <w:marLeft w:val="0"/>
              <w:marRight w:val="0"/>
              <w:marTop w:val="0"/>
              <w:marBottom w:val="0"/>
              <w:divBdr>
                <w:top w:val="none" w:sz="0" w:space="0" w:color="auto"/>
                <w:left w:val="none" w:sz="0" w:space="0" w:color="auto"/>
                <w:bottom w:val="none" w:sz="0" w:space="0" w:color="auto"/>
                <w:right w:val="none" w:sz="0" w:space="0" w:color="auto"/>
              </w:divBdr>
            </w:div>
            <w:div w:id="1036001300">
              <w:marLeft w:val="0"/>
              <w:marRight w:val="0"/>
              <w:marTop w:val="0"/>
              <w:marBottom w:val="0"/>
              <w:divBdr>
                <w:top w:val="none" w:sz="0" w:space="0" w:color="auto"/>
                <w:left w:val="none" w:sz="0" w:space="0" w:color="auto"/>
                <w:bottom w:val="none" w:sz="0" w:space="0" w:color="auto"/>
                <w:right w:val="none" w:sz="0" w:space="0" w:color="auto"/>
              </w:divBdr>
            </w:div>
            <w:div w:id="1042052609">
              <w:marLeft w:val="0"/>
              <w:marRight w:val="0"/>
              <w:marTop w:val="0"/>
              <w:marBottom w:val="0"/>
              <w:divBdr>
                <w:top w:val="none" w:sz="0" w:space="0" w:color="auto"/>
                <w:left w:val="none" w:sz="0" w:space="0" w:color="auto"/>
                <w:bottom w:val="none" w:sz="0" w:space="0" w:color="auto"/>
                <w:right w:val="none" w:sz="0" w:space="0" w:color="auto"/>
              </w:divBdr>
            </w:div>
            <w:div w:id="1053457678">
              <w:marLeft w:val="0"/>
              <w:marRight w:val="0"/>
              <w:marTop w:val="0"/>
              <w:marBottom w:val="0"/>
              <w:divBdr>
                <w:top w:val="none" w:sz="0" w:space="0" w:color="auto"/>
                <w:left w:val="none" w:sz="0" w:space="0" w:color="auto"/>
                <w:bottom w:val="none" w:sz="0" w:space="0" w:color="auto"/>
                <w:right w:val="none" w:sz="0" w:space="0" w:color="auto"/>
              </w:divBdr>
            </w:div>
            <w:div w:id="1064178238">
              <w:marLeft w:val="0"/>
              <w:marRight w:val="0"/>
              <w:marTop w:val="0"/>
              <w:marBottom w:val="0"/>
              <w:divBdr>
                <w:top w:val="none" w:sz="0" w:space="0" w:color="auto"/>
                <w:left w:val="none" w:sz="0" w:space="0" w:color="auto"/>
                <w:bottom w:val="none" w:sz="0" w:space="0" w:color="auto"/>
                <w:right w:val="none" w:sz="0" w:space="0" w:color="auto"/>
              </w:divBdr>
            </w:div>
            <w:div w:id="1081369342">
              <w:marLeft w:val="0"/>
              <w:marRight w:val="0"/>
              <w:marTop w:val="0"/>
              <w:marBottom w:val="0"/>
              <w:divBdr>
                <w:top w:val="none" w:sz="0" w:space="0" w:color="auto"/>
                <w:left w:val="none" w:sz="0" w:space="0" w:color="auto"/>
                <w:bottom w:val="none" w:sz="0" w:space="0" w:color="auto"/>
                <w:right w:val="none" w:sz="0" w:space="0" w:color="auto"/>
              </w:divBdr>
            </w:div>
            <w:div w:id="1091707731">
              <w:marLeft w:val="0"/>
              <w:marRight w:val="0"/>
              <w:marTop w:val="0"/>
              <w:marBottom w:val="0"/>
              <w:divBdr>
                <w:top w:val="none" w:sz="0" w:space="0" w:color="auto"/>
                <w:left w:val="none" w:sz="0" w:space="0" w:color="auto"/>
                <w:bottom w:val="none" w:sz="0" w:space="0" w:color="auto"/>
                <w:right w:val="none" w:sz="0" w:space="0" w:color="auto"/>
              </w:divBdr>
            </w:div>
            <w:div w:id="1123617457">
              <w:marLeft w:val="0"/>
              <w:marRight w:val="0"/>
              <w:marTop w:val="0"/>
              <w:marBottom w:val="0"/>
              <w:divBdr>
                <w:top w:val="none" w:sz="0" w:space="0" w:color="auto"/>
                <w:left w:val="none" w:sz="0" w:space="0" w:color="auto"/>
                <w:bottom w:val="none" w:sz="0" w:space="0" w:color="auto"/>
                <w:right w:val="none" w:sz="0" w:space="0" w:color="auto"/>
              </w:divBdr>
            </w:div>
            <w:div w:id="1130199513">
              <w:marLeft w:val="0"/>
              <w:marRight w:val="0"/>
              <w:marTop w:val="0"/>
              <w:marBottom w:val="0"/>
              <w:divBdr>
                <w:top w:val="none" w:sz="0" w:space="0" w:color="auto"/>
                <w:left w:val="none" w:sz="0" w:space="0" w:color="auto"/>
                <w:bottom w:val="none" w:sz="0" w:space="0" w:color="auto"/>
                <w:right w:val="none" w:sz="0" w:space="0" w:color="auto"/>
              </w:divBdr>
            </w:div>
            <w:div w:id="1142582131">
              <w:marLeft w:val="0"/>
              <w:marRight w:val="0"/>
              <w:marTop w:val="0"/>
              <w:marBottom w:val="0"/>
              <w:divBdr>
                <w:top w:val="none" w:sz="0" w:space="0" w:color="auto"/>
                <w:left w:val="none" w:sz="0" w:space="0" w:color="auto"/>
                <w:bottom w:val="none" w:sz="0" w:space="0" w:color="auto"/>
                <w:right w:val="none" w:sz="0" w:space="0" w:color="auto"/>
              </w:divBdr>
            </w:div>
            <w:div w:id="1162117021">
              <w:marLeft w:val="0"/>
              <w:marRight w:val="0"/>
              <w:marTop w:val="0"/>
              <w:marBottom w:val="0"/>
              <w:divBdr>
                <w:top w:val="none" w:sz="0" w:space="0" w:color="auto"/>
                <w:left w:val="none" w:sz="0" w:space="0" w:color="auto"/>
                <w:bottom w:val="none" w:sz="0" w:space="0" w:color="auto"/>
                <w:right w:val="none" w:sz="0" w:space="0" w:color="auto"/>
              </w:divBdr>
            </w:div>
            <w:div w:id="1189106321">
              <w:marLeft w:val="0"/>
              <w:marRight w:val="0"/>
              <w:marTop w:val="0"/>
              <w:marBottom w:val="0"/>
              <w:divBdr>
                <w:top w:val="none" w:sz="0" w:space="0" w:color="auto"/>
                <w:left w:val="none" w:sz="0" w:space="0" w:color="auto"/>
                <w:bottom w:val="none" w:sz="0" w:space="0" w:color="auto"/>
                <w:right w:val="none" w:sz="0" w:space="0" w:color="auto"/>
              </w:divBdr>
            </w:div>
            <w:div w:id="1278566933">
              <w:marLeft w:val="0"/>
              <w:marRight w:val="0"/>
              <w:marTop w:val="0"/>
              <w:marBottom w:val="0"/>
              <w:divBdr>
                <w:top w:val="none" w:sz="0" w:space="0" w:color="auto"/>
                <w:left w:val="none" w:sz="0" w:space="0" w:color="auto"/>
                <w:bottom w:val="none" w:sz="0" w:space="0" w:color="auto"/>
                <w:right w:val="none" w:sz="0" w:space="0" w:color="auto"/>
              </w:divBdr>
            </w:div>
            <w:div w:id="1331444511">
              <w:marLeft w:val="0"/>
              <w:marRight w:val="0"/>
              <w:marTop w:val="0"/>
              <w:marBottom w:val="0"/>
              <w:divBdr>
                <w:top w:val="none" w:sz="0" w:space="0" w:color="auto"/>
                <w:left w:val="none" w:sz="0" w:space="0" w:color="auto"/>
                <w:bottom w:val="none" w:sz="0" w:space="0" w:color="auto"/>
                <w:right w:val="none" w:sz="0" w:space="0" w:color="auto"/>
              </w:divBdr>
            </w:div>
            <w:div w:id="1351687422">
              <w:marLeft w:val="0"/>
              <w:marRight w:val="0"/>
              <w:marTop w:val="0"/>
              <w:marBottom w:val="0"/>
              <w:divBdr>
                <w:top w:val="none" w:sz="0" w:space="0" w:color="auto"/>
                <w:left w:val="none" w:sz="0" w:space="0" w:color="auto"/>
                <w:bottom w:val="none" w:sz="0" w:space="0" w:color="auto"/>
                <w:right w:val="none" w:sz="0" w:space="0" w:color="auto"/>
              </w:divBdr>
            </w:div>
            <w:div w:id="1358191169">
              <w:marLeft w:val="0"/>
              <w:marRight w:val="0"/>
              <w:marTop w:val="0"/>
              <w:marBottom w:val="0"/>
              <w:divBdr>
                <w:top w:val="none" w:sz="0" w:space="0" w:color="auto"/>
                <w:left w:val="none" w:sz="0" w:space="0" w:color="auto"/>
                <w:bottom w:val="none" w:sz="0" w:space="0" w:color="auto"/>
                <w:right w:val="none" w:sz="0" w:space="0" w:color="auto"/>
              </w:divBdr>
            </w:div>
            <w:div w:id="1359044445">
              <w:marLeft w:val="0"/>
              <w:marRight w:val="0"/>
              <w:marTop w:val="0"/>
              <w:marBottom w:val="0"/>
              <w:divBdr>
                <w:top w:val="none" w:sz="0" w:space="0" w:color="auto"/>
                <w:left w:val="none" w:sz="0" w:space="0" w:color="auto"/>
                <w:bottom w:val="none" w:sz="0" w:space="0" w:color="auto"/>
                <w:right w:val="none" w:sz="0" w:space="0" w:color="auto"/>
              </w:divBdr>
            </w:div>
            <w:div w:id="1388332200">
              <w:marLeft w:val="0"/>
              <w:marRight w:val="0"/>
              <w:marTop w:val="0"/>
              <w:marBottom w:val="0"/>
              <w:divBdr>
                <w:top w:val="none" w:sz="0" w:space="0" w:color="auto"/>
                <w:left w:val="none" w:sz="0" w:space="0" w:color="auto"/>
                <w:bottom w:val="none" w:sz="0" w:space="0" w:color="auto"/>
                <w:right w:val="none" w:sz="0" w:space="0" w:color="auto"/>
              </w:divBdr>
            </w:div>
            <w:div w:id="1399207863">
              <w:marLeft w:val="0"/>
              <w:marRight w:val="0"/>
              <w:marTop w:val="0"/>
              <w:marBottom w:val="0"/>
              <w:divBdr>
                <w:top w:val="none" w:sz="0" w:space="0" w:color="auto"/>
                <w:left w:val="none" w:sz="0" w:space="0" w:color="auto"/>
                <w:bottom w:val="none" w:sz="0" w:space="0" w:color="auto"/>
                <w:right w:val="none" w:sz="0" w:space="0" w:color="auto"/>
              </w:divBdr>
            </w:div>
            <w:div w:id="1506940309">
              <w:marLeft w:val="0"/>
              <w:marRight w:val="0"/>
              <w:marTop w:val="0"/>
              <w:marBottom w:val="0"/>
              <w:divBdr>
                <w:top w:val="none" w:sz="0" w:space="0" w:color="auto"/>
                <w:left w:val="none" w:sz="0" w:space="0" w:color="auto"/>
                <w:bottom w:val="none" w:sz="0" w:space="0" w:color="auto"/>
                <w:right w:val="none" w:sz="0" w:space="0" w:color="auto"/>
              </w:divBdr>
            </w:div>
            <w:div w:id="1532494360">
              <w:marLeft w:val="0"/>
              <w:marRight w:val="0"/>
              <w:marTop w:val="0"/>
              <w:marBottom w:val="0"/>
              <w:divBdr>
                <w:top w:val="none" w:sz="0" w:space="0" w:color="auto"/>
                <w:left w:val="none" w:sz="0" w:space="0" w:color="auto"/>
                <w:bottom w:val="none" w:sz="0" w:space="0" w:color="auto"/>
                <w:right w:val="none" w:sz="0" w:space="0" w:color="auto"/>
              </w:divBdr>
            </w:div>
            <w:div w:id="1541287523">
              <w:marLeft w:val="0"/>
              <w:marRight w:val="0"/>
              <w:marTop w:val="0"/>
              <w:marBottom w:val="0"/>
              <w:divBdr>
                <w:top w:val="none" w:sz="0" w:space="0" w:color="auto"/>
                <w:left w:val="none" w:sz="0" w:space="0" w:color="auto"/>
                <w:bottom w:val="none" w:sz="0" w:space="0" w:color="auto"/>
                <w:right w:val="none" w:sz="0" w:space="0" w:color="auto"/>
              </w:divBdr>
            </w:div>
            <w:div w:id="1587223686">
              <w:marLeft w:val="0"/>
              <w:marRight w:val="0"/>
              <w:marTop w:val="0"/>
              <w:marBottom w:val="0"/>
              <w:divBdr>
                <w:top w:val="none" w:sz="0" w:space="0" w:color="auto"/>
                <w:left w:val="none" w:sz="0" w:space="0" w:color="auto"/>
                <w:bottom w:val="none" w:sz="0" w:space="0" w:color="auto"/>
                <w:right w:val="none" w:sz="0" w:space="0" w:color="auto"/>
              </w:divBdr>
            </w:div>
            <w:div w:id="1669939481">
              <w:marLeft w:val="0"/>
              <w:marRight w:val="0"/>
              <w:marTop w:val="0"/>
              <w:marBottom w:val="0"/>
              <w:divBdr>
                <w:top w:val="none" w:sz="0" w:space="0" w:color="auto"/>
                <w:left w:val="none" w:sz="0" w:space="0" w:color="auto"/>
                <w:bottom w:val="none" w:sz="0" w:space="0" w:color="auto"/>
                <w:right w:val="none" w:sz="0" w:space="0" w:color="auto"/>
              </w:divBdr>
            </w:div>
            <w:div w:id="1682656112">
              <w:marLeft w:val="0"/>
              <w:marRight w:val="0"/>
              <w:marTop w:val="0"/>
              <w:marBottom w:val="0"/>
              <w:divBdr>
                <w:top w:val="none" w:sz="0" w:space="0" w:color="auto"/>
                <w:left w:val="none" w:sz="0" w:space="0" w:color="auto"/>
                <w:bottom w:val="none" w:sz="0" w:space="0" w:color="auto"/>
                <w:right w:val="none" w:sz="0" w:space="0" w:color="auto"/>
              </w:divBdr>
            </w:div>
            <w:div w:id="1690259867">
              <w:marLeft w:val="0"/>
              <w:marRight w:val="0"/>
              <w:marTop w:val="0"/>
              <w:marBottom w:val="0"/>
              <w:divBdr>
                <w:top w:val="none" w:sz="0" w:space="0" w:color="auto"/>
                <w:left w:val="none" w:sz="0" w:space="0" w:color="auto"/>
                <w:bottom w:val="none" w:sz="0" w:space="0" w:color="auto"/>
                <w:right w:val="none" w:sz="0" w:space="0" w:color="auto"/>
              </w:divBdr>
            </w:div>
            <w:div w:id="1762336427">
              <w:marLeft w:val="0"/>
              <w:marRight w:val="0"/>
              <w:marTop w:val="0"/>
              <w:marBottom w:val="0"/>
              <w:divBdr>
                <w:top w:val="none" w:sz="0" w:space="0" w:color="auto"/>
                <w:left w:val="none" w:sz="0" w:space="0" w:color="auto"/>
                <w:bottom w:val="none" w:sz="0" w:space="0" w:color="auto"/>
                <w:right w:val="none" w:sz="0" w:space="0" w:color="auto"/>
              </w:divBdr>
            </w:div>
            <w:div w:id="1765614275">
              <w:marLeft w:val="0"/>
              <w:marRight w:val="0"/>
              <w:marTop w:val="0"/>
              <w:marBottom w:val="0"/>
              <w:divBdr>
                <w:top w:val="none" w:sz="0" w:space="0" w:color="auto"/>
                <w:left w:val="none" w:sz="0" w:space="0" w:color="auto"/>
                <w:bottom w:val="none" w:sz="0" w:space="0" w:color="auto"/>
                <w:right w:val="none" w:sz="0" w:space="0" w:color="auto"/>
              </w:divBdr>
            </w:div>
            <w:div w:id="1778138554">
              <w:marLeft w:val="0"/>
              <w:marRight w:val="0"/>
              <w:marTop w:val="0"/>
              <w:marBottom w:val="0"/>
              <w:divBdr>
                <w:top w:val="none" w:sz="0" w:space="0" w:color="auto"/>
                <w:left w:val="none" w:sz="0" w:space="0" w:color="auto"/>
                <w:bottom w:val="none" w:sz="0" w:space="0" w:color="auto"/>
                <w:right w:val="none" w:sz="0" w:space="0" w:color="auto"/>
              </w:divBdr>
            </w:div>
            <w:div w:id="1779644653">
              <w:marLeft w:val="0"/>
              <w:marRight w:val="0"/>
              <w:marTop w:val="0"/>
              <w:marBottom w:val="0"/>
              <w:divBdr>
                <w:top w:val="none" w:sz="0" w:space="0" w:color="auto"/>
                <w:left w:val="none" w:sz="0" w:space="0" w:color="auto"/>
                <w:bottom w:val="none" w:sz="0" w:space="0" w:color="auto"/>
                <w:right w:val="none" w:sz="0" w:space="0" w:color="auto"/>
              </w:divBdr>
            </w:div>
            <w:div w:id="1830779481">
              <w:marLeft w:val="0"/>
              <w:marRight w:val="0"/>
              <w:marTop w:val="0"/>
              <w:marBottom w:val="0"/>
              <w:divBdr>
                <w:top w:val="none" w:sz="0" w:space="0" w:color="auto"/>
                <w:left w:val="none" w:sz="0" w:space="0" w:color="auto"/>
                <w:bottom w:val="none" w:sz="0" w:space="0" w:color="auto"/>
                <w:right w:val="none" w:sz="0" w:space="0" w:color="auto"/>
              </w:divBdr>
            </w:div>
            <w:div w:id="1976258867">
              <w:marLeft w:val="0"/>
              <w:marRight w:val="0"/>
              <w:marTop w:val="0"/>
              <w:marBottom w:val="0"/>
              <w:divBdr>
                <w:top w:val="none" w:sz="0" w:space="0" w:color="auto"/>
                <w:left w:val="none" w:sz="0" w:space="0" w:color="auto"/>
                <w:bottom w:val="none" w:sz="0" w:space="0" w:color="auto"/>
                <w:right w:val="none" w:sz="0" w:space="0" w:color="auto"/>
              </w:divBdr>
            </w:div>
            <w:div w:id="1979071878">
              <w:marLeft w:val="0"/>
              <w:marRight w:val="0"/>
              <w:marTop w:val="0"/>
              <w:marBottom w:val="0"/>
              <w:divBdr>
                <w:top w:val="none" w:sz="0" w:space="0" w:color="auto"/>
                <w:left w:val="none" w:sz="0" w:space="0" w:color="auto"/>
                <w:bottom w:val="none" w:sz="0" w:space="0" w:color="auto"/>
                <w:right w:val="none" w:sz="0" w:space="0" w:color="auto"/>
              </w:divBdr>
            </w:div>
            <w:div w:id="2048142881">
              <w:marLeft w:val="0"/>
              <w:marRight w:val="0"/>
              <w:marTop w:val="0"/>
              <w:marBottom w:val="0"/>
              <w:divBdr>
                <w:top w:val="none" w:sz="0" w:space="0" w:color="auto"/>
                <w:left w:val="none" w:sz="0" w:space="0" w:color="auto"/>
                <w:bottom w:val="none" w:sz="0" w:space="0" w:color="auto"/>
                <w:right w:val="none" w:sz="0" w:space="0" w:color="auto"/>
              </w:divBdr>
            </w:div>
            <w:div w:id="20611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252">
      <w:bodyDiv w:val="1"/>
      <w:marLeft w:val="0"/>
      <w:marRight w:val="0"/>
      <w:marTop w:val="0"/>
      <w:marBottom w:val="0"/>
      <w:divBdr>
        <w:top w:val="none" w:sz="0" w:space="0" w:color="auto"/>
        <w:left w:val="none" w:sz="0" w:space="0" w:color="auto"/>
        <w:bottom w:val="none" w:sz="0" w:space="0" w:color="auto"/>
        <w:right w:val="none" w:sz="0" w:space="0" w:color="auto"/>
      </w:divBdr>
    </w:div>
    <w:div w:id="1285621560">
      <w:bodyDiv w:val="1"/>
      <w:marLeft w:val="0"/>
      <w:marRight w:val="0"/>
      <w:marTop w:val="0"/>
      <w:marBottom w:val="0"/>
      <w:divBdr>
        <w:top w:val="none" w:sz="0" w:space="0" w:color="auto"/>
        <w:left w:val="none" w:sz="0" w:space="0" w:color="auto"/>
        <w:bottom w:val="none" w:sz="0" w:space="0" w:color="auto"/>
        <w:right w:val="none" w:sz="0" w:space="0" w:color="auto"/>
      </w:divBdr>
    </w:div>
    <w:div w:id="1294021634">
      <w:bodyDiv w:val="1"/>
      <w:marLeft w:val="0"/>
      <w:marRight w:val="0"/>
      <w:marTop w:val="0"/>
      <w:marBottom w:val="0"/>
      <w:divBdr>
        <w:top w:val="none" w:sz="0" w:space="0" w:color="auto"/>
        <w:left w:val="none" w:sz="0" w:space="0" w:color="auto"/>
        <w:bottom w:val="none" w:sz="0" w:space="0" w:color="auto"/>
        <w:right w:val="none" w:sz="0" w:space="0" w:color="auto"/>
      </w:divBdr>
    </w:div>
    <w:div w:id="1295137025">
      <w:bodyDiv w:val="1"/>
      <w:marLeft w:val="0"/>
      <w:marRight w:val="0"/>
      <w:marTop w:val="0"/>
      <w:marBottom w:val="0"/>
      <w:divBdr>
        <w:top w:val="none" w:sz="0" w:space="0" w:color="auto"/>
        <w:left w:val="none" w:sz="0" w:space="0" w:color="auto"/>
        <w:bottom w:val="none" w:sz="0" w:space="0" w:color="auto"/>
        <w:right w:val="none" w:sz="0" w:space="0" w:color="auto"/>
      </w:divBdr>
    </w:div>
    <w:div w:id="1295601177">
      <w:bodyDiv w:val="1"/>
      <w:marLeft w:val="0"/>
      <w:marRight w:val="0"/>
      <w:marTop w:val="0"/>
      <w:marBottom w:val="0"/>
      <w:divBdr>
        <w:top w:val="none" w:sz="0" w:space="0" w:color="auto"/>
        <w:left w:val="none" w:sz="0" w:space="0" w:color="auto"/>
        <w:bottom w:val="none" w:sz="0" w:space="0" w:color="auto"/>
        <w:right w:val="none" w:sz="0" w:space="0" w:color="auto"/>
      </w:divBdr>
    </w:div>
    <w:div w:id="1307391335">
      <w:bodyDiv w:val="1"/>
      <w:marLeft w:val="0"/>
      <w:marRight w:val="0"/>
      <w:marTop w:val="0"/>
      <w:marBottom w:val="0"/>
      <w:divBdr>
        <w:top w:val="none" w:sz="0" w:space="0" w:color="auto"/>
        <w:left w:val="none" w:sz="0" w:space="0" w:color="auto"/>
        <w:bottom w:val="none" w:sz="0" w:space="0" w:color="auto"/>
        <w:right w:val="none" w:sz="0" w:space="0" w:color="auto"/>
      </w:divBdr>
    </w:div>
    <w:div w:id="1310213600">
      <w:bodyDiv w:val="1"/>
      <w:marLeft w:val="0"/>
      <w:marRight w:val="0"/>
      <w:marTop w:val="0"/>
      <w:marBottom w:val="0"/>
      <w:divBdr>
        <w:top w:val="none" w:sz="0" w:space="0" w:color="auto"/>
        <w:left w:val="none" w:sz="0" w:space="0" w:color="auto"/>
        <w:bottom w:val="none" w:sz="0" w:space="0" w:color="auto"/>
        <w:right w:val="none" w:sz="0" w:space="0" w:color="auto"/>
      </w:divBdr>
    </w:div>
    <w:div w:id="1311251509">
      <w:bodyDiv w:val="1"/>
      <w:marLeft w:val="0"/>
      <w:marRight w:val="0"/>
      <w:marTop w:val="0"/>
      <w:marBottom w:val="0"/>
      <w:divBdr>
        <w:top w:val="none" w:sz="0" w:space="0" w:color="auto"/>
        <w:left w:val="none" w:sz="0" w:space="0" w:color="auto"/>
        <w:bottom w:val="none" w:sz="0" w:space="0" w:color="auto"/>
        <w:right w:val="none" w:sz="0" w:space="0" w:color="auto"/>
      </w:divBdr>
    </w:div>
    <w:div w:id="1314869268">
      <w:bodyDiv w:val="1"/>
      <w:marLeft w:val="0"/>
      <w:marRight w:val="0"/>
      <w:marTop w:val="0"/>
      <w:marBottom w:val="0"/>
      <w:divBdr>
        <w:top w:val="none" w:sz="0" w:space="0" w:color="auto"/>
        <w:left w:val="none" w:sz="0" w:space="0" w:color="auto"/>
        <w:bottom w:val="none" w:sz="0" w:space="0" w:color="auto"/>
        <w:right w:val="none" w:sz="0" w:space="0" w:color="auto"/>
      </w:divBdr>
    </w:div>
    <w:div w:id="1330249861">
      <w:bodyDiv w:val="1"/>
      <w:marLeft w:val="0"/>
      <w:marRight w:val="0"/>
      <w:marTop w:val="0"/>
      <w:marBottom w:val="0"/>
      <w:divBdr>
        <w:top w:val="none" w:sz="0" w:space="0" w:color="auto"/>
        <w:left w:val="none" w:sz="0" w:space="0" w:color="auto"/>
        <w:bottom w:val="none" w:sz="0" w:space="0" w:color="auto"/>
        <w:right w:val="none" w:sz="0" w:space="0" w:color="auto"/>
      </w:divBdr>
    </w:div>
    <w:div w:id="1330988248">
      <w:bodyDiv w:val="1"/>
      <w:marLeft w:val="0"/>
      <w:marRight w:val="0"/>
      <w:marTop w:val="0"/>
      <w:marBottom w:val="0"/>
      <w:divBdr>
        <w:top w:val="none" w:sz="0" w:space="0" w:color="auto"/>
        <w:left w:val="none" w:sz="0" w:space="0" w:color="auto"/>
        <w:bottom w:val="none" w:sz="0" w:space="0" w:color="auto"/>
        <w:right w:val="none" w:sz="0" w:space="0" w:color="auto"/>
      </w:divBdr>
    </w:div>
    <w:div w:id="1336567837">
      <w:bodyDiv w:val="1"/>
      <w:marLeft w:val="0"/>
      <w:marRight w:val="0"/>
      <w:marTop w:val="0"/>
      <w:marBottom w:val="0"/>
      <w:divBdr>
        <w:top w:val="none" w:sz="0" w:space="0" w:color="auto"/>
        <w:left w:val="none" w:sz="0" w:space="0" w:color="auto"/>
        <w:bottom w:val="none" w:sz="0" w:space="0" w:color="auto"/>
        <w:right w:val="none" w:sz="0" w:space="0" w:color="auto"/>
      </w:divBdr>
    </w:div>
    <w:div w:id="1341858718">
      <w:bodyDiv w:val="1"/>
      <w:marLeft w:val="0"/>
      <w:marRight w:val="0"/>
      <w:marTop w:val="0"/>
      <w:marBottom w:val="0"/>
      <w:divBdr>
        <w:top w:val="none" w:sz="0" w:space="0" w:color="auto"/>
        <w:left w:val="none" w:sz="0" w:space="0" w:color="auto"/>
        <w:bottom w:val="none" w:sz="0" w:space="0" w:color="auto"/>
        <w:right w:val="none" w:sz="0" w:space="0" w:color="auto"/>
      </w:divBdr>
    </w:div>
    <w:div w:id="1357003754">
      <w:bodyDiv w:val="1"/>
      <w:marLeft w:val="0"/>
      <w:marRight w:val="0"/>
      <w:marTop w:val="0"/>
      <w:marBottom w:val="0"/>
      <w:divBdr>
        <w:top w:val="none" w:sz="0" w:space="0" w:color="auto"/>
        <w:left w:val="none" w:sz="0" w:space="0" w:color="auto"/>
        <w:bottom w:val="none" w:sz="0" w:space="0" w:color="auto"/>
        <w:right w:val="none" w:sz="0" w:space="0" w:color="auto"/>
      </w:divBdr>
    </w:div>
    <w:div w:id="1357467710">
      <w:bodyDiv w:val="1"/>
      <w:marLeft w:val="0"/>
      <w:marRight w:val="0"/>
      <w:marTop w:val="0"/>
      <w:marBottom w:val="0"/>
      <w:divBdr>
        <w:top w:val="none" w:sz="0" w:space="0" w:color="auto"/>
        <w:left w:val="none" w:sz="0" w:space="0" w:color="auto"/>
        <w:bottom w:val="none" w:sz="0" w:space="0" w:color="auto"/>
        <w:right w:val="none" w:sz="0" w:space="0" w:color="auto"/>
      </w:divBdr>
    </w:div>
    <w:div w:id="1357971615">
      <w:bodyDiv w:val="1"/>
      <w:marLeft w:val="0"/>
      <w:marRight w:val="0"/>
      <w:marTop w:val="0"/>
      <w:marBottom w:val="0"/>
      <w:divBdr>
        <w:top w:val="none" w:sz="0" w:space="0" w:color="auto"/>
        <w:left w:val="none" w:sz="0" w:space="0" w:color="auto"/>
        <w:bottom w:val="none" w:sz="0" w:space="0" w:color="auto"/>
        <w:right w:val="none" w:sz="0" w:space="0" w:color="auto"/>
      </w:divBdr>
    </w:div>
    <w:div w:id="1363045540">
      <w:bodyDiv w:val="1"/>
      <w:marLeft w:val="0"/>
      <w:marRight w:val="0"/>
      <w:marTop w:val="0"/>
      <w:marBottom w:val="0"/>
      <w:divBdr>
        <w:top w:val="none" w:sz="0" w:space="0" w:color="auto"/>
        <w:left w:val="none" w:sz="0" w:space="0" w:color="auto"/>
        <w:bottom w:val="none" w:sz="0" w:space="0" w:color="auto"/>
        <w:right w:val="none" w:sz="0" w:space="0" w:color="auto"/>
      </w:divBdr>
    </w:div>
    <w:div w:id="1364599392">
      <w:bodyDiv w:val="1"/>
      <w:marLeft w:val="0"/>
      <w:marRight w:val="0"/>
      <w:marTop w:val="0"/>
      <w:marBottom w:val="0"/>
      <w:divBdr>
        <w:top w:val="none" w:sz="0" w:space="0" w:color="auto"/>
        <w:left w:val="none" w:sz="0" w:space="0" w:color="auto"/>
        <w:bottom w:val="none" w:sz="0" w:space="0" w:color="auto"/>
        <w:right w:val="none" w:sz="0" w:space="0" w:color="auto"/>
      </w:divBdr>
    </w:div>
    <w:div w:id="1384254057">
      <w:bodyDiv w:val="1"/>
      <w:marLeft w:val="0"/>
      <w:marRight w:val="0"/>
      <w:marTop w:val="0"/>
      <w:marBottom w:val="0"/>
      <w:divBdr>
        <w:top w:val="none" w:sz="0" w:space="0" w:color="auto"/>
        <w:left w:val="none" w:sz="0" w:space="0" w:color="auto"/>
        <w:bottom w:val="none" w:sz="0" w:space="0" w:color="auto"/>
        <w:right w:val="none" w:sz="0" w:space="0" w:color="auto"/>
      </w:divBdr>
    </w:div>
    <w:div w:id="1391273753">
      <w:bodyDiv w:val="1"/>
      <w:marLeft w:val="0"/>
      <w:marRight w:val="0"/>
      <w:marTop w:val="0"/>
      <w:marBottom w:val="0"/>
      <w:divBdr>
        <w:top w:val="none" w:sz="0" w:space="0" w:color="auto"/>
        <w:left w:val="none" w:sz="0" w:space="0" w:color="auto"/>
        <w:bottom w:val="none" w:sz="0" w:space="0" w:color="auto"/>
        <w:right w:val="none" w:sz="0" w:space="0" w:color="auto"/>
      </w:divBdr>
    </w:div>
    <w:div w:id="1414623399">
      <w:bodyDiv w:val="1"/>
      <w:marLeft w:val="0"/>
      <w:marRight w:val="0"/>
      <w:marTop w:val="0"/>
      <w:marBottom w:val="0"/>
      <w:divBdr>
        <w:top w:val="none" w:sz="0" w:space="0" w:color="auto"/>
        <w:left w:val="none" w:sz="0" w:space="0" w:color="auto"/>
        <w:bottom w:val="none" w:sz="0" w:space="0" w:color="auto"/>
        <w:right w:val="none" w:sz="0" w:space="0" w:color="auto"/>
      </w:divBdr>
    </w:div>
    <w:div w:id="1417047475">
      <w:bodyDiv w:val="1"/>
      <w:marLeft w:val="0"/>
      <w:marRight w:val="0"/>
      <w:marTop w:val="0"/>
      <w:marBottom w:val="0"/>
      <w:divBdr>
        <w:top w:val="none" w:sz="0" w:space="0" w:color="auto"/>
        <w:left w:val="none" w:sz="0" w:space="0" w:color="auto"/>
        <w:bottom w:val="none" w:sz="0" w:space="0" w:color="auto"/>
        <w:right w:val="none" w:sz="0" w:space="0" w:color="auto"/>
      </w:divBdr>
    </w:div>
    <w:div w:id="1428580638">
      <w:bodyDiv w:val="1"/>
      <w:marLeft w:val="0"/>
      <w:marRight w:val="0"/>
      <w:marTop w:val="0"/>
      <w:marBottom w:val="0"/>
      <w:divBdr>
        <w:top w:val="none" w:sz="0" w:space="0" w:color="auto"/>
        <w:left w:val="none" w:sz="0" w:space="0" w:color="auto"/>
        <w:bottom w:val="none" w:sz="0" w:space="0" w:color="auto"/>
        <w:right w:val="none" w:sz="0" w:space="0" w:color="auto"/>
      </w:divBdr>
    </w:div>
    <w:div w:id="1432122075">
      <w:bodyDiv w:val="1"/>
      <w:marLeft w:val="0"/>
      <w:marRight w:val="0"/>
      <w:marTop w:val="0"/>
      <w:marBottom w:val="0"/>
      <w:divBdr>
        <w:top w:val="none" w:sz="0" w:space="0" w:color="auto"/>
        <w:left w:val="none" w:sz="0" w:space="0" w:color="auto"/>
        <w:bottom w:val="none" w:sz="0" w:space="0" w:color="auto"/>
        <w:right w:val="none" w:sz="0" w:space="0" w:color="auto"/>
      </w:divBdr>
    </w:div>
    <w:div w:id="1438058129">
      <w:bodyDiv w:val="1"/>
      <w:marLeft w:val="0"/>
      <w:marRight w:val="0"/>
      <w:marTop w:val="0"/>
      <w:marBottom w:val="0"/>
      <w:divBdr>
        <w:top w:val="none" w:sz="0" w:space="0" w:color="auto"/>
        <w:left w:val="none" w:sz="0" w:space="0" w:color="auto"/>
        <w:bottom w:val="none" w:sz="0" w:space="0" w:color="auto"/>
        <w:right w:val="none" w:sz="0" w:space="0" w:color="auto"/>
      </w:divBdr>
    </w:div>
    <w:div w:id="1440298627">
      <w:bodyDiv w:val="1"/>
      <w:marLeft w:val="0"/>
      <w:marRight w:val="0"/>
      <w:marTop w:val="0"/>
      <w:marBottom w:val="0"/>
      <w:divBdr>
        <w:top w:val="none" w:sz="0" w:space="0" w:color="auto"/>
        <w:left w:val="none" w:sz="0" w:space="0" w:color="auto"/>
        <w:bottom w:val="none" w:sz="0" w:space="0" w:color="auto"/>
        <w:right w:val="none" w:sz="0" w:space="0" w:color="auto"/>
      </w:divBdr>
    </w:div>
    <w:div w:id="1445537633">
      <w:bodyDiv w:val="1"/>
      <w:marLeft w:val="0"/>
      <w:marRight w:val="0"/>
      <w:marTop w:val="0"/>
      <w:marBottom w:val="0"/>
      <w:divBdr>
        <w:top w:val="none" w:sz="0" w:space="0" w:color="auto"/>
        <w:left w:val="none" w:sz="0" w:space="0" w:color="auto"/>
        <w:bottom w:val="none" w:sz="0" w:space="0" w:color="auto"/>
        <w:right w:val="none" w:sz="0" w:space="0" w:color="auto"/>
      </w:divBdr>
    </w:div>
    <w:div w:id="1459373004">
      <w:bodyDiv w:val="1"/>
      <w:marLeft w:val="0"/>
      <w:marRight w:val="0"/>
      <w:marTop w:val="0"/>
      <w:marBottom w:val="0"/>
      <w:divBdr>
        <w:top w:val="none" w:sz="0" w:space="0" w:color="auto"/>
        <w:left w:val="none" w:sz="0" w:space="0" w:color="auto"/>
        <w:bottom w:val="none" w:sz="0" w:space="0" w:color="auto"/>
        <w:right w:val="none" w:sz="0" w:space="0" w:color="auto"/>
      </w:divBdr>
    </w:div>
    <w:div w:id="1465351114">
      <w:bodyDiv w:val="1"/>
      <w:marLeft w:val="0"/>
      <w:marRight w:val="0"/>
      <w:marTop w:val="0"/>
      <w:marBottom w:val="0"/>
      <w:divBdr>
        <w:top w:val="none" w:sz="0" w:space="0" w:color="auto"/>
        <w:left w:val="none" w:sz="0" w:space="0" w:color="auto"/>
        <w:bottom w:val="none" w:sz="0" w:space="0" w:color="auto"/>
        <w:right w:val="none" w:sz="0" w:space="0" w:color="auto"/>
      </w:divBdr>
    </w:div>
    <w:div w:id="1472213451">
      <w:bodyDiv w:val="1"/>
      <w:marLeft w:val="0"/>
      <w:marRight w:val="0"/>
      <w:marTop w:val="0"/>
      <w:marBottom w:val="0"/>
      <w:divBdr>
        <w:top w:val="none" w:sz="0" w:space="0" w:color="auto"/>
        <w:left w:val="none" w:sz="0" w:space="0" w:color="auto"/>
        <w:bottom w:val="none" w:sz="0" w:space="0" w:color="auto"/>
        <w:right w:val="none" w:sz="0" w:space="0" w:color="auto"/>
      </w:divBdr>
    </w:div>
    <w:div w:id="1476028188">
      <w:bodyDiv w:val="1"/>
      <w:marLeft w:val="0"/>
      <w:marRight w:val="0"/>
      <w:marTop w:val="0"/>
      <w:marBottom w:val="0"/>
      <w:divBdr>
        <w:top w:val="none" w:sz="0" w:space="0" w:color="auto"/>
        <w:left w:val="none" w:sz="0" w:space="0" w:color="auto"/>
        <w:bottom w:val="none" w:sz="0" w:space="0" w:color="auto"/>
        <w:right w:val="none" w:sz="0" w:space="0" w:color="auto"/>
      </w:divBdr>
    </w:div>
    <w:div w:id="1486824649">
      <w:bodyDiv w:val="1"/>
      <w:marLeft w:val="0"/>
      <w:marRight w:val="0"/>
      <w:marTop w:val="0"/>
      <w:marBottom w:val="0"/>
      <w:divBdr>
        <w:top w:val="none" w:sz="0" w:space="0" w:color="auto"/>
        <w:left w:val="none" w:sz="0" w:space="0" w:color="auto"/>
        <w:bottom w:val="none" w:sz="0" w:space="0" w:color="auto"/>
        <w:right w:val="none" w:sz="0" w:space="0" w:color="auto"/>
      </w:divBdr>
    </w:div>
    <w:div w:id="1489860105">
      <w:bodyDiv w:val="1"/>
      <w:marLeft w:val="0"/>
      <w:marRight w:val="0"/>
      <w:marTop w:val="0"/>
      <w:marBottom w:val="0"/>
      <w:divBdr>
        <w:top w:val="none" w:sz="0" w:space="0" w:color="auto"/>
        <w:left w:val="none" w:sz="0" w:space="0" w:color="auto"/>
        <w:bottom w:val="none" w:sz="0" w:space="0" w:color="auto"/>
        <w:right w:val="none" w:sz="0" w:space="0" w:color="auto"/>
      </w:divBdr>
    </w:div>
    <w:div w:id="1493108814">
      <w:bodyDiv w:val="1"/>
      <w:marLeft w:val="0"/>
      <w:marRight w:val="0"/>
      <w:marTop w:val="0"/>
      <w:marBottom w:val="0"/>
      <w:divBdr>
        <w:top w:val="none" w:sz="0" w:space="0" w:color="auto"/>
        <w:left w:val="none" w:sz="0" w:space="0" w:color="auto"/>
        <w:bottom w:val="none" w:sz="0" w:space="0" w:color="auto"/>
        <w:right w:val="none" w:sz="0" w:space="0" w:color="auto"/>
      </w:divBdr>
    </w:div>
    <w:div w:id="1497529549">
      <w:bodyDiv w:val="1"/>
      <w:marLeft w:val="0"/>
      <w:marRight w:val="0"/>
      <w:marTop w:val="0"/>
      <w:marBottom w:val="0"/>
      <w:divBdr>
        <w:top w:val="none" w:sz="0" w:space="0" w:color="auto"/>
        <w:left w:val="none" w:sz="0" w:space="0" w:color="auto"/>
        <w:bottom w:val="none" w:sz="0" w:space="0" w:color="auto"/>
        <w:right w:val="none" w:sz="0" w:space="0" w:color="auto"/>
      </w:divBdr>
    </w:div>
    <w:div w:id="1498886607">
      <w:bodyDiv w:val="1"/>
      <w:marLeft w:val="0"/>
      <w:marRight w:val="0"/>
      <w:marTop w:val="0"/>
      <w:marBottom w:val="0"/>
      <w:divBdr>
        <w:top w:val="none" w:sz="0" w:space="0" w:color="auto"/>
        <w:left w:val="none" w:sz="0" w:space="0" w:color="auto"/>
        <w:bottom w:val="none" w:sz="0" w:space="0" w:color="auto"/>
        <w:right w:val="none" w:sz="0" w:space="0" w:color="auto"/>
      </w:divBdr>
    </w:div>
    <w:div w:id="1511993403">
      <w:bodyDiv w:val="1"/>
      <w:marLeft w:val="0"/>
      <w:marRight w:val="0"/>
      <w:marTop w:val="0"/>
      <w:marBottom w:val="0"/>
      <w:divBdr>
        <w:top w:val="none" w:sz="0" w:space="0" w:color="auto"/>
        <w:left w:val="none" w:sz="0" w:space="0" w:color="auto"/>
        <w:bottom w:val="none" w:sz="0" w:space="0" w:color="auto"/>
        <w:right w:val="none" w:sz="0" w:space="0" w:color="auto"/>
      </w:divBdr>
    </w:div>
    <w:div w:id="1515537240">
      <w:bodyDiv w:val="1"/>
      <w:marLeft w:val="0"/>
      <w:marRight w:val="0"/>
      <w:marTop w:val="0"/>
      <w:marBottom w:val="0"/>
      <w:divBdr>
        <w:top w:val="none" w:sz="0" w:space="0" w:color="auto"/>
        <w:left w:val="none" w:sz="0" w:space="0" w:color="auto"/>
        <w:bottom w:val="none" w:sz="0" w:space="0" w:color="auto"/>
        <w:right w:val="none" w:sz="0" w:space="0" w:color="auto"/>
      </w:divBdr>
    </w:div>
    <w:div w:id="1518078272">
      <w:bodyDiv w:val="1"/>
      <w:marLeft w:val="0"/>
      <w:marRight w:val="0"/>
      <w:marTop w:val="0"/>
      <w:marBottom w:val="0"/>
      <w:divBdr>
        <w:top w:val="none" w:sz="0" w:space="0" w:color="auto"/>
        <w:left w:val="none" w:sz="0" w:space="0" w:color="auto"/>
        <w:bottom w:val="none" w:sz="0" w:space="0" w:color="auto"/>
        <w:right w:val="none" w:sz="0" w:space="0" w:color="auto"/>
      </w:divBdr>
    </w:div>
    <w:div w:id="1524322749">
      <w:bodyDiv w:val="1"/>
      <w:marLeft w:val="0"/>
      <w:marRight w:val="0"/>
      <w:marTop w:val="0"/>
      <w:marBottom w:val="0"/>
      <w:divBdr>
        <w:top w:val="none" w:sz="0" w:space="0" w:color="auto"/>
        <w:left w:val="none" w:sz="0" w:space="0" w:color="auto"/>
        <w:bottom w:val="none" w:sz="0" w:space="0" w:color="auto"/>
        <w:right w:val="none" w:sz="0" w:space="0" w:color="auto"/>
      </w:divBdr>
    </w:div>
    <w:div w:id="1529873681">
      <w:bodyDiv w:val="1"/>
      <w:marLeft w:val="0"/>
      <w:marRight w:val="0"/>
      <w:marTop w:val="0"/>
      <w:marBottom w:val="0"/>
      <w:divBdr>
        <w:top w:val="none" w:sz="0" w:space="0" w:color="auto"/>
        <w:left w:val="none" w:sz="0" w:space="0" w:color="auto"/>
        <w:bottom w:val="none" w:sz="0" w:space="0" w:color="auto"/>
        <w:right w:val="none" w:sz="0" w:space="0" w:color="auto"/>
      </w:divBdr>
    </w:div>
    <w:div w:id="1532452555">
      <w:bodyDiv w:val="1"/>
      <w:marLeft w:val="0"/>
      <w:marRight w:val="0"/>
      <w:marTop w:val="0"/>
      <w:marBottom w:val="0"/>
      <w:divBdr>
        <w:top w:val="none" w:sz="0" w:space="0" w:color="auto"/>
        <w:left w:val="none" w:sz="0" w:space="0" w:color="auto"/>
        <w:bottom w:val="none" w:sz="0" w:space="0" w:color="auto"/>
        <w:right w:val="none" w:sz="0" w:space="0" w:color="auto"/>
      </w:divBdr>
    </w:div>
    <w:div w:id="1533883547">
      <w:bodyDiv w:val="1"/>
      <w:marLeft w:val="0"/>
      <w:marRight w:val="0"/>
      <w:marTop w:val="0"/>
      <w:marBottom w:val="0"/>
      <w:divBdr>
        <w:top w:val="none" w:sz="0" w:space="0" w:color="auto"/>
        <w:left w:val="none" w:sz="0" w:space="0" w:color="auto"/>
        <w:bottom w:val="none" w:sz="0" w:space="0" w:color="auto"/>
        <w:right w:val="none" w:sz="0" w:space="0" w:color="auto"/>
      </w:divBdr>
    </w:div>
    <w:div w:id="1540580883">
      <w:bodyDiv w:val="1"/>
      <w:marLeft w:val="0"/>
      <w:marRight w:val="0"/>
      <w:marTop w:val="0"/>
      <w:marBottom w:val="0"/>
      <w:divBdr>
        <w:top w:val="none" w:sz="0" w:space="0" w:color="auto"/>
        <w:left w:val="none" w:sz="0" w:space="0" w:color="auto"/>
        <w:bottom w:val="none" w:sz="0" w:space="0" w:color="auto"/>
        <w:right w:val="none" w:sz="0" w:space="0" w:color="auto"/>
      </w:divBdr>
    </w:div>
    <w:div w:id="1541237845">
      <w:bodyDiv w:val="1"/>
      <w:marLeft w:val="0"/>
      <w:marRight w:val="0"/>
      <w:marTop w:val="0"/>
      <w:marBottom w:val="0"/>
      <w:divBdr>
        <w:top w:val="none" w:sz="0" w:space="0" w:color="auto"/>
        <w:left w:val="none" w:sz="0" w:space="0" w:color="auto"/>
        <w:bottom w:val="none" w:sz="0" w:space="0" w:color="auto"/>
        <w:right w:val="none" w:sz="0" w:space="0" w:color="auto"/>
      </w:divBdr>
    </w:div>
    <w:div w:id="1551769674">
      <w:bodyDiv w:val="1"/>
      <w:marLeft w:val="0"/>
      <w:marRight w:val="0"/>
      <w:marTop w:val="0"/>
      <w:marBottom w:val="0"/>
      <w:divBdr>
        <w:top w:val="none" w:sz="0" w:space="0" w:color="auto"/>
        <w:left w:val="none" w:sz="0" w:space="0" w:color="auto"/>
        <w:bottom w:val="none" w:sz="0" w:space="0" w:color="auto"/>
        <w:right w:val="none" w:sz="0" w:space="0" w:color="auto"/>
      </w:divBdr>
    </w:div>
    <w:div w:id="1554778465">
      <w:bodyDiv w:val="1"/>
      <w:marLeft w:val="0"/>
      <w:marRight w:val="0"/>
      <w:marTop w:val="0"/>
      <w:marBottom w:val="0"/>
      <w:divBdr>
        <w:top w:val="none" w:sz="0" w:space="0" w:color="auto"/>
        <w:left w:val="none" w:sz="0" w:space="0" w:color="auto"/>
        <w:bottom w:val="none" w:sz="0" w:space="0" w:color="auto"/>
        <w:right w:val="none" w:sz="0" w:space="0" w:color="auto"/>
      </w:divBdr>
    </w:div>
    <w:div w:id="1562473283">
      <w:bodyDiv w:val="1"/>
      <w:marLeft w:val="0"/>
      <w:marRight w:val="0"/>
      <w:marTop w:val="0"/>
      <w:marBottom w:val="0"/>
      <w:divBdr>
        <w:top w:val="none" w:sz="0" w:space="0" w:color="auto"/>
        <w:left w:val="none" w:sz="0" w:space="0" w:color="auto"/>
        <w:bottom w:val="none" w:sz="0" w:space="0" w:color="auto"/>
        <w:right w:val="none" w:sz="0" w:space="0" w:color="auto"/>
      </w:divBdr>
    </w:div>
    <w:div w:id="1562593239">
      <w:bodyDiv w:val="1"/>
      <w:marLeft w:val="0"/>
      <w:marRight w:val="0"/>
      <w:marTop w:val="0"/>
      <w:marBottom w:val="0"/>
      <w:divBdr>
        <w:top w:val="none" w:sz="0" w:space="0" w:color="auto"/>
        <w:left w:val="none" w:sz="0" w:space="0" w:color="auto"/>
        <w:bottom w:val="none" w:sz="0" w:space="0" w:color="auto"/>
        <w:right w:val="none" w:sz="0" w:space="0" w:color="auto"/>
      </w:divBdr>
    </w:div>
    <w:div w:id="1566527059">
      <w:bodyDiv w:val="1"/>
      <w:marLeft w:val="0"/>
      <w:marRight w:val="0"/>
      <w:marTop w:val="0"/>
      <w:marBottom w:val="0"/>
      <w:divBdr>
        <w:top w:val="none" w:sz="0" w:space="0" w:color="auto"/>
        <w:left w:val="none" w:sz="0" w:space="0" w:color="auto"/>
        <w:bottom w:val="none" w:sz="0" w:space="0" w:color="auto"/>
        <w:right w:val="none" w:sz="0" w:space="0" w:color="auto"/>
      </w:divBdr>
    </w:div>
    <w:div w:id="1585187502">
      <w:bodyDiv w:val="1"/>
      <w:marLeft w:val="0"/>
      <w:marRight w:val="0"/>
      <w:marTop w:val="0"/>
      <w:marBottom w:val="0"/>
      <w:divBdr>
        <w:top w:val="none" w:sz="0" w:space="0" w:color="auto"/>
        <w:left w:val="none" w:sz="0" w:space="0" w:color="auto"/>
        <w:bottom w:val="none" w:sz="0" w:space="0" w:color="auto"/>
        <w:right w:val="none" w:sz="0" w:space="0" w:color="auto"/>
      </w:divBdr>
    </w:div>
    <w:div w:id="1586065747">
      <w:bodyDiv w:val="1"/>
      <w:marLeft w:val="0"/>
      <w:marRight w:val="0"/>
      <w:marTop w:val="0"/>
      <w:marBottom w:val="0"/>
      <w:divBdr>
        <w:top w:val="none" w:sz="0" w:space="0" w:color="auto"/>
        <w:left w:val="none" w:sz="0" w:space="0" w:color="auto"/>
        <w:bottom w:val="none" w:sz="0" w:space="0" w:color="auto"/>
        <w:right w:val="none" w:sz="0" w:space="0" w:color="auto"/>
      </w:divBdr>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4363138">
      <w:bodyDiv w:val="1"/>
      <w:marLeft w:val="0"/>
      <w:marRight w:val="0"/>
      <w:marTop w:val="0"/>
      <w:marBottom w:val="0"/>
      <w:divBdr>
        <w:top w:val="none" w:sz="0" w:space="0" w:color="auto"/>
        <w:left w:val="none" w:sz="0" w:space="0" w:color="auto"/>
        <w:bottom w:val="none" w:sz="0" w:space="0" w:color="auto"/>
        <w:right w:val="none" w:sz="0" w:space="0" w:color="auto"/>
      </w:divBdr>
    </w:div>
    <w:div w:id="1604462514">
      <w:bodyDiv w:val="1"/>
      <w:marLeft w:val="0"/>
      <w:marRight w:val="0"/>
      <w:marTop w:val="0"/>
      <w:marBottom w:val="0"/>
      <w:divBdr>
        <w:top w:val="none" w:sz="0" w:space="0" w:color="auto"/>
        <w:left w:val="none" w:sz="0" w:space="0" w:color="auto"/>
        <w:bottom w:val="none" w:sz="0" w:space="0" w:color="auto"/>
        <w:right w:val="none" w:sz="0" w:space="0" w:color="auto"/>
      </w:divBdr>
    </w:div>
    <w:div w:id="1615938680">
      <w:bodyDiv w:val="1"/>
      <w:marLeft w:val="0"/>
      <w:marRight w:val="0"/>
      <w:marTop w:val="0"/>
      <w:marBottom w:val="0"/>
      <w:divBdr>
        <w:top w:val="none" w:sz="0" w:space="0" w:color="auto"/>
        <w:left w:val="none" w:sz="0" w:space="0" w:color="auto"/>
        <w:bottom w:val="none" w:sz="0" w:space="0" w:color="auto"/>
        <w:right w:val="none" w:sz="0" w:space="0" w:color="auto"/>
      </w:divBdr>
    </w:div>
    <w:div w:id="1616447014">
      <w:bodyDiv w:val="1"/>
      <w:marLeft w:val="0"/>
      <w:marRight w:val="0"/>
      <w:marTop w:val="0"/>
      <w:marBottom w:val="0"/>
      <w:divBdr>
        <w:top w:val="none" w:sz="0" w:space="0" w:color="auto"/>
        <w:left w:val="none" w:sz="0" w:space="0" w:color="auto"/>
        <w:bottom w:val="none" w:sz="0" w:space="0" w:color="auto"/>
        <w:right w:val="none" w:sz="0" w:space="0" w:color="auto"/>
      </w:divBdr>
    </w:div>
    <w:div w:id="1617448594">
      <w:bodyDiv w:val="1"/>
      <w:marLeft w:val="0"/>
      <w:marRight w:val="0"/>
      <w:marTop w:val="0"/>
      <w:marBottom w:val="0"/>
      <w:divBdr>
        <w:top w:val="none" w:sz="0" w:space="0" w:color="auto"/>
        <w:left w:val="none" w:sz="0" w:space="0" w:color="auto"/>
        <w:bottom w:val="none" w:sz="0" w:space="0" w:color="auto"/>
        <w:right w:val="none" w:sz="0" w:space="0" w:color="auto"/>
      </w:divBdr>
    </w:div>
    <w:div w:id="1626618939">
      <w:bodyDiv w:val="1"/>
      <w:marLeft w:val="0"/>
      <w:marRight w:val="0"/>
      <w:marTop w:val="0"/>
      <w:marBottom w:val="0"/>
      <w:divBdr>
        <w:top w:val="none" w:sz="0" w:space="0" w:color="auto"/>
        <w:left w:val="none" w:sz="0" w:space="0" w:color="auto"/>
        <w:bottom w:val="none" w:sz="0" w:space="0" w:color="auto"/>
        <w:right w:val="none" w:sz="0" w:space="0" w:color="auto"/>
      </w:divBdr>
    </w:div>
    <w:div w:id="1640652875">
      <w:bodyDiv w:val="1"/>
      <w:marLeft w:val="0"/>
      <w:marRight w:val="0"/>
      <w:marTop w:val="0"/>
      <w:marBottom w:val="0"/>
      <w:divBdr>
        <w:top w:val="none" w:sz="0" w:space="0" w:color="auto"/>
        <w:left w:val="none" w:sz="0" w:space="0" w:color="auto"/>
        <w:bottom w:val="none" w:sz="0" w:space="0" w:color="auto"/>
        <w:right w:val="none" w:sz="0" w:space="0" w:color="auto"/>
      </w:divBdr>
    </w:div>
    <w:div w:id="1645237707">
      <w:bodyDiv w:val="1"/>
      <w:marLeft w:val="0"/>
      <w:marRight w:val="0"/>
      <w:marTop w:val="0"/>
      <w:marBottom w:val="0"/>
      <w:divBdr>
        <w:top w:val="none" w:sz="0" w:space="0" w:color="auto"/>
        <w:left w:val="none" w:sz="0" w:space="0" w:color="auto"/>
        <w:bottom w:val="none" w:sz="0" w:space="0" w:color="auto"/>
        <w:right w:val="none" w:sz="0" w:space="0" w:color="auto"/>
      </w:divBdr>
    </w:div>
    <w:div w:id="1646201542">
      <w:bodyDiv w:val="1"/>
      <w:marLeft w:val="0"/>
      <w:marRight w:val="0"/>
      <w:marTop w:val="0"/>
      <w:marBottom w:val="0"/>
      <w:divBdr>
        <w:top w:val="none" w:sz="0" w:space="0" w:color="auto"/>
        <w:left w:val="none" w:sz="0" w:space="0" w:color="auto"/>
        <w:bottom w:val="none" w:sz="0" w:space="0" w:color="auto"/>
        <w:right w:val="none" w:sz="0" w:space="0" w:color="auto"/>
      </w:divBdr>
    </w:div>
    <w:div w:id="1652248917">
      <w:bodyDiv w:val="1"/>
      <w:marLeft w:val="0"/>
      <w:marRight w:val="0"/>
      <w:marTop w:val="0"/>
      <w:marBottom w:val="0"/>
      <w:divBdr>
        <w:top w:val="none" w:sz="0" w:space="0" w:color="auto"/>
        <w:left w:val="none" w:sz="0" w:space="0" w:color="auto"/>
        <w:bottom w:val="none" w:sz="0" w:space="0" w:color="auto"/>
        <w:right w:val="none" w:sz="0" w:space="0" w:color="auto"/>
      </w:divBdr>
    </w:div>
    <w:div w:id="1671759249">
      <w:bodyDiv w:val="1"/>
      <w:marLeft w:val="0"/>
      <w:marRight w:val="0"/>
      <w:marTop w:val="0"/>
      <w:marBottom w:val="0"/>
      <w:divBdr>
        <w:top w:val="none" w:sz="0" w:space="0" w:color="auto"/>
        <w:left w:val="none" w:sz="0" w:space="0" w:color="auto"/>
        <w:bottom w:val="none" w:sz="0" w:space="0" w:color="auto"/>
        <w:right w:val="none" w:sz="0" w:space="0" w:color="auto"/>
      </w:divBdr>
    </w:div>
    <w:div w:id="1682973470">
      <w:bodyDiv w:val="1"/>
      <w:marLeft w:val="0"/>
      <w:marRight w:val="0"/>
      <w:marTop w:val="0"/>
      <w:marBottom w:val="0"/>
      <w:divBdr>
        <w:top w:val="none" w:sz="0" w:space="0" w:color="auto"/>
        <w:left w:val="none" w:sz="0" w:space="0" w:color="auto"/>
        <w:bottom w:val="none" w:sz="0" w:space="0" w:color="auto"/>
        <w:right w:val="none" w:sz="0" w:space="0" w:color="auto"/>
      </w:divBdr>
    </w:div>
    <w:div w:id="1688291841">
      <w:bodyDiv w:val="1"/>
      <w:marLeft w:val="0"/>
      <w:marRight w:val="0"/>
      <w:marTop w:val="0"/>
      <w:marBottom w:val="0"/>
      <w:divBdr>
        <w:top w:val="none" w:sz="0" w:space="0" w:color="auto"/>
        <w:left w:val="none" w:sz="0" w:space="0" w:color="auto"/>
        <w:bottom w:val="none" w:sz="0" w:space="0" w:color="auto"/>
        <w:right w:val="none" w:sz="0" w:space="0" w:color="auto"/>
      </w:divBdr>
    </w:div>
    <w:div w:id="1693145951">
      <w:bodyDiv w:val="1"/>
      <w:marLeft w:val="0"/>
      <w:marRight w:val="0"/>
      <w:marTop w:val="0"/>
      <w:marBottom w:val="0"/>
      <w:divBdr>
        <w:top w:val="none" w:sz="0" w:space="0" w:color="auto"/>
        <w:left w:val="none" w:sz="0" w:space="0" w:color="auto"/>
        <w:bottom w:val="none" w:sz="0" w:space="0" w:color="auto"/>
        <w:right w:val="none" w:sz="0" w:space="0" w:color="auto"/>
      </w:divBdr>
    </w:div>
    <w:div w:id="1693417117">
      <w:bodyDiv w:val="1"/>
      <w:marLeft w:val="0"/>
      <w:marRight w:val="0"/>
      <w:marTop w:val="0"/>
      <w:marBottom w:val="0"/>
      <w:divBdr>
        <w:top w:val="none" w:sz="0" w:space="0" w:color="auto"/>
        <w:left w:val="none" w:sz="0" w:space="0" w:color="auto"/>
        <w:bottom w:val="none" w:sz="0" w:space="0" w:color="auto"/>
        <w:right w:val="none" w:sz="0" w:space="0" w:color="auto"/>
      </w:divBdr>
    </w:div>
    <w:div w:id="1714620358">
      <w:bodyDiv w:val="1"/>
      <w:marLeft w:val="0"/>
      <w:marRight w:val="0"/>
      <w:marTop w:val="0"/>
      <w:marBottom w:val="0"/>
      <w:divBdr>
        <w:top w:val="none" w:sz="0" w:space="0" w:color="auto"/>
        <w:left w:val="none" w:sz="0" w:space="0" w:color="auto"/>
        <w:bottom w:val="none" w:sz="0" w:space="0" w:color="auto"/>
        <w:right w:val="none" w:sz="0" w:space="0" w:color="auto"/>
      </w:divBdr>
    </w:div>
    <w:div w:id="1716345567">
      <w:bodyDiv w:val="1"/>
      <w:marLeft w:val="0"/>
      <w:marRight w:val="0"/>
      <w:marTop w:val="0"/>
      <w:marBottom w:val="0"/>
      <w:divBdr>
        <w:top w:val="none" w:sz="0" w:space="0" w:color="auto"/>
        <w:left w:val="none" w:sz="0" w:space="0" w:color="auto"/>
        <w:bottom w:val="none" w:sz="0" w:space="0" w:color="auto"/>
        <w:right w:val="none" w:sz="0" w:space="0" w:color="auto"/>
      </w:divBdr>
    </w:div>
    <w:div w:id="1737505290">
      <w:bodyDiv w:val="1"/>
      <w:marLeft w:val="0"/>
      <w:marRight w:val="0"/>
      <w:marTop w:val="0"/>
      <w:marBottom w:val="0"/>
      <w:divBdr>
        <w:top w:val="none" w:sz="0" w:space="0" w:color="auto"/>
        <w:left w:val="none" w:sz="0" w:space="0" w:color="auto"/>
        <w:bottom w:val="none" w:sz="0" w:space="0" w:color="auto"/>
        <w:right w:val="none" w:sz="0" w:space="0" w:color="auto"/>
      </w:divBdr>
    </w:div>
    <w:div w:id="1746609662">
      <w:bodyDiv w:val="1"/>
      <w:marLeft w:val="0"/>
      <w:marRight w:val="0"/>
      <w:marTop w:val="0"/>
      <w:marBottom w:val="0"/>
      <w:divBdr>
        <w:top w:val="none" w:sz="0" w:space="0" w:color="auto"/>
        <w:left w:val="none" w:sz="0" w:space="0" w:color="auto"/>
        <w:bottom w:val="none" w:sz="0" w:space="0" w:color="auto"/>
        <w:right w:val="none" w:sz="0" w:space="0" w:color="auto"/>
      </w:divBdr>
      <w:divsChild>
        <w:div w:id="76682834">
          <w:marLeft w:val="0"/>
          <w:marRight w:val="0"/>
          <w:marTop w:val="0"/>
          <w:marBottom w:val="0"/>
          <w:divBdr>
            <w:top w:val="none" w:sz="0" w:space="0" w:color="auto"/>
            <w:left w:val="none" w:sz="0" w:space="0" w:color="auto"/>
            <w:bottom w:val="none" w:sz="0" w:space="0" w:color="auto"/>
            <w:right w:val="none" w:sz="0" w:space="0" w:color="auto"/>
          </w:divBdr>
        </w:div>
        <w:div w:id="1321929414">
          <w:marLeft w:val="0"/>
          <w:marRight w:val="0"/>
          <w:marTop w:val="0"/>
          <w:marBottom w:val="0"/>
          <w:divBdr>
            <w:top w:val="none" w:sz="0" w:space="0" w:color="auto"/>
            <w:left w:val="none" w:sz="0" w:space="0" w:color="auto"/>
            <w:bottom w:val="none" w:sz="0" w:space="0" w:color="auto"/>
            <w:right w:val="none" w:sz="0" w:space="0" w:color="auto"/>
          </w:divBdr>
        </w:div>
      </w:divsChild>
    </w:div>
    <w:div w:id="1747412715">
      <w:bodyDiv w:val="1"/>
      <w:marLeft w:val="0"/>
      <w:marRight w:val="0"/>
      <w:marTop w:val="0"/>
      <w:marBottom w:val="0"/>
      <w:divBdr>
        <w:top w:val="none" w:sz="0" w:space="0" w:color="auto"/>
        <w:left w:val="none" w:sz="0" w:space="0" w:color="auto"/>
        <w:bottom w:val="none" w:sz="0" w:space="0" w:color="auto"/>
        <w:right w:val="none" w:sz="0" w:space="0" w:color="auto"/>
      </w:divBdr>
      <w:divsChild>
        <w:div w:id="865412184">
          <w:marLeft w:val="0"/>
          <w:marRight w:val="0"/>
          <w:marTop w:val="0"/>
          <w:marBottom w:val="0"/>
          <w:divBdr>
            <w:top w:val="none" w:sz="0" w:space="0" w:color="auto"/>
            <w:left w:val="none" w:sz="0" w:space="0" w:color="auto"/>
            <w:bottom w:val="none" w:sz="0" w:space="0" w:color="auto"/>
            <w:right w:val="none" w:sz="0" w:space="0" w:color="auto"/>
          </w:divBdr>
          <w:divsChild>
            <w:div w:id="423574443">
              <w:marLeft w:val="0"/>
              <w:marRight w:val="0"/>
              <w:marTop w:val="0"/>
              <w:marBottom w:val="0"/>
              <w:divBdr>
                <w:top w:val="none" w:sz="0" w:space="0" w:color="auto"/>
                <w:left w:val="none" w:sz="0" w:space="0" w:color="auto"/>
                <w:bottom w:val="none" w:sz="0" w:space="0" w:color="auto"/>
                <w:right w:val="none" w:sz="0" w:space="0" w:color="auto"/>
              </w:divBdr>
              <w:divsChild>
                <w:div w:id="1087268999">
                  <w:marLeft w:val="0"/>
                  <w:marRight w:val="0"/>
                  <w:marTop w:val="0"/>
                  <w:marBottom w:val="0"/>
                  <w:divBdr>
                    <w:top w:val="none" w:sz="0" w:space="0" w:color="auto"/>
                    <w:left w:val="none" w:sz="0" w:space="0" w:color="auto"/>
                    <w:bottom w:val="none" w:sz="0" w:space="0" w:color="auto"/>
                    <w:right w:val="none" w:sz="0" w:space="0" w:color="auto"/>
                  </w:divBdr>
                  <w:divsChild>
                    <w:div w:id="913079963">
                      <w:marLeft w:val="0"/>
                      <w:marRight w:val="0"/>
                      <w:marTop w:val="0"/>
                      <w:marBottom w:val="0"/>
                      <w:divBdr>
                        <w:top w:val="none" w:sz="0" w:space="0" w:color="auto"/>
                        <w:left w:val="none" w:sz="0" w:space="0" w:color="auto"/>
                        <w:bottom w:val="none" w:sz="0" w:space="0" w:color="auto"/>
                        <w:right w:val="none" w:sz="0" w:space="0" w:color="auto"/>
                      </w:divBdr>
                      <w:divsChild>
                        <w:div w:id="1983846733">
                          <w:marLeft w:val="0"/>
                          <w:marRight w:val="0"/>
                          <w:marTop w:val="0"/>
                          <w:marBottom w:val="0"/>
                          <w:divBdr>
                            <w:top w:val="none" w:sz="0" w:space="0" w:color="auto"/>
                            <w:left w:val="none" w:sz="0" w:space="0" w:color="auto"/>
                            <w:bottom w:val="none" w:sz="0" w:space="0" w:color="auto"/>
                            <w:right w:val="none" w:sz="0" w:space="0" w:color="auto"/>
                          </w:divBdr>
                          <w:divsChild>
                            <w:div w:id="510724593">
                              <w:marLeft w:val="0"/>
                              <w:marRight w:val="0"/>
                              <w:marTop w:val="0"/>
                              <w:marBottom w:val="0"/>
                              <w:divBdr>
                                <w:top w:val="none" w:sz="0" w:space="0" w:color="auto"/>
                                <w:left w:val="none" w:sz="0" w:space="0" w:color="auto"/>
                                <w:bottom w:val="none" w:sz="0" w:space="0" w:color="auto"/>
                                <w:right w:val="none" w:sz="0" w:space="0" w:color="auto"/>
                              </w:divBdr>
                              <w:divsChild>
                                <w:div w:id="1732580771">
                                  <w:marLeft w:val="0"/>
                                  <w:marRight w:val="0"/>
                                  <w:marTop w:val="0"/>
                                  <w:marBottom w:val="0"/>
                                  <w:divBdr>
                                    <w:top w:val="single" w:sz="4" w:space="0" w:color="F5F5F5"/>
                                    <w:left w:val="single" w:sz="4" w:space="0" w:color="F5F5F5"/>
                                    <w:bottom w:val="single" w:sz="4" w:space="0" w:color="F5F5F5"/>
                                    <w:right w:val="single" w:sz="4" w:space="0" w:color="F5F5F5"/>
                                  </w:divBdr>
                                  <w:divsChild>
                                    <w:div w:id="272786572">
                                      <w:marLeft w:val="0"/>
                                      <w:marRight w:val="0"/>
                                      <w:marTop w:val="0"/>
                                      <w:marBottom w:val="0"/>
                                      <w:divBdr>
                                        <w:top w:val="none" w:sz="0" w:space="0" w:color="auto"/>
                                        <w:left w:val="none" w:sz="0" w:space="0" w:color="auto"/>
                                        <w:bottom w:val="none" w:sz="0" w:space="0" w:color="auto"/>
                                        <w:right w:val="none" w:sz="0" w:space="0" w:color="auto"/>
                                      </w:divBdr>
                                      <w:divsChild>
                                        <w:div w:id="825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545928">
      <w:bodyDiv w:val="1"/>
      <w:marLeft w:val="0"/>
      <w:marRight w:val="0"/>
      <w:marTop w:val="0"/>
      <w:marBottom w:val="0"/>
      <w:divBdr>
        <w:top w:val="none" w:sz="0" w:space="0" w:color="auto"/>
        <w:left w:val="none" w:sz="0" w:space="0" w:color="auto"/>
        <w:bottom w:val="none" w:sz="0" w:space="0" w:color="auto"/>
        <w:right w:val="none" w:sz="0" w:space="0" w:color="auto"/>
      </w:divBdr>
    </w:div>
    <w:div w:id="1756051279">
      <w:bodyDiv w:val="1"/>
      <w:marLeft w:val="0"/>
      <w:marRight w:val="0"/>
      <w:marTop w:val="0"/>
      <w:marBottom w:val="0"/>
      <w:divBdr>
        <w:top w:val="none" w:sz="0" w:space="0" w:color="auto"/>
        <w:left w:val="none" w:sz="0" w:space="0" w:color="auto"/>
        <w:bottom w:val="none" w:sz="0" w:space="0" w:color="auto"/>
        <w:right w:val="none" w:sz="0" w:space="0" w:color="auto"/>
      </w:divBdr>
    </w:div>
    <w:div w:id="1765496873">
      <w:bodyDiv w:val="1"/>
      <w:marLeft w:val="0"/>
      <w:marRight w:val="0"/>
      <w:marTop w:val="0"/>
      <w:marBottom w:val="0"/>
      <w:divBdr>
        <w:top w:val="none" w:sz="0" w:space="0" w:color="auto"/>
        <w:left w:val="none" w:sz="0" w:space="0" w:color="auto"/>
        <w:bottom w:val="none" w:sz="0" w:space="0" w:color="auto"/>
        <w:right w:val="none" w:sz="0" w:space="0" w:color="auto"/>
      </w:divBdr>
    </w:div>
    <w:div w:id="1777090915">
      <w:bodyDiv w:val="1"/>
      <w:marLeft w:val="0"/>
      <w:marRight w:val="0"/>
      <w:marTop w:val="0"/>
      <w:marBottom w:val="0"/>
      <w:divBdr>
        <w:top w:val="none" w:sz="0" w:space="0" w:color="auto"/>
        <w:left w:val="none" w:sz="0" w:space="0" w:color="auto"/>
        <w:bottom w:val="none" w:sz="0" w:space="0" w:color="auto"/>
        <w:right w:val="none" w:sz="0" w:space="0" w:color="auto"/>
      </w:divBdr>
    </w:div>
    <w:div w:id="1780562648">
      <w:bodyDiv w:val="1"/>
      <w:marLeft w:val="0"/>
      <w:marRight w:val="0"/>
      <w:marTop w:val="0"/>
      <w:marBottom w:val="0"/>
      <w:divBdr>
        <w:top w:val="none" w:sz="0" w:space="0" w:color="auto"/>
        <w:left w:val="none" w:sz="0" w:space="0" w:color="auto"/>
        <w:bottom w:val="none" w:sz="0" w:space="0" w:color="auto"/>
        <w:right w:val="none" w:sz="0" w:space="0" w:color="auto"/>
      </w:divBdr>
    </w:div>
    <w:div w:id="1785150788">
      <w:bodyDiv w:val="1"/>
      <w:marLeft w:val="0"/>
      <w:marRight w:val="0"/>
      <w:marTop w:val="0"/>
      <w:marBottom w:val="0"/>
      <w:divBdr>
        <w:top w:val="none" w:sz="0" w:space="0" w:color="auto"/>
        <w:left w:val="none" w:sz="0" w:space="0" w:color="auto"/>
        <w:bottom w:val="none" w:sz="0" w:space="0" w:color="auto"/>
        <w:right w:val="none" w:sz="0" w:space="0" w:color="auto"/>
      </w:divBdr>
    </w:div>
    <w:div w:id="1790392100">
      <w:bodyDiv w:val="1"/>
      <w:marLeft w:val="0"/>
      <w:marRight w:val="0"/>
      <w:marTop w:val="0"/>
      <w:marBottom w:val="0"/>
      <w:divBdr>
        <w:top w:val="none" w:sz="0" w:space="0" w:color="auto"/>
        <w:left w:val="none" w:sz="0" w:space="0" w:color="auto"/>
        <w:bottom w:val="none" w:sz="0" w:space="0" w:color="auto"/>
        <w:right w:val="none" w:sz="0" w:space="0" w:color="auto"/>
      </w:divBdr>
    </w:div>
    <w:div w:id="1801726280">
      <w:bodyDiv w:val="1"/>
      <w:marLeft w:val="0"/>
      <w:marRight w:val="0"/>
      <w:marTop w:val="0"/>
      <w:marBottom w:val="0"/>
      <w:divBdr>
        <w:top w:val="none" w:sz="0" w:space="0" w:color="auto"/>
        <w:left w:val="none" w:sz="0" w:space="0" w:color="auto"/>
        <w:bottom w:val="none" w:sz="0" w:space="0" w:color="auto"/>
        <w:right w:val="none" w:sz="0" w:space="0" w:color="auto"/>
      </w:divBdr>
    </w:div>
    <w:div w:id="1804274995">
      <w:bodyDiv w:val="1"/>
      <w:marLeft w:val="0"/>
      <w:marRight w:val="0"/>
      <w:marTop w:val="0"/>
      <w:marBottom w:val="0"/>
      <w:divBdr>
        <w:top w:val="none" w:sz="0" w:space="0" w:color="auto"/>
        <w:left w:val="none" w:sz="0" w:space="0" w:color="auto"/>
        <w:bottom w:val="none" w:sz="0" w:space="0" w:color="auto"/>
        <w:right w:val="none" w:sz="0" w:space="0" w:color="auto"/>
      </w:divBdr>
    </w:div>
    <w:div w:id="1814563940">
      <w:bodyDiv w:val="1"/>
      <w:marLeft w:val="0"/>
      <w:marRight w:val="0"/>
      <w:marTop w:val="0"/>
      <w:marBottom w:val="0"/>
      <w:divBdr>
        <w:top w:val="none" w:sz="0" w:space="0" w:color="auto"/>
        <w:left w:val="none" w:sz="0" w:space="0" w:color="auto"/>
        <w:bottom w:val="none" w:sz="0" w:space="0" w:color="auto"/>
        <w:right w:val="none" w:sz="0" w:space="0" w:color="auto"/>
      </w:divBdr>
    </w:div>
    <w:div w:id="1829442931">
      <w:bodyDiv w:val="1"/>
      <w:marLeft w:val="0"/>
      <w:marRight w:val="0"/>
      <w:marTop w:val="0"/>
      <w:marBottom w:val="0"/>
      <w:divBdr>
        <w:top w:val="none" w:sz="0" w:space="0" w:color="auto"/>
        <w:left w:val="none" w:sz="0" w:space="0" w:color="auto"/>
        <w:bottom w:val="none" w:sz="0" w:space="0" w:color="auto"/>
        <w:right w:val="none" w:sz="0" w:space="0" w:color="auto"/>
      </w:divBdr>
    </w:div>
    <w:div w:id="1837765958">
      <w:bodyDiv w:val="1"/>
      <w:marLeft w:val="0"/>
      <w:marRight w:val="0"/>
      <w:marTop w:val="0"/>
      <w:marBottom w:val="0"/>
      <w:divBdr>
        <w:top w:val="none" w:sz="0" w:space="0" w:color="auto"/>
        <w:left w:val="none" w:sz="0" w:space="0" w:color="auto"/>
        <w:bottom w:val="none" w:sz="0" w:space="0" w:color="auto"/>
        <w:right w:val="none" w:sz="0" w:space="0" w:color="auto"/>
      </w:divBdr>
    </w:div>
    <w:div w:id="1842045661">
      <w:bodyDiv w:val="1"/>
      <w:marLeft w:val="0"/>
      <w:marRight w:val="0"/>
      <w:marTop w:val="0"/>
      <w:marBottom w:val="0"/>
      <w:divBdr>
        <w:top w:val="none" w:sz="0" w:space="0" w:color="auto"/>
        <w:left w:val="none" w:sz="0" w:space="0" w:color="auto"/>
        <w:bottom w:val="none" w:sz="0" w:space="0" w:color="auto"/>
        <w:right w:val="none" w:sz="0" w:space="0" w:color="auto"/>
      </w:divBdr>
    </w:div>
    <w:div w:id="1844589440">
      <w:bodyDiv w:val="1"/>
      <w:marLeft w:val="0"/>
      <w:marRight w:val="0"/>
      <w:marTop w:val="0"/>
      <w:marBottom w:val="0"/>
      <w:divBdr>
        <w:top w:val="none" w:sz="0" w:space="0" w:color="auto"/>
        <w:left w:val="none" w:sz="0" w:space="0" w:color="auto"/>
        <w:bottom w:val="none" w:sz="0" w:space="0" w:color="auto"/>
        <w:right w:val="none" w:sz="0" w:space="0" w:color="auto"/>
      </w:divBdr>
    </w:div>
    <w:div w:id="1844973106">
      <w:bodyDiv w:val="1"/>
      <w:marLeft w:val="0"/>
      <w:marRight w:val="0"/>
      <w:marTop w:val="0"/>
      <w:marBottom w:val="0"/>
      <w:divBdr>
        <w:top w:val="none" w:sz="0" w:space="0" w:color="auto"/>
        <w:left w:val="none" w:sz="0" w:space="0" w:color="auto"/>
        <w:bottom w:val="none" w:sz="0" w:space="0" w:color="auto"/>
        <w:right w:val="none" w:sz="0" w:space="0" w:color="auto"/>
      </w:divBdr>
    </w:div>
    <w:div w:id="1846822020">
      <w:bodyDiv w:val="1"/>
      <w:marLeft w:val="0"/>
      <w:marRight w:val="0"/>
      <w:marTop w:val="0"/>
      <w:marBottom w:val="0"/>
      <w:divBdr>
        <w:top w:val="none" w:sz="0" w:space="0" w:color="auto"/>
        <w:left w:val="none" w:sz="0" w:space="0" w:color="auto"/>
        <w:bottom w:val="none" w:sz="0" w:space="0" w:color="auto"/>
        <w:right w:val="none" w:sz="0" w:space="0" w:color="auto"/>
      </w:divBdr>
      <w:divsChild>
        <w:div w:id="352650471">
          <w:marLeft w:val="0"/>
          <w:marRight w:val="0"/>
          <w:marTop w:val="0"/>
          <w:marBottom w:val="0"/>
          <w:divBdr>
            <w:top w:val="none" w:sz="0" w:space="0" w:color="auto"/>
            <w:left w:val="none" w:sz="0" w:space="0" w:color="auto"/>
            <w:bottom w:val="none" w:sz="0" w:space="0" w:color="auto"/>
            <w:right w:val="none" w:sz="0" w:space="0" w:color="auto"/>
          </w:divBdr>
        </w:div>
        <w:div w:id="476411999">
          <w:marLeft w:val="0"/>
          <w:marRight w:val="0"/>
          <w:marTop w:val="0"/>
          <w:marBottom w:val="0"/>
          <w:divBdr>
            <w:top w:val="none" w:sz="0" w:space="0" w:color="auto"/>
            <w:left w:val="none" w:sz="0" w:space="0" w:color="auto"/>
            <w:bottom w:val="none" w:sz="0" w:space="0" w:color="auto"/>
            <w:right w:val="none" w:sz="0" w:space="0" w:color="auto"/>
          </w:divBdr>
        </w:div>
        <w:div w:id="528959337">
          <w:marLeft w:val="0"/>
          <w:marRight w:val="0"/>
          <w:marTop w:val="0"/>
          <w:marBottom w:val="0"/>
          <w:divBdr>
            <w:top w:val="none" w:sz="0" w:space="0" w:color="auto"/>
            <w:left w:val="none" w:sz="0" w:space="0" w:color="auto"/>
            <w:bottom w:val="none" w:sz="0" w:space="0" w:color="auto"/>
            <w:right w:val="none" w:sz="0" w:space="0" w:color="auto"/>
          </w:divBdr>
        </w:div>
        <w:div w:id="560992133">
          <w:marLeft w:val="0"/>
          <w:marRight w:val="0"/>
          <w:marTop w:val="0"/>
          <w:marBottom w:val="0"/>
          <w:divBdr>
            <w:top w:val="none" w:sz="0" w:space="0" w:color="auto"/>
            <w:left w:val="none" w:sz="0" w:space="0" w:color="auto"/>
            <w:bottom w:val="none" w:sz="0" w:space="0" w:color="auto"/>
            <w:right w:val="none" w:sz="0" w:space="0" w:color="auto"/>
          </w:divBdr>
        </w:div>
        <w:div w:id="704449521">
          <w:marLeft w:val="0"/>
          <w:marRight w:val="0"/>
          <w:marTop w:val="0"/>
          <w:marBottom w:val="0"/>
          <w:divBdr>
            <w:top w:val="none" w:sz="0" w:space="0" w:color="auto"/>
            <w:left w:val="none" w:sz="0" w:space="0" w:color="auto"/>
            <w:bottom w:val="none" w:sz="0" w:space="0" w:color="auto"/>
            <w:right w:val="none" w:sz="0" w:space="0" w:color="auto"/>
          </w:divBdr>
        </w:div>
        <w:div w:id="2018265884">
          <w:marLeft w:val="0"/>
          <w:marRight w:val="0"/>
          <w:marTop w:val="0"/>
          <w:marBottom w:val="0"/>
          <w:divBdr>
            <w:top w:val="none" w:sz="0" w:space="0" w:color="auto"/>
            <w:left w:val="none" w:sz="0" w:space="0" w:color="auto"/>
            <w:bottom w:val="none" w:sz="0" w:space="0" w:color="auto"/>
            <w:right w:val="none" w:sz="0" w:space="0" w:color="auto"/>
          </w:divBdr>
        </w:div>
      </w:divsChild>
    </w:div>
    <w:div w:id="1847623179">
      <w:bodyDiv w:val="1"/>
      <w:marLeft w:val="0"/>
      <w:marRight w:val="0"/>
      <w:marTop w:val="0"/>
      <w:marBottom w:val="0"/>
      <w:divBdr>
        <w:top w:val="none" w:sz="0" w:space="0" w:color="auto"/>
        <w:left w:val="none" w:sz="0" w:space="0" w:color="auto"/>
        <w:bottom w:val="none" w:sz="0" w:space="0" w:color="auto"/>
        <w:right w:val="none" w:sz="0" w:space="0" w:color="auto"/>
      </w:divBdr>
    </w:div>
    <w:div w:id="1851597339">
      <w:bodyDiv w:val="1"/>
      <w:marLeft w:val="0"/>
      <w:marRight w:val="0"/>
      <w:marTop w:val="0"/>
      <w:marBottom w:val="0"/>
      <w:divBdr>
        <w:top w:val="none" w:sz="0" w:space="0" w:color="auto"/>
        <w:left w:val="none" w:sz="0" w:space="0" w:color="auto"/>
        <w:bottom w:val="none" w:sz="0" w:space="0" w:color="auto"/>
        <w:right w:val="none" w:sz="0" w:space="0" w:color="auto"/>
      </w:divBdr>
    </w:div>
    <w:div w:id="1884364342">
      <w:bodyDiv w:val="1"/>
      <w:marLeft w:val="0"/>
      <w:marRight w:val="0"/>
      <w:marTop w:val="0"/>
      <w:marBottom w:val="0"/>
      <w:divBdr>
        <w:top w:val="none" w:sz="0" w:space="0" w:color="auto"/>
        <w:left w:val="none" w:sz="0" w:space="0" w:color="auto"/>
        <w:bottom w:val="none" w:sz="0" w:space="0" w:color="auto"/>
        <w:right w:val="none" w:sz="0" w:space="0" w:color="auto"/>
      </w:divBdr>
    </w:div>
    <w:div w:id="1890605066">
      <w:bodyDiv w:val="1"/>
      <w:marLeft w:val="0"/>
      <w:marRight w:val="0"/>
      <w:marTop w:val="0"/>
      <w:marBottom w:val="0"/>
      <w:divBdr>
        <w:top w:val="none" w:sz="0" w:space="0" w:color="auto"/>
        <w:left w:val="none" w:sz="0" w:space="0" w:color="auto"/>
        <w:bottom w:val="none" w:sz="0" w:space="0" w:color="auto"/>
        <w:right w:val="none" w:sz="0" w:space="0" w:color="auto"/>
      </w:divBdr>
    </w:div>
    <w:div w:id="1892308291">
      <w:bodyDiv w:val="1"/>
      <w:marLeft w:val="0"/>
      <w:marRight w:val="0"/>
      <w:marTop w:val="0"/>
      <w:marBottom w:val="0"/>
      <w:divBdr>
        <w:top w:val="none" w:sz="0" w:space="0" w:color="auto"/>
        <w:left w:val="none" w:sz="0" w:space="0" w:color="auto"/>
        <w:bottom w:val="none" w:sz="0" w:space="0" w:color="auto"/>
        <w:right w:val="none" w:sz="0" w:space="0" w:color="auto"/>
      </w:divBdr>
    </w:div>
    <w:div w:id="1897008109">
      <w:bodyDiv w:val="1"/>
      <w:marLeft w:val="0"/>
      <w:marRight w:val="0"/>
      <w:marTop w:val="0"/>
      <w:marBottom w:val="0"/>
      <w:divBdr>
        <w:top w:val="none" w:sz="0" w:space="0" w:color="auto"/>
        <w:left w:val="none" w:sz="0" w:space="0" w:color="auto"/>
        <w:bottom w:val="none" w:sz="0" w:space="0" w:color="auto"/>
        <w:right w:val="none" w:sz="0" w:space="0" w:color="auto"/>
      </w:divBdr>
    </w:div>
    <w:div w:id="1898006257">
      <w:bodyDiv w:val="1"/>
      <w:marLeft w:val="0"/>
      <w:marRight w:val="0"/>
      <w:marTop w:val="0"/>
      <w:marBottom w:val="0"/>
      <w:divBdr>
        <w:top w:val="none" w:sz="0" w:space="0" w:color="auto"/>
        <w:left w:val="none" w:sz="0" w:space="0" w:color="auto"/>
        <w:bottom w:val="none" w:sz="0" w:space="0" w:color="auto"/>
        <w:right w:val="none" w:sz="0" w:space="0" w:color="auto"/>
      </w:divBdr>
    </w:div>
    <w:div w:id="1907957023">
      <w:bodyDiv w:val="1"/>
      <w:marLeft w:val="0"/>
      <w:marRight w:val="0"/>
      <w:marTop w:val="0"/>
      <w:marBottom w:val="0"/>
      <w:divBdr>
        <w:top w:val="none" w:sz="0" w:space="0" w:color="auto"/>
        <w:left w:val="none" w:sz="0" w:space="0" w:color="auto"/>
        <w:bottom w:val="none" w:sz="0" w:space="0" w:color="auto"/>
        <w:right w:val="none" w:sz="0" w:space="0" w:color="auto"/>
      </w:divBdr>
    </w:div>
    <w:div w:id="1909924045">
      <w:bodyDiv w:val="1"/>
      <w:marLeft w:val="0"/>
      <w:marRight w:val="0"/>
      <w:marTop w:val="0"/>
      <w:marBottom w:val="0"/>
      <w:divBdr>
        <w:top w:val="none" w:sz="0" w:space="0" w:color="auto"/>
        <w:left w:val="none" w:sz="0" w:space="0" w:color="auto"/>
        <w:bottom w:val="none" w:sz="0" w:space="0" w:color="auto"/>
        <w:right w:val="none" w:sz="0" w:space="0" w:color="auto"/>
      </w:divBdr>
    </w:div>
    <w:div w:id="1913151323">
      <w:bodyDiv w:val="1"/>
      <w:marLeft w:val="0"/>
      <w:marRight w:val="0"/>
      <w:marTop w:val="0"/>
      <w:marBottom w:val="0"/>
      <w:divBdr>
        <w:top w:val="none" w:sz="0" w:space="0" w:color="auto"/>
        <w:left w:val="none" w:sz="0" w:space="0" w:color="auto"/>
        <w:bottom w:val="none" w:sz="0" w:space="0" w:color="auto"/>
        <w:right w:val="none" w:sz="0" w:space="0" w:color="auto"/>
      </w:divBdr>
    </w:div>
    <w:div w:id="1924409641">
      <w:bodyDiv w:val="1"/>
      <w:marLeft w:val="0"/>
      <w:marRight w:val="0"/>
      <w:marTop w:val="0"/>
      <w:marBottom w:val="0"/>
      <w:divBdr>
        <w:top w:val="none" w:sz="0" w:space="0" w:color="auto"/>
        <w:left w:val="none" w:sz="0" w:space="0" w:color="auto"/>
        <w:bottom w:val="none" w:sz="0" w:space="0" w:color="auto"/>
        <w:right w:val="none" w:sz="0" w:space="0" w:color="auto"/>
      </w:divBdr>
    </w:div>
    <w:div w:id="1939410588">
      <w:bodyDiv w:val="1"/>
      <w:marLeft w:val="0"/>
      <w:marRight w:val="0"/>
      <w:marTop w:val="0"/>
      <w:marBottom w:val="0"/>
      <w:divBdr>
        <w:top w:val="none" w:sz="0" w:space="0" w:color="auto"/>
        <w:left w:val="none" w:sz="0" w:space="0" w:color="auto"/>
        <w:bottom w:val="none" w:sz="0" w:space="0" w:color="auto"/>
        <w:right w:val="none" w:sz="0" w:space="0" w:color="auto"/>
      </w:divBdr>
    </w:div>
    <w:div w:id="1941253148">
      <w:bodyDiv w:val="1"/>
      <w:marLeft w:val="0"/>
      <w:marRight w:val="0"/>
      <w:marTop w:val="0"/>
      <w:marBottom w:val="0"/>
      <w:divBdr>
        <w:top w:val="none" w:sz="0" w:space="0" w:color="auto"/>
        <w:left w:val="none" w:sz="0" w:space="0" w:color="auto"/>
        <w:bottom w:val="none" w:sz="0" w:space="0" w:color="auto"/>
        <w:right w:val="none" w:sz="0" w:space="0" w:color="auto"/>
      </w:divBdr>
    </w:div>
    <w:div w:id="1947074775">
      <w:bodyDiv w:val="1"/>
      <w:marLeft w:val="0"/>
      <w:marRight w:val="0"/>
      <w:marTop w:val="0"/>
      <w:marBottom w:val="0"/>
      <w:divBdr>
        <w:top w:val="none" w:sz="0" w:space="0" w:color="auto"/>
        <w:left w:val="none" w:sz="0" w:space="0" w:color="auto"/>
        <w:bottom w:val="none" w:sz="0" w:space="0" w:color="auto"/>
        <w:right w:val="none" w:sz="0" w:space="0" w:color="auto"/>
      </w:divBdr>
    </w:div>
    <w:div w:id="1951275919">
      <w:bodyDiv w:val="1"/>
      <w:marLeft w:val="0"/>
      <w:marRight w:val="0"/>
      <w:marTop w:val="0"/>
      <w:marBottom w:val="0"/>
      <w:divBdr>
        <w:top w:val="none" w:sz="0" w:space="0" w:color="auto"/>
        <w:left w:val="none" w:sz="0" w:space="0" w:color="auto"/>
        <w:bottom w:val="none" w:sz="0" w:space="0" w:color="auto"/>
        <w:right w:val="none" w:sz="0" w:space="0" w:color="auto"/>
      </w:divBdr>
    </w:div>
    <w:div w:id="1953784790">
      <w:bodyDiv w:val="1"/>
      <w:marLeft w:val="0"/>
      <w:marRight w:val="0"/>
      <w:marTop w:val="0"/>
      <w:marBottom w:val="0"/>
      <w:divBdr>
        <w:top w:val="none" w:sz="0" w:space="0" w:color="auto"/>
        <w:left w:val="none" w:sz="0" w:space="0" w:color="auto"/>
        <w:bottom w:val="none" w:sz="0" w:space="0" w:color="auto"/>
        <w:right w:val="none" w:sz="0" w:space="0" w:color="auto"/>
      </w:divBdr>
    </w:div>
    <w:div w:id="1954246807">
      <w:bodyDiv w:val="1"/>
      <w:marLeft w:val="0"/>
      <w:marRight w:val="0"/>
      <w:marTop w:val="0"/>
      <w:marBottom w:val="0"/>
      <w:divBdr>
        <w:top w:val="none" w:sz="0" w:space="0" w:color="auto"/>
        <w:left w:val="none" w:sz="0" w:space="0" w:color="auto"/>
        <w:bottom w:val="none" w:sz="0" w:space="0" w:color="auto"/>
        <w:right w:val="none" w:sz="0" w:space="0" w:color="auto"/>
      </w:divBdr>
    </w:div>
    <w:div w:id="1955286860">
      <w:bodyDiv w:val="1"/>
      <w:marLeft w:val="0"/>
      <w:marRight w:val="0"/>
      <w:marTop w:val="0"/>
      <w:marBottom w:val="0"/>
      <w:divBdr>
        <w:top w:val="none" w:sz="0" w:space="0" w:color="auto"/>
        <w:left w:val="none" w:sz="0" w:space="0" w:color="auto"/>
        <w:bottom w:val="none" w:sz="0" w:space="0" w:color="auto"/>
        <w:right w:val="none" w:sz="0" w:space="0" w:color="auto"/>
      </w:divBdr>
    </w:div>
    <w:div w:id="1956136217">
      <w:bodyDiv w:val="1"/>
      <w:marLeft w:val="0"/>
      <w:marRight w:val="0"/>
      <w:marTop w:val="0"/>
      <w:marBottom w:val="0"/>
      <w:divBdr>
        <w:top w:val="none" w:sz="0" w:space="0" w:color="auto"/>
        <w:left w:val="none" w:sz="0" w:space="0" w:color="auto"/>
        <w:bottom w:val="none" w:sz="0" w:space="0" w:color="auto"/>
        <w:right w:val="none" w:sz="0" w:space="0" w:color="auto"/>
      </w:divBdr>
    </w:div>
    <w:div w:id="1962032050">
      <w:bodyDiv w:val="1"/>
      <w:marLeft w:val="0"/>
      <w:marRight w:val="0"/>
      <w:marTop w:val="0"/>
      <w:marBottom w:val="0"/>
      <w:divBdr>
        <w:top w:val="none" w:sz="0" w:space="0" w:color="auto"/>
        <w:left w:val="none" w:sz="0" w:space="0" w:color="auto"/>
        <w:bottom w:val="none" w:sz="0" w:space="0" w:color="auto"/>
        <w:right w:val="none" w:sz="0" w:space="0" w:color="auto"/>
      </w:divBdr>
    </w:div>
    <w:div w:id="1964461844">
      <w:bodyDiv w:val="1"/>
      <w:marLeft w:val="0"/>
      <w:marRight w:val="0"/>
      <w:marTop w:val="0"/>
      <w:marBottom w:val="0"/>
      <w:divBdr>
        <w:top w:val="none" w:sz="0" w:space="0" w:color="auto"/>
        <w:left w:val="none" w:sz="0" w:space="0" w:color="auto"/>
        <w:bottom w:val="none" w:sz="0" w:space="0" w:color="auto"/>
        <w:right w:val="none" w:sz="0" w:space="0" w:color="auto"/>
      </w:divBdr>
    </w:div>
    <w:div w:id="1970360336">
      <w:bodyDiv w:val="1"/>
      <w:marLeft w:val="0"/>
      <w:marRight w:val="0"/>
      <w:marTop w:val="0"/>
      <w:marBottom w:val="0"/>
      <w:divBdr>
        <w:top w:val="none" w:sz="0" w:space="0" w:color="auto"/>
        <w:left w:val="none" w:sz="0" w:space="0" w:color="auto"/>
        <w:bottom w:val="none" w:sz="0" w:space="0" w:color="auto"/>
        <w:right w:val="none" w:sz="0" w:space="0" w:color="auto"/>
      </w:divBdr>
    </w:div>
    <w:div w:id="1975483991">
      <w:bodyDiv w:val="1"/>
      <w:marLeft w:val="0"/>
      <w:marRight w:val="0"/>
      <w:marTop w:val="0"/>
      <w:marBottom w:val="0"/>
      <w:divBdr>
        <w:top w:val="none" w:sz="0" w:space="0" w:color="auto"/>
        <w:left w:val="none" w:sz="0" w:space="0" w:color="auto"/>
        <w:bottom w:val="none" w:sz="0" w:space="0" w:color="auto"/>
        <w:right w:val="none" w:sz="0" w:space="0" w:color="auto"/>
      </w:divBdr>
    </w:div>
    <w:div w:id="1989170951">
      <w:bodyDiv w:val="1"/>
      <w:marLeft w:val="0"/>
      <w:marRight w:val="0"/>
      <w:marTop w:val="0"/>
      <w:marBottom w:val="0"/>
      <w:divBdr>
        <w:top w:val="none" w:sz="0" w:space="0" w:color="auto"/>
        <w:left w:val="none" w:sz="0" w:space="0" w:color="auto"/>
        <w:bottom w:val="none" w:sz="0" w:space="0" w:color="auto"/>
        <w:right w:val="none" w:sz="0" w:space="0" w:color="auto"/>
      </w:divBdr>
    </w:div>
    <w:div w:id="1998797546">
      <w:bodyDiv w:val="1"/>
      <w:marLeft w:val="0"/>
      <w:marRight w:val="0"/>
      <w:marTop w:val="0"/>
      <w:marBottom w:val="0"/>
      <w:divBdr>
        <w:top w:val="none" w:sz="0" w:space="0" w:color="auto"/>
        <w:left w:val="none" w:sz="0" w:space="0" w:color="auto"/>
        <w:bottom w:val="none" w:sz="0" w:space="0" w:color="auto"/>
        <w:right w:val="none" w:sz="0" w:space="0" w:color="auto"/>
      </w:divBdr>
    </w:div>
    <w:div w:id="1999455525">
      <w:bodyDiv w:val="1"/>
      <w:marLeft w:val="0"/>
      <w:marRight w:val="0"/>
      <w:marTop w:val="0"/>
      <w:marBottom w:val="0"/>
      <w:divBdr>
        <w:top w:val="none" w:sz="0" w:space="0" w:color="auto"/>
        <w:left w:val="none" w:sz="0" w:space="0" w:color="auto"/>
        <w:bottom w:val="none" w:sz="0" w:space="0" w:color="auto"/>
        <w:right w:val="none" w:sz="0" w:space="0" w:color="auto"/>
      </w:divBdr>
    </w:div>
    <w:div w:id="2009095928">
      <w:bodyDiv w:val="1"/>
      <w:marLeft w:val="0"/>
      <w:marRight w:val="0"/>
      <w:marTop w:val="0"/>
      <w:marBottom w:val="0"/>
      <w:divBdr>
        <w:top w:val="none" w:sz="0" w:space="0" w:color="auto"/>
        <w:left w:val="none" w:sz="0" w:space="0" w:color="auto"/>
        <w:bottom w:val="none" w:sz="0" w:space="0" w:color="auto"/>
        <w:right w:val="none" w:sz="0" w:space="0" w:color="auto"/>
      </w:divBdr>
    </w:div>
    <w:div w:id="2013558088">
      <w:bodyDiv w:val="1"/>
      <w:marLeft w:val="0"/>
      <w:marRight w:val="0"/>
      <w:marTop w:val="0"/>
      <w:marBottom w:val="0"/>
      <w:divBdr>
        <w:top w:val="none" w:sz="0" w:space="0" w:color="auto"/>
        <w:left w:val="none" w:sz="0" w:space="0" w:color="auto"/>
        <w:bottom w:val="none" w:sz="0" w:space="0" w:color="auto"/>
        <w:right w:val="none" w:sz="0" w:space="0" w:color="auto"/>
      </w:divBdr>
    </w:div>
    <w:div w:id="2019233272">
      <w:bodyDiv w:val="1"/>
      <w:marLeft w:val="0"/>
      <w:marRight w:val="0"/>
      <w:marTop w:val="0"/>
      <w:marBottom w:val="0"/>
      <w:divBdr>
        <w:top w:val="none" w:sz="0" w:space="0" w:color="auto"/>
        <w:left w:val="none" w:sz="0" w:space="0" w:color="auto"/>
        <w:bottom w:val="none" w:sz="0" w:space="0" w:color="auto"/>
        <w:right w:val="none" w:sz="0" w:space="0" w:color="auto"/>
      </w:divBdr>
    </w:div>
    <w:div w:id="2027441858">
      <w:bodyDiv w:val="1"/>
      <w:marLeft w:val="0"/>
      <w:marRight w:val="0"/>
      <w:marTop w:val="0"/>
      <w:marBottom w:val="0"/>
      <w:divBdr>
        <w:top w:val="none" w:sz="0" w:space="0" w:color="auto"/>
        <w:left w:val="none" w:sz="0" w:space="0" w:color="auto"/>
        <w:bottom w:val="none" w:sz="0" w:space="0" w:color="auto"/>
        <w:right w:val="none" w:sz="0" w:space="0" w:color="auto"/>
      </w:divBdr>
    </w:div>
    <w:div w:id="2039432206">
      <w:bodyDiv w:val="1"/>
      <w:marLeft w:val="0"/>
      <w:marRight w:val="0"/>
      <w:marTop w:val="0"/>
      <w:marBottom w:val="0"/>
      <w:divBdr>
        <w:top w:val="none" w:sz="0" w:space="0" w:color="auto"/>
        <w:left w:val="none" w:sz="0" w:space="0" w:color="auto"/>
        <w:bottom w:val="none" w:sz="0" w:space="0" w:color="auto"/>
        <w:right w:val="none" w:sz="0" w:space="0" w:color="auto"/>
      </w:divBdr>
    </w:div>
    <w:div w:id="2040350386">
      <w:bodyDiv w:val="1"/>
      <w:marLeft w:val="0"/>
      <w:marRight w:val="0"/>
      <w:marTop w:val="0"/>
      <w:marBottom w:val="0"/>
      <w:divBdr>
        <w:top w:val="none" w:sz="0" w:space="0" w:color="auto"/>
        <w:left w:val="none" w:sz="0" w:space="0" w:color="auto"/>
        <w:bottom w:val="none" w:sz="0" w:space="0" w:color="auto"/>
        <w:right w:val="none" w:sz="0" w:space="0" w:color="auto"/>
      </w:divBdr>
    </w:div>
    <w:div w:id="2041085434">
      <w:bodyDiv w:val="1"/>
      <w:marLeft w:val="0"/>
      <w:marRight w:val="0"/>
      <w:marTop w:val="0"/>
      <w:marBottom w:val="0"/>
      <w:divBdr>
        <w:top w:val="none" w:sz="0" w:space="0" w:color="auto"/>
        <w:left w:val="none" w:sz="0" w:space="0" w:color="auto"/>
        <w:bottom w:val="none" w:sz="0" w:space="0" w:color="auto"/>
        <w:right w:val="none" w:sz="0" w:space="0" w:color="auto"/>
      </w:divBdr>
    </w:div>
    <w:div w:id="2046710405">
      <w:bodyDiv w:val="1"/>
      <w:marLeft w:val="0"/>
      <w:marRight w:val="0"/>
      <w:marTop w:val="0"/>
      <w:marBottom w:val="0"/>
      <w:divBdr>
        <w:top w:val="none" w:sz="0" w:space="0" w:color="auto"/>
        <w:left w:val="none" w:sz="0" w:space="0" w:color="auto"/>
        <w:bottom w:val="none" w:sz="0" w:space="0" w:color="auto"/>
        <w:right w:val="none" w:sz="0" w:space="0" w:color="auto"/>
      </w:divBdr>
    </w:div>
    <w:div w:id="2047680782">
      <w:bodyDiv w:val="1"/>
      <w:marLeft w:val="0"/>
      <w:marRight w:val="0"/>
      <w:marTop w:val="0"/>
      <w:marBottom w:val="0"/>
      <w:divBdr>
        <w:top w:val="none" w:sz="0" w:space="0" w:color="auto"/>
        <w:left w:val="none" w:sz="0" w:space="0" w:color="auto"/>
        <w:bottom w:val="none" w:sz="0" w:space="0" w:color="auto"/>
        <w:right w:val="none" w:sz="0" w:space="0" w:color="auto"/>
      </w:divBdr>
    </w:div>
    <w:div w:id="2051223016">
      <w:bodyDiv w:val="1"/>
      <w:marLeft w:val="0"/>
      <w:marRight w:val="0"/>
      <w:marTop w:val="0"/>
      <w:marBottom w:val="0"/>
      <w:divBdr>
        <w:top w:val="none" w:sz="0" w:space="0" w:color="auto"/>
        <w:left w:val="none" w:sz="0" w:space="0" w:color="auto"/>
        <w:bottom w:val="none" w:sz="0" w:space="0" w:color="auto"/>
        <w:right w:val="none" w:sz="0" w:space="0" w:color="auto"/>
      </w:divBdr>
    </w:div>
    <w:div w:id="2056661961">
      <w:bodyDiv w:val="1"/>
      <w:marLeft w:val="0"/>
      <w:marRight w:val="0"/>
      <w:marTop w:val="0"/>
      <w:marBottom w:val="0"/>
      <w:divBdr>
        <w:top w:val="none" w:sz="0" w:space="0" w:color="auto"/>
        <w:left w:val="none" w:sz="0" w:space="0" w:color="auto"/>
        <w:bottom w:val="none" w:sz="0" w:space="0" w:color="auto"/>
        <w:right w:val="none" w:sz="0" w:space="0" w:color="auto"/>
      </w:divBdr>
    </w:div>
    <w:div w:id="2058624992">
      <w:bodyDiv w:val="1"/>
      <w:marLeft w:val="0"/>
      <w:marRight w:val="0"/>
      <w:marTop w:val="0"/>
      <w:marBottom w:val="0"/>
      <w:divBdr>
        <w:top w:val="none" w:sz="0" w:space="0" w:color="auto"/>
        <w:left w:val="none" w:sz="0" w:space="0" w:color="auto"/>
        <w:bottom w:val="none" w:sz="0" w:space="0" w:color="auto"/>
        <w:right w:val="none" w:sz="0" w:space="0" w:color="auto"/>
      </w:divBdr>
    </w:div>
    <w:div w:id="2060937895">
      <w:bodyDiv w:val="1"/>
      <w:marLeft w:val="0"/>
      <w:marRight w:val="0"/>
      <w:marTop w:val="0"/>
      <w:marBottom w:val="0"/>
      <w:divBdr>
        <w:top w:val="none" w:sz="0" w:space="0" w:color="auto"/>
        <w:left w:val="none" w:sz="0" w:space="0" w:color="auto"/>
        <w:bottom w:val="none" w:sz="0" w:space="0" w:color="auto"/>
        <w:right w:val="none" w:sz="0" w:space="0" w:color="auto"/>
      </w:divBdr>
      <w:divsChild>
        <w:div w:id="67310251">
          <w:marLeft w:val="0"/>
          <w:marRight w:val="0"/>
          <w:marTop w:val="0"/>
          <w:marBottom w:val="0"/>
          <w:divBdr>
            <w:top w:val="none" w:sz="0" w:space="0" w:color="auto"/>
            <w:left w:val="none" w:sz="0" w:space="0" w:color="auto"/>
            <w:bottom w:val="none" w:sz="0" w:space="0" w:color="auto"/>
            <w:right w:val="none" w:sz="0" w:space="0" w:color="auto"/>
          </w:divBdr>
        </w:div>
        <w:div w:id="190605226">
          <w:marLeft w:val="0"/>
          <w:marRight w:val="0"/>
          <w:marTop w:val="0"/>
          <w:marBottom w:val="0"/>
          <w:divBdr>
            <w:top w:val="none" w:sz="0" w:space="0" w:color="auto"/>
            <w:left w:val="none" w:sz="0" w:space="0" w:color="auto"/>
            <w:bottom w:val="none" w:sz="0" w:space="0" w:color="auto"/>
            <w:right w:val="none" w:sz="0" w:space="0" w:color="auto"/>
          </w:divBdr>
        </w:div>
        <w:div w:id="533467155">
          <w:marLeft w:val="0"/>
          <w:marRight w:val="0"/>
          <w:marTop w:val="0"/>
          <w:marBottom w:val="0"/>
          <w:divBdr>
            <w:top w:val="none" w:sz="0" w:space="0" w:color="auto"/>
            <w:left w:val="none" w:sz="0" w:space="0" w:color="auto"/>
            <w:bottom w:val="none" w:sz="0" w:space="0" w:color="auto"/>
            <w:right w:val="none" w:sz="0" w:space="0" w:color="auto"/>
          </w:divBdr>
        </w:div>
        <w:div w:id="725031021">
          <w:marLeft w:val="0"/>
          <w:marRight w:val="0"/>
          <w:marTop w:val="0"/>
          <w:marBottom w:val="0"/>
          <w:divBdr>
            <w:top w:val="none" w:sz="0" w:space="0" w:color="auto"/>
            <w:left w:val="none" w:sz="0" w:space="0" w:color="auto"/>
            <w:bottom w:val="none" w:sz="0" w:space="0" w:color="auto"/>
            <w:right w:val="none" w:sz="0" w:space="0" w:color="auto"/>
          </w:divBdr>
        </w:div>
        <w:div w:id="758714902">
          <w:marLeft w:val="0"/>
          <w:marRight w:val="0"/>
          <w:marTop w:val="0"/>
          <w:marBottom w:val="0"/>
          <w:divBdr>
            <w:top w:val="none" w:sz="0" w:space="0" w:color="auto"/>
            <w:left w:val="none" w:sz="0" w:space="0" w:color="auto"/>
            <w:bottom w:val="none" w:sz="0" w:space="0" w:color="auto"/>
            <w:right w:val="none" w:sz="0" w:space="0" w:color="auto"/>
          </w:divBdr>
        </w:div>
        <w:div w:id="1090852572">
          <w:marLeft w:val="0"/>
          <w:marRight w:val="0"/>
          <w:marTop w:val="0"/>
          <w:marBottom w:val="0"/>
          <w:divBdr>
            <w:top w:val="none" w:sz="0" w:space="0" w:color="auto"/>
            <w:left w:val="none" w:sz="0" w:space="0" w:color="auto"/>
            <w:bottom w:val="none" w:sz="0" w:space="0" w:color="auto"/>
            <w:right w:val="none" w:sz="0" w:space="0" w:color="auto"/>
          </w:divBdr>
        </w:div>
        <w:div w:id="1372069679">
          <w:marLeft w:val="0"/>
          <w:marRight w:val="0"/>
          <w:marTop w:val="0"/>
          <w:marBottom w:val="0"/>
          <w:divBdr>
            <w:top w:val="none" w:sz="0" w:space="0" w:color="auto"/>
            <w:left w:val="none" w:sz="0" w:space="0" w:color="auto"/>
            <w:bottom w:val="none" w:sz="0" w:space="0" w:color="auto"/>
            <w:right w:val="none" w:sz="0" w:space="0" w:color="auto"/>
          </w:divBdr>
        </w:div>
        <w:div w:id="1768305829">
          <w:marLeft w:val="0"/>
          <w:marRight w:val="0"/>
          <w:marTop w:val="0"/>
          <w:marBottom w:val="0"/>
          <w:divBdr>
            <w:top w:val="none" w:sz="0" w:space="0" w:color="auto"/>
            <w:left w:val="none" w:sz="0" w:space="0" w:color="auto"/>
            <w:bottom w:val="none" w:sz="0" w:space="0" w:color="auto"/>
            <w:right w:val="none" w:sz="0" w:space="0" w:color="auto"/>
          </w:divBdr>
        </w:div>
      </w:divsChild>
    </w:div>
    <w:div w:id="2069181762">
      <w:bodyDiv w:val="1"/>
      <w:marLeft w:val="0"/>
      <w:marRight w:val="0"/>
      <w:marTop w:val="0"/>
      <w:marBottom w:val="0"/>
      <w:divBdr>
        <w:top w:val="none" w:sz="0" w:space="0" w:color="auto"/>
        <w:left w:val="none" w:sz="0" w:space="0" w:color="auto"/>
        <w:bottom w:val="none" w:sz="0" w:space="0" w:color="auto"/>
        <w:right w:val="none" w:sz="0" w:space="0" w:color="auto"/>
      </w:divBdr>
    </w:div>
    <w:div w:id="2074430175">
      <w:bodyDiv w:val="1"/>
      <w:marLeft w:val="0"/>
      <w:marRight w:val="0"/>
      <w:marTop w:val="0"/>
      <w:marBottom w:val="0"/>
      <w:divBdr>
        <w:top w:val="none" w:sz="0" w:space="0" w:color="auto"/>
        <w:left w:val="none" w:sz="0" w:space="0" w:color="auto"/>
        <w:bottom w:val="none" w:sz="0" w:space="0" w:color="auto"/>
        <w:right w:val="none" w:sz="0" w:space="0" w:color="auto"/>
      </w:divBdr>
    </w:div>
    <w:div w:id="2077589308">
      <w:bodyDiv w:val="1"/>
      <w:marLeft w:val="0"/>
      <w:marRight w:val="0"/>
      <w:marTop w:val="0"/>
      <w:marBottom w:val="0"/>
      <w:divBdr>
        <w:top w:val="none" w:sz="0" w:space="0" w:color="auto"/>
        <w:left w:val="none" w:sz="0" w:space="0" w:color="auto"/>
        <w:bottom w:val="none" w:sz="0" w:space="0" w:color="auto"/>
        <w:right w:val="none" w:sz="0" w:space="0" w:color="auto"/>
      </w:divBdr>
    </w:div>
    <w:div w:id="2080668305">
      <w:bodyDiv w:val="1"/>
      <w:marLeft w:val="0"/>
      <w:marRight w:val="0"/>
      <w:marTop w:val="0"/>
      <w:marBottom w:val="0"/>
      <w:divBdr>
        <w:top w:val="none" w:sz="0" w:space="0" w:color="auto"/>
        <w:left w:val="none" w:sz="0" w:space="0" w:color="auto"/>
        <w:bottom w:val="none" w:sz="0" w:space="0" w:color="auto"/>
        <w:right w:val="none" w:sz="0" w:space="0" w:color="auto"/>
      </w:divBdr>
      <w:divsChild>
        <w:div w:id="150097158">
          <w:marLeft w:val="0"/>
          <w:marRight w:val="0"/>
          <w:marTop w:val="0"/>
          <w:marBottom w:val="0"/>
          <w:divBdr>
            <w:top w:val="none" w:sz="0" w:space="0" w:color="auto"/>
            <w:left w:val="none" w:sz="0" w:space="0" w:color="auto"/>
            <w:bottom w:val="none" w:sz="0" w:space="0" w:color="auto"/>
            <w:right w:val="none" w:sz="0" w:space="0" w:color="auto"/>
          </w:divBdr>
        </w:div>
        <w:div w:id="355540552">
          <w:marLeft w:val="0"/>
          <w:marRight w:val="0"/>
          <w:marTop w:val="0"/>
          <w:marBottom w:val="0"/>
          <w:divBdr>
            <w:top w:val="none" w:sz="0" w:space="0" w:color="auto"/>
            <w:left w:val="none" w:sz="0" w:space="0" w:color="auto"/>
            <w:bottom w:val="none" w:sz="0" w:space="0" w:color="auto"/>
            <w:right w:val="none" w:sz="0" w:space="0" w:color="auto"/>
          </w:divBdr>
        </w:div>
        <w:div w:id="379862731">
          <w:marLeft w:val="0"/>
          <w:marRight w:val="0"/>
          <w:marTop w:val="0"/>
          <w:marBottom w:val="0"/>
          <w:divBdr>
            <w:top w:val="none" w:sz="0" w:space="0" w:color="auto"/>
            <w:left w:val="none" w:sz="0" w:space="0" w:color="auto"/>
            <w:bottom w:val="none" w:sz="0" w:space="0" w:color="auto"/>
            <w:right w:val="none" w:sz="0" w:space="0" w:color="auto"/>
          </w:divBdr>
        </w:div>
        <w:div w:id="545336145">
          <w:marLeft w:val="0"/>
          <w:marRight w:val="0"/>
          <w:marTop w:val="0"/>
          <w:marBottom w:val="0"/>
          <w:divBdr>
            <w:top w:val="none" w:sz="0" w:space="0" w:color="auto"/>
            <w:left w:val="none" w:sz="0" w:space="0" w:color="auto"/>
            <w:bottom w:val="none" w:sz="0" w:space="0" w:color="auto"/>
            <w:right w:val="none" w:sz="0" w:space="0" w:color="auto"/>
          </w:divBdr>
        </w:div>
        <w:div w:id="695279010">
          <w:marLeft w:val="0"/>
          <w:marRight w:val="0"/>
          <w:marTop w:val="0"/>
          <w:marBottom w:val="0"/>
          <w:divBdr>
            <w:top w:val="none" w:sz="0" w:space="0" w:color="auto"/>
            <w:left w:val="none" w:sz="0" w:space="0" w:color="auto"/>
            <w:bottom w:val="none" w:sz="0" w:space="0" w:color="auto"/>
            <w:right w:val="none" w:sz="0" w:space="0" w:color="auto"/>
          </w:divBdr>
        </w:div>
        <w:div w:id="738553981">
          <w:marLeft w:val="0"/>
          <w:marRight w:val="0"/>
          <w:marTop w:val="0"/>
          <w:marBottom w:val="0"/>
          <w:divBdr>
            <w:top w:val="none" w:sz="0" w:space="0" w:color="auto"/>
            <w:left w:val="none" w:sz="0" w:space="0" w:color="auto"/>
            <w:bottom w:val="none" w:sz="0" w:space="0" w:color="auto"/>
            <w:right w:val="none" w:sz="0" w:space="0" w:color="auto"/>
          </w:divBdr>
        </w:div>
        <w:div w:id="1046560439">
          <w:marLeft w:val="0"/>
          <w:marRight w:val="0"/>
          <w:marTop w:val="0"/>
          <w:marBottom w:val="0"/>
          <w:divBdr>
            <w:top w:val="none" w:sz="0" w:space="0" w:color="auto"/>
            <w:left w:val="none" w:sz="0" w:space="0" w:color="auto"/>
            <w:bottom w:val="none" w:sz="0" w:space="0" w:color="auto"/>
            <w:right w:val="none" w:sz="0" w:space="0" w:color="auto"/>
          </w:divBdr>
        </w:div>
        <w:div w:id="1159077069">
          <w:marLeft w:val="0"/>
          <w:marRight w:val="0"/>
          <w:marTop w:val="0"/>
          <w:marBottom w:val="0"/>
          <w:divBdr>
            <w:top w:val="none" w:sz="0" w:space="0" w:color="auto"/>
            <w:left w:val="none" w:sz="0" w:space="0" w:color="auto"/>
            <w:bottom w:val="none" w:sz="0" w:space="0" w:color="auto"/>
            <w:right w:val="none" w:sz="0" w:space="0" w:color="auto"/>
          </w:divBdr>
        </w:div>
        <w:div w:id="1203204994">
          <w:marLeft w:val="0"/>
          <w:marRight w:val="0"/>
          <w:marTop w:val="0"/>
          <w:marBottom w:val="0"/>
          <w:divBdr>
            <w:top w:val="none" w:sz="0" w:space="0" w:color="auto"/>
            <w:left w:val="none" w:sz="0" w:space="0" w:color="auto"/>
            <w:bottom w:val="none" w:sz="0" w:space="0" w:color="auto"/>
            <w:right w:val="none" w:sz="0" w:space="0" w:color="auto"/>
          </w:divBdr>
        </w:div>
        <w:div w:id="1396780914">
          <w:marLeft w:val="0"/>
          <w:marRight w:val="0"/>
          <w:marTop w:val="0"/>
          <w:marBottom w:val="0"/>
          <w:divBdr>
            <w:top w:val="none" w:sz="0" w:space="0" w:color="auto"/>
            <w:left w:val="none" w:sz="0" w:space="0" w:color="auto"/>
            <w:bottom w:val="none" w:sz="0" w:space="0" w:color="auto"/>
            <w:right w:val="none" w:sz="0" w:space="0" w:color="auto"/>
          </w:divBdr>
        </w:div>
        <w:div w:id="1592228885">
          <w:marLeft w:val="0"/>
          <w:marRight w:val="0"/>
          <w:marTop w:val="0"/>
          <w:marBottom w:val="0"/>
          <w:divBdr>
            <w:top w:val="none" w:sz="0" w:space="0" w:color="auto"/>
            <w:left w:val="none" w:sz="0" w:space="0" w:color="auto"/>
            <w:bottom w:val="none" w:sz="0" w:space="0" w:color="auto"/>
            <w:right w:val="none" w:sz="0" w:space="0" w:color="auto"/>
          </w:divBdr>
        </w:div>
        <w:div w:id="1697189873">
          <w:marLeft w:val="0"/>
          <w:marRight w:val="0"/>
          <w:marTop w:val="0"/>
          <w:marBottom w:val="0"/>
          <w:divBdr>
            <w:top w:val="none" w:sz="0" w:space="0" w:color="auto"/>
            <w:left w:val="none" w:sz="0" w:space="0" w:color="auto"/>
            <w:bottom w:val="none" w:sz="0" w:space="0" w:color="auto"/>
            <w:right w:val="none" w:sz="0" w:space="0" w:color="auto"/>
          </w:divBdr>
        </w:div>
        <w:div w:id="1907691242">
          <w:marLeft w:val="0"/>
          <w:marRight w:val="0"/>
          <w:marTop w:val="0"/>
          <w:marBottom w:val="0"/>
          <w:divBdr>
            <w:top w:val="none" w:sz="0" w:space="0" w:color="auto"/>
            <w:left w:val="none" w:sz="0" w:space="0" w:color="auto"/>
            <w:bottom w:val="none" w:sz="0" w:space="0" w:color="auto"/>
            <w:right w:val="none" w:sz="0" w:space="0" w:color="auto"/>
          </w:divBdr>
        </w:div>
        <w:div w:id="2143494264">
          <w:marLeft w:val="0"/>
          <w:marRight w:val="0"/>
          <w:marTop w:val="0"/>
          <w:marBottom w:val="0"/>
          <w:divBdr>
            <w:top w:val="none" w:sz="0" w:space="0" w:color="auto"/>
            <w:left w:val="none" w:sz="0" w:space="0" w:color="auto"/>
            <w:bottom w:val="none" w:sz="0" w:space="0" w:color="auto"/>
            <w:right w:val="none" w:sz="0" w:space="0" w:color="auto"/>
          </w:divBdr>
        </w:div>
      </w:divsChild>
    </w:div>
    <w:div w:id="2081101609">
      <w:bodyDiv w:val="1"/>
      <w:marLeft w:val="0"/>
      <w:marRight w:val="0"/>
      <w:marTop w:val="0"/>
      <w:marBottom w:val="0"/>
      <w:divBdr>
        <w:top w:val="none" w:sz="0" w:space="0" w:color="auto"/>
        <w:left w:val="none" w:sz="0" w:space="0" w:color="auto"/>
        <w:bottom w:val="none" w:sz="0" w:space="0" w:color="auto"/>
        <w:right w:val="none" w:sz="0" w:space="0" w:color="auto"/>
      </w:divBdr>
    </w:div>
    <w:div w:id="2081438412">
      <w:bodyDiv w:val="1"/>
      <w:marLeft w:val="0"/>
      <w:marRight w:val="0"/>
      <w:marTop w:val="0"/>
      <w:marBottom w:val="0"/>
      <w:divBdr>
        <w:top w:val="none" w:sz="0" w:space="0" w:color="auto"/>
        <w:left w:val="none" w:sz="0" w:space="0" w:color="auto"/>
        <w:bottom w:val="none" w:sz="0" w:space="0" w:color="auto"/>
        <w:right w:val="none" w:sz="0" w:space="0" w:color="auto"/>
      </w:divBdr>
    </w:div>
    <w:div w:id="2090493416">
      <w:bodyDiv w:val="1"/>
      <w:marLeft w:val="0"/>
      <w:marRight w:val="0"/>
      <w:marTop w:val="0"/>
      <w:marBottom w:val="0"/>
      <w:divBdr>
        <w:top w:val="none" w:sz="0" w:space="0" w:color="auto"/>
        <w:left w:val="none" w:sz="0" w:space="0" w:color="auto"/>
        <w:bottom w:val="none" w:sz="0" w:space="0" w:color="auto"/>
        <w:right w:val="none" w:sz="0" w:space="0" w:color="auto"/>
      </w:divBdr>
    </w:div>
    <w:div w:id="2091342728">
      <w:bodyDiv w:val="1"/>
      <w:marLeft w:val="0"/>
      <w:marRight w:val="0"/>
      <w:marTop w:val="0"/>
      <w:marBottom w:val="0"/>
      <w:divBdr>
        <w:top w:val="none" w:sz="0" w:space="0" w:color="auto"/>
        <w:left w:val="none" w:sz="0" w:space="0" w:color="auto"/>
        <w:bottom w:val="none" w:sz="0" w:space="0" w:color="auto"/>
        <w:right w:val="none" w:sz="0" w:space="0" w:color="auto"/>
      </w:divBdr>
    </w:div>
    <w:div w:id="2092895604">
      <w:bodyDiv w:val="1"/>
      <w:marLeft w:val="0"/>
      <w:marRight w:val="0"/>
      <w:marTop w:val="0"/>
      <w:marBottom w:val="0"/>
      <w:divBdr>
        <w:top w:val="none" w:sz="0" w:space="0" w:color="auto"/>
        <w:left w:val="none" w:sz="0" w:space="0" w:color="auto"/>
        <w:bottom w:val="none" w:sz="0" w:space="0" w:color="auto"/>
        <w:right w:val="none" w:sz="0" w:space="0" w:color="auto"/>
      </w:divBdr>
    </w:div>
    <w:div w:id="2094818149">
      <w:bodyDiv w:val="1"/>
      <w:marLeft w:val="0"/>
      <w:marRight w:val="0"/>
      <w:marTop w:val="0"/>
      <w:marBottom w:val="0"/>
      <w:divBdr>
        <w:top w:val="none" w:sz="0" w:space="0" w:color="auto"/>
        <w:left w:val="none" w:sz="0" w:space="0" w:color="auto"/>
        <w:bottom w:val="none" w:sz="0" w:space="0" w:color="auto"/>
        <w:right w:val="none" w:sz="0" w:space="0" w:color="auto"/>
      </w:divBdr>
    </w:div>
    <w:div w:id="2099059436">
      <w:bodyDiv w:val="1"/>
      <w:marLeft w:val="0"/>
      <w:marRight w:val="0"/>
      <w:marTop w:val="0"/>
      <w:marBottom w:val="0"/>
      <w:divBdr>
        <w:top w:val="none" w:sz="0" w:space="0" w:color="auto"/>
        <w:left w:val="none" w:sz="0" w:space="0" w:color="auto"/>
        <w:bottom w:val="none" w:sz="0" w:space="0" w:color="auto"/>
        <w:right w:val="none" w:sz="0" w:space="0" w:color="auto"/>
      </w:divBdr>
    </w:div>
    <w:div w:id="2101369323">
      <w:bodyDiv w:val="1"/>
      <w:marLeft w:val="0"/>
      <w:marRight w:val="0"/>
      <w:marTop w:val="0"/>
      <w:marBottom w:val="0"/>
      <w:divBdr>
        <w:top w:val="none" w:sz="0" w:space="0" w:color="auto"/>
        <w:left w:val="none" w:sz="0" w:space="0" w:color="auto"/>
        <w:bottom w:val="none" w:sz="0" w:space="0" w:color="auto"/>
        <w:right w:val="none" w:sz="0" w:space="0" w:color="auto"/>
      </w:divBdr>
    </w:div>
    <w:div w:id="2105421817">
      <w:bodyDiv w:val="1"/>
      <w:marLeft w:val="0"/>
      <w:marRight w:val="0"/>
      <w:marTop w:val="0"/>
      <w:marBottom w:val="0"/>
      <w:divBdr>
        <w:top w:val="none" w:sz="0" w:space="0" w:color="auto"/>
        <w:left w:val="none" w:sz="0" w:space="0" w:color="auto"/>
        <w:bottom w:val="none" w:sz="0" w:space="0" w:color="auto"/>
        <w:right w:val="none" w:sz="0" w:space="0" w:color="auto"/>
      </w:divBdr>
    </w:div>
    <w:div w:id="2108840308">
      <w:bodyDiv w:val="1"/>
      <w:marLeft w:val="0"/>
      <w:marRight w:val="0"/>
      <w:marTop w:val="0"/>
      <w:marBottom w:val="0"/>
      <w:divBdr>
        <w:top w:val="none" w:sz="0" w:space="0" w:color="auto"/>
        <w:left w:val="none" w:sz="0" w:space="0" w:color="auto"/>
        <w:bottom w:val="none" w:sz="0" w:space="0" w:color="auto"/>
        <w:right w:val="none" w:sz="0" w:space="0" w:color="auto"/>
      </w:divBdr>
    </w:div>
    <w:div w:id="2111268039">
      <w:bodyDiv w:val="1"/>
      <w:marLeft w:val="0"/>
      <w:marRight w:val="0"/>
      <w:marTop w:val="0"/>
      <w:marBottom w:val="0"/>
      <w:divBdr>
        <w:top w:val="none" w:sz="0" w:space="0" w:color="auto"/>
        <w:left w:val="none" w:sz="0" w:space="0" w:color="auto"/>
        <w:bottom w:val="none" w:sz="0" w:space="0" w:color="auto"/>
        <w:right w:val="none" w:sz="0" w:space="0" w:color="auto"/>
      </w:divBdr>
    </w:div>
    <w:div w:id="2111585858">
      <w:bodyDiv w:val="1"/>
      <w:marLeft w:val="0"/>
      <w:marRight w:val="0"/>
      <w:marTop w:val="0"/>
      <w:marBottom w:val="0"/>
      <w:divBdr>
        <w:top w:val="none" w:sz="0" w:space="0" w:color="auto"/>
        <w:left w:val="none" w:sz="0" w:space="0" w:color="auto"/>
        <w:bottom w:val="none" w:sz="0" w:space="0" w:color="auto"/>
        <w:right w:val="none" w:sz="0" w:space="0" w:color="auto"/>
      </w:divBdr>
    </w:div>
    <w:div w:id="2114396028">
      <w:bodyDiv w:val="1"/>
      <w:marLeft w:val="0"/>
      <w:marRight w:val="0"/>
      <w:marTop w:val="0"/>
      <w:marBottom w:val="0"/>
      <w:divBdr>
        <w:top w:val="none" w:sz="0" w:space="0" w:color="auto"/>
        <w:left w:val="none" w:sz="0" w:space="0" w:color="auto"/>
        <w:bottom w:val="none" w:sz="0" w:space="0" w:color="auto"/>
        <w:right w:val="none" w:sz="0" w:space="0" w:color="auto"/>
      </w:divBdr>
    </w:div>
    <w:div w:id="2116778865">
      <w:bodyDiv w:val="1"/>
      <w:marLeft w:val="0"/>
      <w:marRight w:val="0"/>
      <w:marTop w:val="0"/>
      <w:marBottom w:val="0"/>
      <w:divBdr>
        <w:top w:val="none" w:sz="0" w:space="0" w:color="auto"/>
        <w:left w:val="none" w:sz="0" w:space="0" w:color="auto"/>
        <w:bottom w:val="none" w:sz="0" w:space="0" w:color="auto"/>
        <w:right w:val="none" w:sz="0" w:space="0" w:color="auto"/>
      </w:divBdr>
    </w:div>
    <w:div w:id="2118716771">
      <w:bodyDiv w:val="1"/>
      <w:marLeft w:val="0"/>
      <w:marRight w:val="0"/>
      <w:marTop w:val="0"/>
      <w:marBottom w:val="0"/>
      <w:divBdr>
        <w:top w:val="none" w:sz="0" w:space="0" w:color="auto"/>
        <w:left w:val="none" w:sz="0" w:space="0" w:color="auto"/>
        <w:bottom w:val="none" w:sz="0" w:space="0" w:color="auto"/>
        <w:right w:val="none" w:sz="0" w:space="0" w:color="auto"/>
      </w:divBdr>
    </w:div>
    <w:div w:id="2121756168">
      <w:bodyDiv w:val="1"/>
      <w:marLeft w:val="0"/>
      <w:marRight w:val="0"/>
      <w:marTop w:val="0"/>
      <w:marBottom w:val="0"/>
      <w:divBdr>
        <w:top w:val="none" w:sz="0" w:space="0" w:color="auto"/>
        <w:left w:val="none" w:sz="0" w:space="0" w:color="auto"/>
        <w:bottom w:val="none" w:sz="0" w:space="0" w:color="auto"/>
        <w:right w:val="none" w:sz="0" w:space="0" w:color="auto"/>
      </w:divBdr>
    </w:div>
    <w:div w:id="2133279599">
      <w:bodyDiv w:val="1"/>
      <w:marLeft w:val="0"/>
      <w:marRight w:val="0"/>
      <w:marTop w:val="0"/>
      <w:marBottom w:val="0"/>
      <w:divBdr>
        <w:top w:val="none" w:sz="0" w:space="0" w:color="auto"/>
        <w:left w:val="none" w:sz="0" w:space="0" w:color="auto"/>
        <w:bottom w:val="none" w:sz="0" w:space="0" w:color="auto"/>
        <w:right w:val="none" w:sz="0" w:space="0" w:color="auto"/>
      </w:divBdr>
    </w:div>
    <w:div w:id="2133741273">
      <w:bodyDiv w:val="1"/>
      <w:marLeft w:val="0"/>
      <w:marRight w:val="0"/>
      <w:marTop w:val="0"/>
      <w:marBottom w:val="0"/>
      <w:divBdr>
        <w:top w:val="none" w:sz="0" w:space="0" w:color="auto"/>
        <w:left w:val="none" w:sz="0" w:space="0" w:color="auto"/>
        <w:bottom w:val="none" w:sz="0" w:space="0" w:color="auto"/>
        <w:right w:val="none" w:sz="0" w:space="0" w:color="auto"/>
      </w:divBdr>
    </w:div>
    <w:div w:id="2135755360">
      <w:bodyDiv w:val="1"/>
      <w:marLeft w:val="0"/>
      <w:marRight w:val="0"/>
      <w:marTop w:val="0"/>
      <w:marBottom w:val="0"/>
      <w:divBdr>
        <w:top w:val="none" w:sz="0" w:space="0" w:color="auto"/>
        <w:left w:val="none" w:sz="0" w:space="0" w:color="auto"/>
        <w:bottom w:val="none" w:sz="0" w:space="0" w:color="auto"/>
        <w:right w:val="none" w:sz="0" w:space="0" w:color="auto"/>
      </w:divBdr>
      <w:divsChild>
        <w:div w:id="110786431">
          <w:marLeft w:val="0"/>
          <w:marRight w:val="0"/>
          <w:marTop w:val="0"/>
          <w:marBottom w:val="0"/>
          <w:divBdr>
            <w:top w:val="none" w:sz="0" w:space="0" w:color="auto"/>
            <w:left w:val="none" w:sz="0" w:space="0" w:color="auto"/>
            <w:bottom w:val="none" w:sz="0" w:space="0" w:color="auto"/>
            <w:right w:val="none" w:sz="0" w:space="0" w:color="auto"/>
          </w:divBdr>
        </w:div>
        <w:div w:id="1857771729">
          <w:marLeft w:val="0"/>
          <w:marRight w:val="0"/>
          <w:marTop w:val="0"/>
          <w:marBottom w:val="0"/>
          <w:divBdr>
            <w:top w:val="none" w:sz="0" w:space="0" w:color="auto"/>
            <w:left w:val="none" w:sz="0" w:space="0" w:color="auto"/>
            <w:bottom w:val="none" w:sz="0" w:space="0" w:color="auto"/>
            <w:right w:val="none" w:sz="0" w:space="0" w:color="auto"/>
          </w:divBdr>
        </w:div>
      </w:divsChild>
    </w:div>
    <w:div w:id="2136826043">
      <w:bodyDiv w:val="1"/>
      <w:marLeft w:val="0"/>
      <w:marRight w:val="0"/>
      <w:marTop w:val="0"/>
      <w:marBottom w:val="0"/>
      <w:divBdr>
        <w:top w:val="none" w:sz="0" w:space="0" w:color="auto"/>
        <w:left w:val="none" w:sz="0" w:space="0" w:color="auto"/>
        <w:bottom w:val="none" w:sz="0" w:space="0" w:color="auto"/>
        <w:right w:val="none" w:sz="0" w:space="0" w:color="auto"/>
      </w:divBdr>
    </w:div>
    <w:div w:id="2139638895">
      <w:bodyDiv w:val="1"/>
      <w:marLeft w:val="0"/>
      <w:marRight w:val="0"/>
      <w:marTop w:val="0"/>
      <w:marBottom w:val="0"/>
      <w:divBdr>
        <w:top w:val="none" w:sz="0" w:space="0" w:color="auto"/>
        <w:left w:val="none" w:sz="0" w:space="0" w:color="auto"/>
        <w:bottom w:val="none" w:sz="0" w:space="0" w:color="auto"/>
        <w:right w:val="none" w:sz="0" w:space="0" w:color="auto"/>
      </w:divBdr>
    </w:div>
    <w:div w:id="2140688461">
      <w:bodyDiv w:val="1"/>
      <w:marLeft w:val="0"/>
      <w:marRight w:val="0"/>
      <w:marTop w:val="0"/>
      <w:marBottom w:val="0"/>
      <w:divBdr>
        <w:top w:val="none" w:sz="0" w:space="0" w:color="auto"/>
        <w:left w:val="none" w:sz="0" w:space="0" w:color="auto"/>
        <w:bottom w:val="none" w:sz="0" w:space="0" w:color="auto"/>
        <w:right w:val="none" w:sz="0" w:space="0" w:color="auto"/>
      </w:divBdr>
    </w:div>
    <w:div w:id="2141065931">
      <w:bodyDiv w:val="1"/>
      <w:marLeft w:val="0"/>
      <w:marRight w:val="0"/>
      <w:marTop w:val="0"/>
      <w:marBottom w:val="0"/>
      <w:divBdr>
        <w:top w:val="none" w:sz="0" w:space="0" w:color="auto"/>
        <w:left w:val="none" w:sz="0" w:space="0" w:color="auto"/>
        <w:bottom w:val="none" w:sz="0" w:space="0" w:color="auto"/>
        <w:right w:val="none" w:sz="0" w:space="0" w:color="auto"/>
      </w:divBdr>
    </w:div>
    <w:div w:id="2141652907">
      <w:bodyDiv w:val="1"/>
      <w:marLeft w:val="0"/>
      <w:marRight w:val="0"/>
      <w:marTop w:val="0"/>
      <w:marBottom w:val="0"/>
      <w:divBdr>
        <w:top w:val="none" w:sz="0" w:space="0" w:color="auto"/>
        <w:left w:val="none" w:sz="0" w:space="0" w:color="auto"/>
        <w:bottom w:val="none" w:sz="0" w:space="0" w:color="auto"/>
        <w:right w:val="none" w:sz="0" w:space="0" w:color="auto"/>
      </w:divBdr>
    </w:div>
    <w:div w:id="2141805493">
      <w:bodyDiv w:val="1"/>
      <w:marLeft w:val="0"/>
      <w:marRight w:val="0"/>
      <w:marTop w:val="0"/>
      <w:marBottom w:val="0"/>
      <w:divBdr>
        <w:top w:val="none" w:sz="0" w:space="0" w:color="auto"/>
        <w:left w:val="none" w:sz="0" w:space="0" w:color="auto"/>
        <w:bottom w:val="none" w:sz="0" w:space="0" w:color="auto"/>
        <w:right w:val="none" w:sz="0" w:space="0" w:color="auto"/>
      </w:divBdr>
    </w:div>
    <w:div w:id="2143383545">
      <w:bodyDiv w:val="1"/>
      <w:marLeft w:val="0"/>
      <w:marRight w:val="0"/>
      <w:marTop w:val="0"/>
      <w:marBottom w:val="0"/>
      <w:divBdr>
        <w:top w:val="none" w:sz="0" w:space="0" w:color="auto"/>
        <w:left w:val="none" w:sz="0" w:space="0" w:color="auto"/>
        <w:bottom w:val="none" w:sz="0" w:space="0" w:color="auto"/>
        <w:right w:val="none" w:sz="0" w:space="0" w:color="auto"/>
      </w:divBdr>
      <w:divsChild>
        <w:div w:id="289169914">
          <w:marLeft w:val="0"/>
          <w:marRight w:val="0"/>
          <w:marTop w:val="0"/>
          <w:marBottom w:val="0"/>
          <w:divBdr>
            <w:top w:val="none" w:sz="0" w:space="0" w:color="auto"/>
            <w:left w:val="none" w:sz="0" w:space="0" w:color="auto"/>
            <w:bottom w:val="none" w:sz="0" w:space="0" w:color="auto"/>
            <w:right w:val="none" w:sz="0" w:space="0" w:color="auto"/>
          </w:divBdr>
        </w:div>
        <w:div w:id="365251142">
          <w:marLeft w:val="0"/>
          <w:marRight w:val="0"/>
          <w:marTop w:val="0"/>
          <w:marBottom w:val="0"/>
          <w:divBdr>
            <w:top w:val="none" w:sz="0" w:space="0" w:color="auto"/>
            <w:left w:val="none" w:sz="0" w:space="0" w:color="auto"/>
            <w:bottom w:val="none" w:sz="0" w:space="0" w:color="auto"/>
            <w:right w:val="none" w:sz="0" w:space="0" w:color="auto"/>
          </w:divBdr>
        </w:div>
        <w:div w:id="568810593">
          <w:marLeft w:val="0"/>
          <w:marRight w:val="0"/>
          <w:marTop w:val="0"/>
          <w:marBottom w:val="0"/>
          <w:divBdr>
            <w:top w:val="none" w:sz="0" w:space="0" w:color="auto"/>
            <w:left w:val="none" w:sz="0" w:space="0" w:color="auto"/>
            <w:bottom w:val="none" w:sz="0" w:space="0" w:color="auto"/>
            <w:right w:val="none" w:sz="0" w:space="0" w:color="auto"/>
          </w:divBdr>
        </w:div>
        <w:div w:id="1035038773">
          <w:marLeft w:val="0"/>
          <w:marRight w:val="0"/>
          <w:marTop w:val="0"/>
          <w:marBottom w:val="0"/>
          <w:divBdr>
            <w:top w:val="none" w:sz="0" w:space="0" w:color="auto"/>
            <w:left w:val="none" w:sz="0" w:space="0" w:color="auto"/>
            <w:bottom w:val="none" w:sz="0" w:space="0" w:color="auto"/>
            <w:right w:val="none" w:sz="0" w:space="0" w:color="auto"/>
          </w:divBdr>
        </w:div>
        <w:div w:id="1269580478">
          <w:marLeft w:val="0"/>
          <w:marRight w:val="0"/>
          <w:marTop w:val="0"/>
          <w:marBottom w:val="0"/>
          <w:divBdr>
            <w:top w:val="none" w:sz="0" w:space="0" w:color="auto"/>
            <w:left w:val="none" w:sz="0" w:space="0" w:color="auto"/>
            <w:bottom w:val="none" w:sz="0" w:space="0" w:color="auto"/>
            <w:right w:val="none" w:sz="0" w:space="0" w:color="auto"/>
          </w:divBdr>
        </w:div>
        <w:div w:id="1551116616">
          <w:marLeft w:val="0"/>
          <w:marRight w:val="0"/>
          <w:marTop w:val="0"/>
          <w:marBottom w:val="0"/>
          <w:divBdr>
            <w:top w:val="none" w:sz="0" w:space="0" w:color="auto"/>
            <w:left w:val="none" w:sz="0" w:space="0" w:color="auto"/>
            <w:bottom w:val="none" w:sz="0" w:space="0" w:color="auto"/>
            <w:right w:val="none" w:sz="0" w:space="0" w:color="auto"/>
          </w:divBdr>
        </w:div>
        <w:div w:id="1745640943">
          <w:marLeft w:val="0"/>
          <w:marRight w:val="0"/>
          <w:marTop w:val="0"/>
          <w:marBottom w:val="0"/>
          <w:divBdr>
            <w:top w:val="none" w:sz="0" w:space="0" w:color="auto"/>
            <w:left w:val="none" w:sz="0" w:space="0" w:color="auto"/>
            <w:bottom w:val="none" w:sz="0" w:space="0" w:color="auto"/>
            <w:right w:val="none" w:sz="0" w:space="0" w:color="auto"/>
          </w:divBdr>
        </w:div>
        <w:div w:id="1895118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ink/ink2.xml"/><Relationship Id="rId27" Type="http://schemas.openxmlformats.org/officeDocument/2006/relationships/image" Target="media/image2.png"/><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5-06T13:29:09.941"/>
    </inkml:context>
    <inkml:brush xml:id="br0">
      <inkml:brushProperty name="width" value="0.04988" units="cm"/>
      <inkml:brushProperty name="height" value="0.29926" units="cm"/>
      <inkml:brushProperty name="inkEffects" value="pencil"/>
    </inkml:brush>
  </inkml:definitions>
  <inkml:trace contextRef="#ctx0" brushRef="#br0">1818 358 12394 231440 45677,'-5'0'-2167'0'2680,"-4"0"2169"0"-2399,8 0-11 0-74,-3 0-27 0-150,4 0 0 0-1,-4 5 0 0 1,-2 0 0 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06T13:55:39.537"/>
    </inkml:context>
    <inkml:brush xml:id="br0">
      <inkml:brushProperty name="width" value="0.0855" units="cm"/>
      <inkml:brushProperty name="height" value="0.0855" units="cm"/>
      <inkml:brushProperty name="color" value="#E71224"/>
    </inkml:brush>
  </inkml:definitions>
  <inkml:trace contextRef="#ctx0" brushRef="#br0">9 24 8492,'-5'-9'-459,"2"4"459,6-5 0,2 13 0,5 8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cumento" ma:contentTypeID="0x01010002E480FCA281F04789716B74898C4EBC" ma:contentTypeVersion="2" ma:contentTypeDescription="Crie um novo documento." ma:contentTypeScope="" ma:versionID="cc68aea6965d6cb33230966bb2713b1f">
  <xsd:schema xmlns:xsd="http://www.w3.org/2001/XMLSchema" xmlns:xs="http://www.w3.org/2001/XMLSchema" xmlns:p="http://schemas.microsoft.com/office/2006/metadata/properties" xmlns:ns2="ff5199cf-f649-47a6-a53e-d27f8a304cec" targetNamespace="http://schemas.microsoft.com/office/2006/metadata/properties" ma:root="true" ma:fieldsID="3b13fafe2d393d3ab12a7d39a4f94a14" ns2:_="">
    <xsd:import namespace="ff5199cf-f649-47a6-a53e-d27f8a304c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199cf-f649-47a6-a53e-d27f8a304c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BEDA1-E1BC-4CA2-9B7C-2A9A446648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52D8C7-A4D9-40B2-88E9-9F70EDD0EB8B}">
  <ds:schemaRefs>
    <ds:schemaRef ds:uri="http://schemas.openxmlformats.org/officeDocument/2006/bibliography"/>
  </ds:schemaRefs>
</ds:datastoreItem>
</file>

<file path=customXml/itemProps3.xml><?xml version="1.0" encoding="utf-8"?>
<ds:datastoreItem xmlns:ds="http://schemas.openxmlformats.org/officeDocument/2006/customXml" ds:itemID="{937A9D9B-D82D-41D0-888D-1EF8E853C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199cf-f649-47a6-a53e-d27f8a304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55D0A-3DA3-425B-AEB8-A8A960FF9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11930</Words>
  <Characters>71366</Characters>
  <Application>Microsoft Office Word</Application>
  <DocSecurity>0</DocSecurity>
  <Lines>594</Lines>
  <Paragraphs>166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KPMG</Company>
  <LinksUpToDate>false</LinksUpToDate>
  <CharactersWithSpaces>83130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 BR</dc:creator>
  <cp:keywords>Demonstrações financeiras, CPC</cp:keywords>
  <dc:description/>
  <cp:lastModifiedBy>Ana Cecília Vale Lima</cp:lastModifiedBy>
  <cp:revision>4</cp:revision>
  <cp:lastPrinted>2019-05-14T11:44:00Z</cp:lastPrinted>
  <dcterms:created xsi:type="dcterms:W3CDTF">2021-05-20T18:42:00Z</dcterms:created>
  <dcterms:modified xsi:type="dcterms:W3CDTF">2021-05-20T18:52:00Z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0x01010002E480FCA281F04789716B74898C4EBC</vt:lpwstr>
  </property>
  <property fmtid="{D5CDD505-2E9C-101B-9397-08002B2CF9AE}" pid="3" name="_dlc_DocIdItemGuid">
    <vt:lpwstr>752f7979-3ca5-4361-afb4-13fc88424bd9</vt:lpwstr>
  </property>
  <property fmtid="{D5CDD505-2E9C-101B-9397-08002B2CF9AE}" pid="4" name="ItemRetentionFormula">
    <vt:lpwstr>&lt;formula id="Microsoft.Office.RecordsManagement.PolicyFeatures.Expiration.Formula.BuiltIn"&gt;&lt;number&gt;1&lt;/number&gt;&lt;property&gt;Created&lt;/property&gt;&lt;propertyId&gt;8c06beca-0777-48f7-91c7-6da68bc07b69&lt;/propertyId&gt;&lt;period&gt;days&lt;/period&gt;&lt;/formula&gt;</vt:lpwstr>
  </property>
  <property fmtid="{D5CDD505-2E9C-101B-9397-08002B2CF9AE}" pid="5" name="_dlc_policyId">
    <vt:lpwstr>0x010100FDCD8C2311C768439B77D47BC6707071|-967715278</vt:lpwstr>
  </property>
  <property fmtid="{D5CDD505-2E9C-101B-9397-08002B2CF9AE}" pid="6" name="_dlc_DocId">
    <vt:lpwstr>X4ZS3YYYJ7E7-6-61444</vt:lpwstr>
  </property>
  <property fmtid="{D5CDD505-2E9C-101B-9397-08002B2CF9AE}" pid="7" name="IdSolicitacoes">
    <vt:lpwstr>18862</vt:lpwstr>
  </property>
  <property fmtid="{D5CDD505-2E9C-101B-9397-08002B2CF9AE}" pid="8" name="_dlc_DocIdUrl">
    <vt:lpwstr>http://brsaoapk50/sites/kpmg/_layouts/DocIdRedir.aspx?ID=X4ZS3YYYJ7E7-6-61444X4ZS3YYYJ7E7-6-61444</vt:lpwstr>
  </property>
  <property fmtid="{D5CDD505-2E9C-101B-9397-08002B2CF9AE}" pid="9" name="EngagementID">
    <vt:lpwstr>3b4a3f7c-eb8a-459c-9175-230f925320c1</vt:lpwstr>
  </property>
  <property fmtid="{D5CDD505-2E9C-101B-9397-08002B2CF9AE}" pid="10" name="LibraryID">
    <vt:lpwstr>Audit Files</vt:lpwstr>
  </property>
  <property fmtid="{D5CDD505-2E9C-101B-9397-08002B2CF9AE}" pid="11" name="DocumentID">
    <vt:lpwstr>999DFE69-0907-4DBC-A92B-1086FE340A56</vt:lpwstr>
  </property>
  <property fmtid="{D5CDD505-2E9C-101B-9397-08002B2CF9AE}" pid="12" name="ComponentID">
    <vt:lpwstr>165E9FF1-FCCE-40AA-8DA6-155287E1C1CB</vt:lpwstr>
  </property>
  <property fmtid="{D5CDD505-2E9C-101B-9397-08002B2CF9AE}" pid="13" name="Locale">
    <vt:lpwstr>br</vt:lpwstr>
  </property>
  <property fmtid="{D5CDD505-2E9C-101B-9397-08002B2CF9AE}" pid="14" name="FilePath">
    <vt:lpwstr>C:\ProgramData\eAudIT\DM\3b4a3f7c-eb8a-459c-9175-230f925320c1\ReadOnlyDocs\\4.7.1.0010139462-Notas explicativas SAS .docx</vt:lpwstr>
  </property>
  <property fmtid="{D5CDD505-2E9C-101B-9397-08002B2CF9AE}" pid="15" name="SiteType">
    <vt:lpwstr>Engagement2015</vt:lpwstr>
  </property>
  <property fmtid="{D5CDD505-2E9C-101B-9397-08002B2CF9AE}" pid="16" name="ResourceDBName">
    <vt:lpwstr>eAudITAppDB2015_FSAV1</vt:lpwstr>
  </property>
  <property fmtid="{D5CDD505-2E9C-101B-9397-08002B2CF9AE}" pid="17" name="Product">
    <vt:lpwstr>eAudIT2015</vt:lpwstr>
  </property>
  <property fmtid="{D5CDD505-2E9C-101B-9397-08002B2CF9AE}" pid="18" name="Version">
    <vt:lpwstr>V1</vt:lpwstr>
  </property>
  <property fmtid="{D5CDD505-2E9C-101B-9397-08002B2CF9AE}" pid="19" name="IsMembershipServiceImplemented">
    <vt:lpwstr>False</vt:lpwstr>
  </property>
  <property fmtid="{D5CDD505-2E9C-101B-9397-08002B2CF9AE}" pid="20" name="OnLine">
    <vt:lpwstr>False</vt:lpwstr>
  </property>
  <property fmtid="{D5CDD505-2E9C-101B-9397-08002B2CF9AE}" pid="21" name="SiteSource">
    <vt:lpwstr>Workgroup</vt:lpwstr>
  </property>
  <property fmtid="{D5CDD505-2E9C-101B-9397-08002B2CF9AE}" pid="22" name="RestrictedRibbons">
    <vt:lpwstr>AI-T|CT-T</vt:lpwstr>
  </property>
  <property fmtid="{D5CDD505-2E9C-101B-9397-08002B2CF9AE}" pid="23" name="DPWPathText">
    <vt:lpwstr>#90957620v3</vt:lpwstr>
  </property>
  <property fmtid="{D5CDD505-2E9C-101B-9397-08002B2CF9AE}" pid="24" name="SSDCxCLASSFICATION_LEVEL">
    <vt:lpwstr>1</vt:lpwstr>
  </property>
  <property fmtid="{D5CDD505-2E9C-101B-9397-08002B2CF9AE}" pid="25" name="SSDCxCLASSFICATION_USER">
    <vt:lpwstr>SOACAT\306677</vt:lpwstr>
  </property>
  <property fmtid="{D5CDD505-2E9C-101B-9397-08002B2CF9AE}" pid="26" name="SSDCxCLASSFICATION_DATE">
    <vt:lpwstr>01/10/2018 15:13:56</vt:lpwstr>
  </property>
  <property fmtid="{D5CDD505-2E9C-101B-9397-08002B2CF9AE}" pid="27" name="SSDCxCLASSFICATION_GUID">
    <vt:lpwstr>9231965BA3792780CD50E08CE751C9D1</vt:lpwstr>
  </property>
  <property fmtid="{D5CDD505-2E9C-101B-9397-08002B2CF9AE}" pid="28" name="SSDCxCLASSFICATION_LANG">
    <vt:lpwstr>pt</vt:lpwstr>
  </property>
</Properties>
</file>